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_c4ee095706da034af093450e19895873b70241d"/>
    <w:p>
      <w:pPr>
        <w:pStyle w:val="Overskrift1"/>
      </w:pPr>
      <w:r>
        <w:t xml:space="preserve">Service Providing Group Product Application</w:t>
      </w:r>
    </w:p>
    <w:p>
      <w:pPr>
        <w:pStyle w:val="FirstParagraph"/>
      </w:pPr>
      <w:r>
        <w:t xml:space="preserve">Relation uniquely linking a service providing group and a system operator for a</w:t>
      </w:r>
      <w:r>
        <w:t xml:space="preserve"> </w:t>
      </w:r>
      <w:r>
        <w:t xml:space="preserve">product type, for the SPG to deliver a product to the SO later.</w:t>
      </w:r>
    </w:p>
    <w:bookmarkStart w:id="23" w:name="_bc51bc7884935050bebf5ab9162964f41bc55ed"/>
    <w:p>
      <w:pPr>
        <w:pStyle w:val="Overskrift2"/>
      </w:pPr>
      <w:r>
        <w:t xml:space="preserve">Application status transitions</w:t>
      </w:r>
    </w:p>
    <w:p>
      <w:pPr>
        <w:pStyle w:val="FirstParagraph"/>
      </w:pPr>
      <w:r>
        <w:t xml:space="preserve">The following diagram shows the status transitions for service providing group</w:t>
      </w:r>
      <w:r>
        <w:t xml:space="preserve"> </w:t>
      </w:r>
      <w:r>
        <w:t xml:space="preserve">applications. This resource supports the application process and is updated as</w:t>
      </w:r>
      <w:r>
        <w:t xml:space="preserve"> </w:t>
      </w:r>
      <w:r>
        <w:t xml:space="preserve">it progresses.</w:t>
      </w:r>
    </w:p>
    <w:p>
      <w:pPr>
        <w:pStyle w:val="BodyText"/>
      </w:pPr>
      <w:r>
        <w:t xml:space="preserve">The service provider is responsible for creating a new SPG product application.</w:t>
      </w:r>
      <w:r>
        <w:t xml:space="preserve"> </w:t>
      </w:r>
      <w:r>
        <w:t xml:space="preserve">Initially, the status is set to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. The system operator then must</w:t>
      </w:r>
      <w:r>
        <w:t xml:space="preserve"> </w:t>
      </w:r>
      <w:r>
        <w:t xml:space="preserve">quickly take over and choose whether the group needs a full prequalification or</w:t>
      </w:r>
      <w:r>
        <w:t xml:space="preserve"> </w:t>
      </w:r>
      <w:r>
        <w:t xml:space="preserve">only verification, by setting the status to either</w:t>
      </w:r>
      <w:r>
        <w:t xml:space="preserve"> </w:t>
      </w:r>
      <w:r>
        <w:rPr>
          <w:rStyle w:val="VerbatimChar"/>
        </w:rPr>
        <w:t xml:space="preserve">prequalification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temporary_qualified</w:t>
      </w:r>
      <w:r>
        <w:t xml:space="preserve">. They are responsible for taking to application to either</w:t>
      </w:r>
      <w:r>
        <w:t xml:space="preserve"> </w:t>
      </w:r>
      <w:r>
        <w:rPr>
          <w:rStyle w:val="VerbatimChar"/>
        </w:rPr>
        <w:t xml:space="preserve">prequalified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 If it is rejected, the service</w:t>
      </w:r>
      <w:r>
        <w:t xml:space="preserve"> </w:t>
      </w:r>
      <w:r>
        <w:t xml:space="preserve">provider can then make updates and propose the application again.</w:t>
      </w:r>
    </w:p>
    <w:p>
      <w:pPr>
        <w:pStyle w:val="BodyText"/>
      </w:pPr>
      <w:r>
        <w:t xml:space="preserve">Once an application moves past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 the system creates an SPG grid</w:t>
      </w:r>
      <w:r>
        <w:t xml:space="preserve"> </w:t>
      </w:r>
      <w:r>
        <w:t xml:space="preserve">prequalification for the procuring system operator and for each impacted system operator.</w:t>
      </w:r>
      <w:r>
        <w:t xml:space="preserve"> </w:t>
      </w:r>
      <w:r>
        <w:t xml:space="preserve">The system also checks this regularly, so any missing grid prequalifications are created.</w:t>
      </w:r>
    </w:p>
    <w:p>
      <w:pPr>
        <w:pStyle w:val="BodyText"/>
      </w:pPr>
      <w:hyperlink r:id="rId20">
        <w:r>
          <w:rPr>
            <w:rStyle w:val="Hyperkobling"/>
          </w:rPr>
          <w:t xml:space="preserve">Full Size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kobling"/>
          </w:rPr>
          <w:t xml:space="preserve">Graphviz description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kobling"/>
          </w:rPr>
          <w:t xml:space="preserve">How to read the diagram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Service provider product application status transitions</w:t>
            </w:r>
          </w:p>
        </w:tc>
      </w:tr>
    </w:tbl>
    <w:p>
      <w:pPr>
        <w:pStyle w:val="ImageCaption"/>
      </w:pPr>
      <w:r>
        <w:t xml:space="preserve">Service provider product application status transitions</w:t>
      </w:r>
    </w:p>
    <w:bookmarkEnd w:id="23"/>
    <w:bookmarkStart w:id="26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kobling"/>
          </w:rPr>
          <w:t xml:space="preserve">Download docx</w:t>
        </w:r>
      </w:hyperlink>
    </w:p>
    <w:bookmarkEnd w:id="26"/>
    <w:bookmarkStart w:id="30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9"/>
        <w:gridCol w:w="2265"/>
        <w:gridCol w:w="2386"/>
        <w:gridCol w:w="1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kobling"/>
                </w:rPr>
                <w:t xml:space="preserve">service_providing_group.id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procuring system operator.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  <w:r>
              <w:t xml:space="preserve">References to the product types.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 of bigint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kobling"/>
                </w:rPr>
                <w:t xml:space="preserve">product_type.id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application.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prequalification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temporary_qualified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prequalified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maximum_active_power_up</w:t>
            </w:r>
          </w:p>
        </w:tc>
        <w:tc>
          <w:tcPr/>
          <w:p>
            <w:pPr>
              <w:pStyle w:val="Compact"/>
            </w:pPr>
            <w:r>
              <w:t xml:space="preserve">The maximum active power applied for in regulation direction up. Stored in kilowatts.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  <w:r>
              <w:t xml:space="preserve">Required</w:t>
            </w:r>
            <w:r>
              <w:t xml:space="preserve">Min: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Max:</w:t>
            </w:r>
            <w:r>
              <w:t xml:space="preserve"> </w:t>
            </w:r>
            <w:r>
              <w:rPr>
                <w:rStyle w:val="VerbatimChar"/>
              </w:rPr>
              <w:t xml:space="preserve">999999.999</w:t>
            </w:r>
            <w:r>
              <w:t xml:space="preserve">Multiple of:</w:t>
            </w:r>
            <w:r>
              <w:t xml:space="preserve"> </w:t>
            </w:r>
            <w:r>
              <w:rPr>
                <w:rStyle w:val="VerbatimChar"/>
              </w:rP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maximum_active_power_down</w:t>
            </w:r>
          </w:p>
        </w:tc>
        <w:tc>
          <w:tcPr/>
          <w:p>
            <w:pPr>
              <w:pStyle w:val="Compact"/>
            </w:pPr>
            <w:r>
              <w:t xml:space="preserve">The maximum active power applied for in regulation direction down. Stored in kilowatts.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  <w:r>
              <w:t xml:space="preserve">Required</w:t>
            </w:r>
            <w:r>
              <w:t xml:space="preserve">Min: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Max:</w:t>
            </w:r>
            <w:r>
              <w:t xml:space="preserve"> </w:t>
            </w:r>
            <w:r>
              <w:rPr>
                <w:rStyle w:val="VerbatimChar"/>
              </w:rPr>
              <w:t xml:space="preserve">999999.999</w:t>
            </w:r>
            <w:r>
              <w:t xml:space="preserve">Multiple of:</w:t>
            </w:r>
            <w:r>
              <w:t xml:space="preserve"> </w:t>
            </w:r>
            <w:r>
              <w:rPr>
                <w:rStyle w:val="VerbatimChar"/>
              </w:rP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  <w:r>
              <w:t xml:space="preserve">Free text field for extra information about the application if needed (bidding periods, unavailabilities, etc).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512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prequalified_at</w:t>
            </w:r>
          </w:p>
        </w:tc>
        <w:tc>
          <w:tcPr/>
          <w:p>
            <w:pPr>
              <w:pStyle w:val="Compact"/>
            </w:pPr>
            <w:r>
              <w:t xml:space="preserve">When the product application was last prequalified.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verified_at</w:t>
            </w:r>
          </w:p>
        </w:tc>
        <w:tc>
          <w:tcPr/>
          <w:p>
            <w:pPr>
              <w:pStyle w:val="Compact"/>
            </w:pPr>
            <w:r>
              <w:t xml:space="preserve">When the product application was last verified.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ramping_capability</w:t>
            </w:r>
          </w:p>
        </w:tc>
        <w:tc>
          <w:tcPr/>
          <w:p>
            <w:pPr>
              <w:pStyle w:val="Compact"/>
            </w:pPr>
            <w:r>
              <w:t xml:space="preserve">Whether the service providing group can ramp in accordance with the product requirements during both activation and deactivation.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ramping_description</w:t>
            </w:r>
          </w:p>
        </w:tc>
        <w:tc>
          <w:tcPr/>
          <w:p>
            <w:pPr>
              <w:pStyle w:val="Compact"/>
            </w:pPr>
            <w:r>
              <w:t xml:space="preserve">Free text description of ramping details. Only required for product Manual Frequency Restoration (mFRR).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When the application was first created.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complete_at</w:t>
            </w:r>
          </w:p>
        </w:tc>
        <w:tc>
          <w:tcPr/>
          <w:p>
            <w:pPr>
              <w:pStyle w:val="Compact"/>
            </w:pPr>
            <w:r>
              <w:t xml:space="preserve">When the application was last marked complete by the procuring system operator.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6475"/>
        <w:gridCol w:w="3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SPGPA-VAL001</w:t>
            </w:r>
          </w:p>
        </w:tc>
        <w:tc>
          <w:tcPr/>
          <w:p>
            <w:pPr>
              <w:pStyle w:val="Compact"/>
            </w:pPr>
            <w:r>
              <w:t xml:space="preserve">Product applications can only be created on active SPGs.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SPGPA-VAL002</w:t>
            </w:r>
          </w:p>
        </w:tc>
        <w:tc>
          <w:tcPr/>
          <w:p>
            <w:pPr>
              <w:pStyle w:val="Compact"/>
            </w:pPr>
            <w:r>
              <w:t xml:space="preserve">Product applications can only be created on active system operator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SPGPA-VAL003</w:t>
            </w:r>
          </w:p>
        </w:tc>
        <w:tc>
          <w:tcPr/>
          <w:p>
            <w:pPr>
              <w:pStyle w:val="Compact"/>
            </w:pPr>
            <w:r>
              <w:t xml:space="preserve">The SP opening the product application must be qualified by the SO or have an ongoing qualification for all the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SPGPA-VAL004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prequalified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prequalified_at</w:t>
            </w:r>
            <w:r>
              <w:t xml:space="preserve"> </w:t>
            </w:r>
            <w:r>
              <w:t xml:space="preserve">must already be specified in the resource or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SPGPA-VAL005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verified_at</w:t>
            </w:r>
            <w:r>
              <w:t xml:space="preserve"> </w:t>
            </w:r>
            <w:r>
              <w:t xml:space="preserve">must already be specified in the resource or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SPGPA-VAL006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 then both</w:t>
            </w:r>
            <w:r>
              <w:t xml:space="preserve"> </w:t>
            </w:r>
            <w:r>
              <w:rPr>
                <w:rStyle w:val="VerbatimChar"/>
              </w:rPr>
              <w:t xml:space="preserve">prequalified_at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verified_at</w:t>
            </w:r>
            <w:r>
              <w:t xml:space="preserve"> </w:t>
            </w:r>
            <w:r>
              <w:t xml:space="preserve">must be unset in the resource or by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SPGPA-VAL007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contains Manual Frequency Restoration, then</w:t>
            </w:r>
            <w:r>
              <w:t xml:space="preserve"> </w:t>
            </w:r>
            <w:r>
              <w:rPr>
                <w:rStyle w:val="VerbatimChar"/>
              </w:rPr>
              <w:t xml:space="preserve">ramping_capability</w:t>
            </w:r>
            <w:r>
              <w:t xml:space="preserve"> </w:t>
            </w:r>
            <w:r>
              <w:t xml:space="preserve">must be set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SPGPA-VAL008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contains Manual Frequency Restoration, then</w:t>
            </w:r>
            <w:r>
              <w:t xml:space="preserve"> </w:t>
            </w:r>
            <w:r>
              <w:rPr>
                <w:rStyle w:val="VerbatimChar"/>
              </w:rPr>
              <w:t xml:space="preserve">ramping_description</w:t>
            </w:r>
            <w:r>
              <w:t xml:space="preserve"> </w:t>
            </w:r>
            <w:r>
              <w:t xml:space="preserve">must be set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must not be empty.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SPGPA-VAL010</w:t>
            </w:r>
          </w:p>
        </w:tc>
        <w:tc>
          <w:tcPr/>
          <w:p>
            <w:pPr>
              <w:pStyle w:val="Compact"/>
            </w:pPr>
            <w:r>
              <w:t xml:space="preserve">Product types can be applied for only once per SPG and system operator.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SPGPA-VAL011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different from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complete_at</w:t>
            </w:r>
            <w:r>
              <w:t xml:space="preserve"> </w:t>
            </w:r>
            <w:r>
              <w:t xml:space="preserve">must be set in the resource or by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Procuring SO, SP of SPG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47" w:name="_authorization"/>
    <w:p>
      <w:pPr>
        <w:pStyle w:val="Overskrift2"/>
      </w:pPr>
      <w:r>
        <w:t xml:space="preserve">Authorization</w:t>
      </w:r>
    </w:p>
    <w:bookmarkStart w:id="44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3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4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4"/>
    <w:bookmarkStart w:id="35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SPGPA-COM001</w:t>
            </w:r>
          </w:p>
        </w:tc>
        <w:tc>
          <w:tcPr/>
          <w:p>
            <w:pPr>
              <w:pStyle w:val="Compact"/>
            </w:pPr>
            <w:r>
              <w:t xml:space="preserve">Read history on SPGPA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6"/>
    <w:bookmarkStart w:id="37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7"/>
    <w:bookmarkStart w:id="38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8"/>
    <w:bookmarkStart w:id="39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SPGPA-FISO001</w:t>
            </w:r>
          </w:p>
        </w:tc>
        <w:tc>
          <w:tcPr/>
          <w:p>
            <w:pPr>
              <w:pStyle w:val="Compact"/>
            </w:pPr>
            <w:r>
              <w:t xml:space="preserve">Read and update all SPGPA.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9"/>
    <w:bookmarkStart w:id="40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40"/>
    <w:bookmarkStart w:id="41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6"/>
        <w:gridCol w:w="6051"/>
        <w:gridCol w:w="7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SPGPA-SO001</w:t>
            </w:r>
          </w:p>
        </w:tc>
        <w:tc>
          <w:tcPr/>
          <w:p>
            <w:pPr>
              <w:pStyle w:val="Compact"/>
            </w:pPr>
            <w:r>
              <w:t xml:space="preserve">Read SPGPA for SPGs that have at least one SPGPA targeting the 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SPGPA-SO002</w:t>
            </w:r>
          </w:p>
        </w:tc>
        <w:tc>
          <w:tcPr/>
          <w:p>
            <w:pPr>
              <w:pStyle w:val="Compact"/>
            </w:pPr>
            <w:r>
              <w:t xml:space="preserve">Update SPGPA targeting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SPGPA-SO003</w:t>
            </w:r>
          </w:p>
        </w:tc>
        <w:tc>
          <w:tcPr/>
          <w:p>
            <w:pPr>
              <w:pStyle w:val="Compact"/>
            </w:pPr>
            <w:r>
              <w:t xml:space="preserve">Read SPGPA for SPGs on which they have a grid prequalification.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1"/>
    <w:bookmarkStart w:id="42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1"/>
        <w:gridCol w:w="6705"/>
        <w:gridCol w:w="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SPGPA-SP001</w:t>
            </w:r>
          </w:p>
        </w:tc>
        <w:tc>
          <w:tcPr/>
          <w:p>
            <w:pPr>
              <w:pStyle w:val="Compact"/>
            </w:pPr>
            <w:r>
              <w:t xml:space="preserve">Create and read SPGPA for SPG they are in charge for.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SPGPA-SP002</w:t>
            </w:r>
          </w:p>
        </w:tc>
        <w:tc>
          <w:tcPr/>
          <w:p>
            <w:pPr>
              <w:pStyle w:val="Compact"/>
            </w:pPr>
            <w:r>
              <w:t xml:space="preserve">Update SPGPA for SPG they are in charge for, when the status is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or set from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2"/>
    <w:bookmarkStart w:id="43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3"/>
    <w:bookmarkEnd w:id="44"/>
    <w:bookmarkStart w:id="46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5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4"/>
        <w:gridCol w:w="650"/>
        <w:gridCol w:w="542"/>
        <w:gridCol w:w="433"/>
        <w:gridCol w:w="433"/>
        <w:gridCol w:w="650"/>
        <w:gridCol w:w="433"/>
        <w:gridCol w:w="542"/>
        <w:gridCol w:w="433"/>
        <w:gridCol w:w="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maximum_active_power_up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maximum_active_power_down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prequalified_at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ramping_capability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ramping_description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End w:id="48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4" Target="../api/v1/index.html#/operations/list_service_providing_group_product_application" TargetMode="External" /><Relationship Type="http://schemas.openxmlformats.org/officeDocument/2006/relationships/hyperlink" Id="rId45" Target="../auth/authn-model.md#party-market-actors" TargetMode="External" /><Relationship Type="http://schemas.openxmlformats.org/officeDocument/2006/relationships/hyperlink" Id="rId33" Target="../auth/authz-model.md#resource-level-authorization-rla" TargetMode="External" /><Relationship Type="http://schemas.openxmlformats.org/officeDocument/2006/relationships/hyperlink" Id="rId21" Target="../diagrams/service_providing_group_product_application_status.plantuml" TargetMode="External" /><Relationship Type="http://schemas.openxmlformats.org/officeDocument/2006/relationships/hyperlink" Id="rId20" Target="../diagrams/service_providing_group_product_application_status.png" TargetMode="External" /><Relationship Type="http://schemas.openxmlformats.org/officeDocument/2006/relationships/hyperlink" Id="rId25" Target="../download/service_providing_group_product_appl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8" Target="party.md#field-id" TargetMode="External" /><Relationship Type="http://schemas.openxmlformats.org/officeDocument/2006/relationships/hyperlink" Id="rId29" Target="product_type.md#field-id" TargetMode="External" /><Relationship Type="http://schemas.openxmlformats.org/officeDocument/2006/relationships/hyperlink" Id="rId27" Target="service_providing_group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api/v1/index.html#/operations/list_service_providing_group_product_application" TargetMode="External" /><Relationship Type="http://schemas.openxmlformats.org/officeDocument/2006/relationships/hyperlink" Id="rId45" Target="../auth/authn-model.md#party-market-actors" TargetMode="External" /><Relationship Type="http://schemas.openxmlformats.org/officeDocument/2006/relationships/hyperlink" Id="rId33" Target="../auth/authz-model.md#resource-level-authorization-rla" TargetMode="External" /><Relationship Type="http://schemas.openxmlformats.org/officeDocument/2006/relationships/hyperlink" Id="rId21" Target="../diagrams/service_providing_group_product_application_status.plantuml" TargetMode="External" /><Relationship Type="http://schemas.openxmlformats.org/officeDocument/2006/relationships/hyperlink" Id="rId20" Target="../diagrams/service_providing_group_product_application_status.png" TargetMode="External" /><Relationship Type="http://schemas.openxmlformats.org/officeDocument/2006/relationships/hyperlink" Id="rId25" Target="../download/service_providing_group_product_appl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8" Target="party.md#field-id" TargetMode="External" /><Relationship Type="http://schemas.openxmlformats.org/officeDocument/2006/relationships/hyperlink" Id="rId29" Target="product_type.md#field-id" TargetMode="External" /><Relationship Type="http://schemas.openxmlformats.org/officeDocument/2006/relationships/hyperlink" Id="rId27" Target="service_providing_group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2026-10-13T18:18:51Z</dcterms:created>
  <dcterms:modified xsi:type="dcterms:W3CDTF">2026-10-13T18:18:51Z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