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Brand Guidelines — Volume VII</w:t>
      </w:r>
    </w:p>
    <w:p>
      <w:pPr>
        <w:pStyle w:val="Heading3"/>
      </w:pPr>
      <w:r>
        <w:t>Enterprise Brand Standards Manual (Master Brand Book)</w:t>
      </w:r>
    </w:p>
    <w:p>
      <w:pPr>
        <w:pStyle w:val="Heading2"/>
      </w:pPr>
      <w:r>
        <w:t>Executive Summary</w:t>
      </w:r>
    </w:p>
    <w:p>
      <w:r>
        <w:rPr>
          <w:sz w:val="22"/>
        </w:rPr>
        <w:t>This manual is the definitive reference for protecting and growing the VERONICA MARK brand. Every employee, partner, agency, supplier and technology provider should follow these standards to ensure a consistent luxury experience worldwide.</w:t>
      </w:r>
    </w:p>
    <w:p>
      <w:pPr>
        <w:pStyle w:val="Heading2"/>
      </w:pPr>
      <w:r>
        <w:t>Founder's Message</w:t>
      </w:r>
    </w:p>
    <w:p>
      <w:r>
        <w:rPr>
          <w:sz w:val="22"/>
        </w:rPr>
        <w:t>Founded by Pastor Veronica Mbalaso, VERONICA MARK was created to build a trusted global luxury marketplace from Nigeria. Our commitment is to authenticity, excellence, integrity and exceptional customer experience in every interaction.</w:t>
      </w:r>
    </w:p>
    <w:p>
      <w:pPr>
        <w:pStyle w:val="Heading2"/>
      </w:pPr>
      <w:r>
        <w:t>Brand Philosophy</w:t>
      </w:r>
    </w:p>
    <w:p>
      <w:r>
        <w:rPr>
          <w:sz w:val="22"/>
        </w:rPr>
        <w:t>Luxury is defined by quality, trust, craftsmanship and thoughtful curation—not by excess. Every decision should reinforce this philosophy.</w:t>
      </w:r>
    </w:p>
    <w:p>
      <w:pPr>
        <w:pStyle w:val="Heading2"/>
      </w:pPr>
      <w:r>
        <w:t>Brand Architecture</w:t>
      </w:r>
    </w:p>
    <w:p>
      <w:r>
        <w:rPr>
          <w:sz w:val="22"/>
        </w:rPr>
        <w:t>VERONICA MARK is the master brand. Future private-label collections, loyalty programs and digital services should align with and strengthen the master brand rather than compete with it.</w:t>
      </w:r>
    </w:p>
    <w:p>
      <w:pPr>
        <w:pStyle w:val="Heading2"/>
      </w:pPr>
      <w:r>
        <w:t>Identity Standards</w:t>
      </w:r>
    </w:p>
    <w:p>
      <w:r>
        <w:rPr>
          <w:sz w:val="22"/>
        </w:rPr>
        <w:t>Use only approved logos, color palette, typography and visual assets. Never recreate or alter official brand elements.</w:t>
      </w:r>
    </w:p>
    <w:p>
      <w:pPr>
        <w:pStyle w:val="Heading2"/>
      </w:pPr>
      <w:r>
        <w:t>Customer Experience</w:t>
      </w:r>
    </w:p>
    <w:p>
      <w:r>
        <w:rPr>
          <w:sz w:val="22"/>
        </w:rPr>
        <w:t>Deliver a premium journey from first impression to post-purchase support. Every touchpoint should feel effortless, elegant and trustworthy.</w:t>
      </w:r>
    </w:p>
    <w:p>
      <w:pPr>
        <w:pStyle w:val="Heading2"/>
      </w:pPr>
      <w:r>
        <w:t>Governance</w:t>
      </w:r>
    </w:p>
    <w:p>
      <w:r>
        <w:rPr>
          <w:sz w:val="22"/>
        </w:rPr>
        <w:t>The Brand Management Team is responsible for approving all public-facing assets, campaigns, packaging and partnerships before release.</w:t>
      </w:r>
    </w:p>
    <w:p>
      <w:pPr>
        <w:pStyle w:val="Heading2"/>
      </w:pPr>
      <w:r>
        <w:t>Partner &amp; Vendor Standards</w:t>
      </w:r>
    </w:p>
    <w:p>
      <w:r>
        <w:rPr>
          <w:sz w:val="22"/>
        </w:rPr>
        <w:t>All printers, manufacturers, photographers, developers, agencies and logistics partners must comply with the official brand standards and quality requirements.</w:t>
      </w:r>
    </w:p>
    <w:p>
      <w:pPr>
        <w:pStyle w:val="Heading2"/>
      </w:pPr>
      <w:r>
        <w:t>Global Expansion</w:t>
      </w:r>
    </w:p>
    <w:p>
      <w:r>
        <w:rPr>
          <w:sz w:val="22"/>
        </w:rPr>
        <w:t>Maintain a consistent global identity while adapting language, payment methods, logistics and customer support to local markets without changing the core brand.</w:t>
      </w:r>
    </w:p>
    <w:p>
      <w:pPr>
        <w:pStyle w:val="Heading2"/>
      </w:pPr>
      <w:r>
        <w:t>Legal &amp; Intellectual Property</w:t>
      </w:r>
    </w:p>
    <w:p>
      <w:r>
        <w:rPr>
          <w:sz w:val="22"/>
        </w:rPr>
        <w:t>Protect all trademarks, logos, original content, photography, software, packaging designs and proprietary brand assets. Use NDAs and licensing agreements where appropriate.</w:t>
      </w:r>
    </w:p>
    <w:p>
      <w:pPr>
        <w:pStyle w:val="Heading2"/>
      </w:pPr>
      <w:r>
        <w:t>Quality Assurance</w:t>
      </w:r>
    </w:p>
    <w:p>
      <w:r>
        <w:rPr>
          <w:sz w:val="22"/>
        </w:rPr>
        <w:t>Conduct periodic reviews of digital platforms, printed materials, packaging and marketing campaigns to ensure continued compliance with brand standards.</w:t>
      </w:r>
    </w:p>
    <w:p>
      <w:pPr>
        <w:pStyle w:val="Heading2"/>
      </w:pPr>
      <w:r>
        <w:t>Version Control</w:t>
      </w:r>
    </w:p>
    <w:p>
      <w:r>
        <w:rPr>
          <w:sz w:val="22"/>
        </w:rPr>
        <w:t>Maintain a central repository of approved brand assets. Every revision should include a version number, publication date and approval record.</w:t>
      </w:r>
    </w:p>
    <w:p>
      <w:pPr>
        <w:pStyle w:val="Heading2"/>
      </w:pPr>
      <w:r>
        <w:t>Implementation Roadmap</w:t>
      </w:r>
    </w:p>
    <w:p>
      <w:r>
        <w:rPr>
          <w:sz w:val="22"/>
        </w:rPr>
        <w:t>Roll out the standards in phases: internal training, website, mobile app, packaging, marketing, partner onboarding and periodic audits.</w:t>
      </w:r>
    </w:p>
    <w:p>
      <w:pPr>
        <w:pStyle w:val="Heading2"/>
      </w:pPr>
      <w:r>
        <w:t>Closing Statement</w:t>
      </w:r>
    </w:p>
    <w:p>
      <w:r>
        <w:rPr>
          <w:sz w:val="22"/>
        </w:rPr>
        <w:t>VERONICA MARK is more than a marketplace—it is a promise of authenticity, elegance and exceptional experiences. Every decision should preserve and strengthen that promise for customers around the world.</w:t>
      </w:r>
    </w:p>
    <w:p>
      <w:pPr>
        <w:pStyle w:val="Heading2"/>
      </w:pPr>
      <w:r>
        <w:t>Brand Guideline Series</w:t>
      </w:r>
    </w:p>
    <w:p>
      <w:r>
        <w:t>Volume I – Brand Foundation</w:t>
        <w:br/>
        <w:t>Volume II – Visual Identity System</w:t>
        <w:br/>
        <w:t>Volume III – Brand Voice &amp; Messaging</w:t>
        <w:br/>
        <w:t>Volume IV – Brand Applications</w:t>
        <w:br/>
        <w:t>Volume V – Digital Experience &amp; UI Brand Standards</w:t>
        <w:br/>
        <w:t>Volume VI – Marketing, Photography &amp; Campaign Standards</w:t>
        <w:br/>
        <w:t>Volume VII – Enterprise Brand Standards Manual (Master Brand Book)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