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VERONICA MARK</w:t>
      </w:r>
    </w:p>
    <w:p>
      <w:pPr>
        <w:pStyle w:val="Heading2"/>
      </w:pPr>
      <w:r>
        <w:t>Brand Guidelines — Volume V</w:t>
      </w:r>
    </w:p>
    <w:p>
      <w:pPr>
        <w:pStyle w:val="Heading3"/>
      </w:pPr>
      <w:r>
        <w:t>Digital Experience &amp; UI Brand Standards</w:t>
      </w:r>
    </w:p>
    <w:p>
      <w:pPr>
        <w:pStyle w:val="Heading2"/>
      </w:pPr>
      <w:r>
        <w:t>Purpose</w:t>
      </w:r>
    </w:p>
    <w:p>
      <w:r>
        <w:rPr>
          <w:sz w:val="22"/>
        </w:rPr>
        <w:t>This volume establishes the digital design standards for the VERONICA MARK website, mobile application, customer portals and future digital products, ensuring every interaction reflects the luxury positioning of the brand.</w:t>
      </w:r>
    </w:p>
    <w:p>
      <w:pPr>
        <w:pStyle w:val="Heading2"/>
      </w:pPr>
      <w:r>
        <w:t>Digital Design Principles</w:t>
      </w:r>
    </w:p>
    <w:p>
      <w:r>
        <w:rPr>
          <w:sz w:val="22"/>
        </w:rPr>
        <w:t>Elegant simplicity</w:t>
        <w:br/>
        <w:t>Premium craftsmanship</w:t>
        <w:br/>
        <w:t>Fast and intuitive experiences</w:t>
        <w:br/>
        <w:t>Consistency across all devices</w:t>
        <w:br/>
        <w:t>Accessibility by design</w:t>
        <w:br/>
        <w:t>Trust through transparency</w:t>
      </w:r>
    </w:p>
    <w:p>
      <w:pPr>
        <w:pStyle w:val="Heading2"/>
      </w:pPr>
      <w:r>
        <w:t>Website Experience</w:t>
      </w:r>
    </w:p>
    <w:p>
      <w:r>
        <w:rPr>
          <w:sz w:val="22"/>
        </w:rPr>
        <w:t>Homepage should emphasize curated collections, luxury storytelling and effortless navigation. Every page should prioritize high-quality imagery, generous spacing and refined typography.</w:t>
      </w:r>
    </w:p>
    <w:p>
      <w:pPr>
        <w:pStyle w:val="Heading2"/>
      </w:pPr>
      <w:r>
        <w:t>Navigation Standards</w:t>
      </w:r>
    </w:p>
    <w:p>
      <w:r>
        <w:rPr>
          <w:sz w:val="22"/>
        </w:rPr>
        <w:t>Sticky header, prominent search, clear product categories, wishlist, account access and shopping bag. Navigation should remain uncluttered and predictable.</w:t>
      </w:r>
    </w:p>
    <w:p>
      <w:pPr>
        <w:pStyle w:val="Heading2"/>
      </w:pPr>
      <w:r>
        <w:t>UI Components</w:t>
      </w:r>
    </w:p>
    <w:p>
      <w:r>
        <w:rPr>
          <w:sz w:val="22"/>
        </w:rPr>
        <w:t>Buttons, cards, forms, badges, alerts, navigation menus, modals, tabs and tables must share consistent spacing, border radius, typography and color usage.</w:t>
      </w:r>
    </w:p>
    <w:p>
      <w:pPr>
        <w:pStyle w:val="Heading2"/>
      </w:pPr>
      <w:r>
        <w:t>Product Experience</w:t>
      </w:r>
    </w:p>
    <w:p>
      <w:r>
        <w:rPr>
          <w:sz w:val="22"/>
        </w:rPr>
        <w:t>Each product page should include premium photography, zoom, product story, specifications, authenticity assurance, reviews, delivery information and related collections.</w:t>
      </w:r>
    </w:p>
    <w:p>
      <w:pPr>
        <w:pStyle w:val="Heading2"/>
      </w:pPr>
      <w:r>
        <w:t>Checkout Experience</w:t>
      </w:r>
    </w:p>
    <w:p>
      <w:r>
        <w:rPr>
          <w:sz w:val="22"/>
        </w:rPr>
        <w:t>Minimal steps, guest checkout, secure payment messaging, multiple payment options, delivery tracking and clear order confirmation.</w:t>
      </w:r>
    </w:p>
    <w:p>
      <w:pPr>
        <w:pStyle w:val="Heading2"/>
      </w:pPr>
      <w:r>
        <w:t>Dashboard Standards</w:t>
      </w:r>
    </w:p>
    <w:p>
      <w:r>
        <w:rPr>
          <w:sz w:val="22"/>
        </w:rPr>
        <w:t>Customer, Brand Partner and Administrator dashboards should share one design language with role-specific functionality while maintaining consistent navigation and visual hierarchy.</w:t>
      </w:r>
    </w:p>
    <w:p>
      <w:pPr>
        <w:pStyle w:val="Heading2"/>
      </w:pPr>
      <w:r>
        <w:t>Mobile Experience</w:t>
      </w:r>
    </w:p>
    <w:p>
      <w:r>
        <w:rPr>
          <w:sz w:val="22"/>
        </w:rPr>
        <w:t>Mobile-first responsive layouts, thumb-friendly controls, optimized performance, smooth animations and consistent branding across Android and iOS.</w:t>
      </w:r>
    </w:p>
    <w:p>
      <w:pPr>
        <w:pStyle w:val="Heading2"/>
      </w:pPr>
      <w:r>
        <w:t>Motion &amp; Interaction</w:t>
      </w:r>
    </w:p>
    <w:p>
      <w:r>
        <w:rPr>
          <w:sz w:val="22"/>
        </w:rPr>
        <w:t>Use subtle fades, micro-interactions, smooth page transitions and tasteful loading states. Motion should support usability rather than distract.</w:t>
      </w:r>
    </w:p>
    <w:p>
      <w:pPr>
        <w:pStyle w:val="Heading2"/>
      </w:pPr>
      <w:r>
        <w:t>Accessibility</w:t>
      </w:r>
    </w:p>
    <w:p>
      <w:r>
        <w:rPr>
          <w:sz w:val="22"/>
        </w:rPr>
        <w:t>Meet WCAG 2.2 AA standards with keyboard navigation, sufficient color contrast, descriptive labels and screen-reader compatibility.</w:t>
      </w:r>
    </w:p>
    <w:p>
      <w:pPr>
        <w:pStyle w:val="Heading2"/>
      </w:pPr>
      <w:r>
        <w:t>Performance</w:t>
      </w:r>
    </w:p>
    <w:p>
      <w:r>
        <w:rPr>
          <w:sz w:val="22"/>
        </w:rPr>
        <w:t>Optimize images, lazy loading, caching, code splitting and Core Web Vitals to provide a premium experience on all network conditions.</w:t>
      </w:r>
    </w:p>
    <w:p>
      <w:pPr>
        <w:pStyle w:val="Heading2"/>
      </w:pPr>
      <w:r>
        <w:t>Security &amp; Trust</w:t>
      </w:r>
    </w:p>
    <w:p>
      <w:r>
        <w:rPr>
          <w:sz w:val="22"/>
        </w:rPr>
        <w:t>Display secure checkout indicators, privacy assurances, verified reviews, authenticity guarantees and transparent policies throughout the customer journey.</w:t>
      </w:r>
    </w:p>
    <w:p>
      <w:pPr>
        <w:pStyle w:val="Heading2"/>
      </w:pPr>
      <w:r>
        <w:t>Future Expansion</w:t>
      </w:r>
    </w:p>
    <w:p>
      <w:r>
        <w:rPr>
          <w:sz w:val="22"/>
        </w:rPr>
        <w:t>The design system must support future additions including luxury fashion, watches, bags, cosmetics, jewelry, home décor and international storefronts without requiring a redesign.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