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DBD71" w14:textId="3C62EDBB" w:rsidR="00922BE4" w:rsidRDefault="002D4A20" w:rsidP="00922BE4">
      <w:pPr>
        <w:pBdr>
          <w:bottom w:val="single" w:sz="4" w:space="1" w:color="auto"/>
        </w:pBdr>
      </w:pPr>
      <w:r>
        <w:t>Observational data:</w:t>
      </w:r>
      <w:r w:rsidR="000B333C">
        <w:t xml:space="preserve"> </w:t>
      </w:r>
      <w:r w:rsidR="002954D9">
        <w:t xml:space="preserve"> </w:t>
      </w:r>
    </w:p>
    <w:p w14:paraId="1E37DAE3" w14:textId="77777777" w:rsidR="00922BE4" w:rsidRDefault="00922BE4"/>
    <w:p w14:paraId="038EB259" w14:textId="70132273" w:rsidR="008640C4" w:rsidRDefault="008640C4" w:rsidP="00E11F9B">
      <w:r>
        <w:t xml:space="preserve">There are several networks which </w:t>
      </w:r>
      <w:r w:rsidR="000B333C">
        <w:t xml:space="preserve">measure methane mole fractions and provide observational data. These networks include the </w:t>
      </w:r>
      <w:r w:rsidR="00623225">
        <w:t xml:space="preserve">UK </w:t>
      </w:r>
      <w:r w:rsidR="00623225" w:rsidRPr="00623225">
        <w:t>Deriving Emissions linked to Climate Change</w:t>
      </w:r>
      <w:r w:rsidR="00623225">
        <w:t xml:space="preserve"> (DECC network), </w:t>
      </w:r>
      <w:r w:rsidR="00E11F9B">
        <w:t>the Total Carbon Column Observing Network (TCCO</w:t>
      </w:r>
      <w:r w:rsidR="00192376">
        <w:t xml:space="preserve">N), </w:t>
      </w:r>
      <w:r w:rsidR="00FD6264">
        <w:t xml:space="preserve">the </w:t>
      </w:r>
      <w:proofErr w:type="spellStart"/>
      <w:r w:rsidR="00FD6264" w:rsidRPr="00FD6264">
        <w:t>COllaborative</w:t>
      </w:r>
      <w:proofErr w:type="spellEnd"/>
      <w:r w:rsidR="00FD6264" w:rsidRPr="00FD6264">
        <w:t xml:space="preserve"> Carbon Column Observing Network</w:t>
      </w:r>
      <w:r w:rsidR="00FD6264">
        <w:t xml:space="preserve"> (COCCON)</w:t>
      </w:r>
      <w:r w:rsidR="00FD6264">
        <w:rPr>
          <w:b/>
          <w:bCs/>
        </w:rPr>
        <w:t xml:space="preserve"> </w:t>
      </w:r>
      <w:r w:rsidR="00FD6264">
        <w:t xml:space="preserve">and </w:t>
      </w:r>
      <w:r w:rsidR="00466CBF">
        <w:t xml:space="preserve">the </w:t>
      </w:r>
      <w:r w:rsidR="00466CBF" w:rsidRPr="00466CBF">
        <w:t>Integrated Carbon Observation System</w:t>
      </w:r>
      <w:r w:rsidR="00466CBF">
        <w:t xml:space="preserve"> (ICOS).</w:t>
      </w:r>
      <w:r w:rsidR="00F70106">
        <w:fldChar w:fldCharType="begin">
          <w:fldData xml:space="preserve">PEVuZE5vdGU+PENpdGU+PFJlY051bT4xMDwvUmVjTnVtPjxEaXNwbGF5VGV4dD48c3R5bGUgZmFj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</w:fldData>
        </w:fldChar>
      </w:r>
      <w:r w:rsidR="00487B54">
        <w:instrText xml:space="preserve"> ADDIN EN.CITE </w:instrText>
      </w:r>
      <w:r w:rsidR="00487B54">
        <w:fldChar w:fldCharType="begin">
          <w:fldData xml:space="preserve">PEVuZE5vdGU+PENpdGU+PFJlY051bT4xMDwvUmVjTnVtPjxEaXNwbGF5VGV4dD48c3R5bGUgZmFj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</w:fldData>
        </w:fldChar>
      </w:r>
      <w:r w:rsidR="00487B54">
        <w:instrText xml:space="preserve"> ADDIN EN.CITE.DATA </w:instrText>
      </w:r>
      <w:r w:rsidR="00487B54">
        <w:fldChar w:fldCharType="end"/>
      </w:r>
      <w:r w:rsidR="00F70106">
        <w:fldChar w:fldCharType="separate"/>
      </w:r>
      <w:r w:rsidR="00487B54" w:rsidRPr="00487B54">
        <w:rPr>
          <w:noProof/>
          <w:vertAlign w:val="superscript"/>
        </w:rPr>
        <w:t>1-4</w:t>
      </w:r>
      <w:r w:rsidR="00F70106">
        <w:fldChar w:fldCharType="end"/>
      </w:r>
      <w:r w:rsidR="00466CBF">
        <w:t xml:space="preserve"> </w:t>
      </w:r>
      <w:r w:rsidR="00A43BC4">
        <w:t xml:space="preserve">Measurements for these networks are made in a variety of ways </w:t>
      </w:r>
      <w:r w:rsidR="00A43BC4" w:rsidRPr="00DE5049">
        <w:rPr>
          <w:b/>
          <w:bCs/>
        </w:rPr>
        <w:t>and will be expl</w:t>
      </w:r>
      <w:r w:rsidR="00DE5049" w:rsidRPr="00DE5049">
        <w:rPr>
          <w:b/>
          <w:bCs/>
        </w:rPr>
        <w:t>ored at a future date</w:t>
      </w:r>
      <w:r w:rsidR="00DE5049">
        <w:t>.</w:t>
      </w:r>
    </w:p>
    <w:p w14:paraId="38EE201F" w14:textId="77777777" w:rsidR="004B5A39" w:rsidRDefault="004B5A39" w:rsidP="00E11F9B"/>
    <w:p w14:paraId="60AC972A" w14:textId="4A4227E4" w:rsidR="009E4E9D" w:rsidRDefault="00C6289F" w:rsidP="009E4E9D">
      <w:r>
        <w:t xml:space="preserve">There are several sites in the DECC </w:t>
      </w:r>
      <w:r w:rsidR="00204DEB">
        <w:t>network</w:t>
      </w:r>
      <w:r w:rsidR="004855D4">
        <w:t xml:space="preserve"> for which observational data is available </w:t>
      </w:r>
      <w:r w:rsidR="00204DEB">
        <w:t xml:space="preserve">(Table 1). </w:t>
      </w:r>
      <w:r w:rsidR="004B5A39">
        <w:t xml:space="preserve">In this summary, </w:t>
      </w:r>
      <w:r w:rsidR="008841A7">
        <w:t xml:space="preserve">data and models for </w:t>
      </w:r>
      <w:r w:rsidR="002D7E2F">
        <w:t xml:space="preserve">the inlet at a height of 248 m at the DECC Bilsdale site (herein referred to as bsd248) are </w:t>
      </w:r>
      <w:r w:rsidR="00022E46">
        <w:t xml:space="preserve">used to illustrate the work performed so far. The observational methane mole fractions for bsd248 are </w:t>
      </w:r>
      <w:r w:rsidR="002D7E2F">
        <w:t xml:space="preserve">shown </w:t>
      </w:r>
      <w:r w:rsidR="002D7E2F" w:rsidRPr="001D15AB">
        <w:t>in Figure 1.</w:t>
      </w:r>
      <w:r w:rsidR="007A2240" w:rsidRPr="001D15AB">
        <w:t xml:space="preserve"> These</w:t>
      </w:r>
      <w:r w:rsidR="007A2240">
        <w:t xml:space="preserve"> observations </w:t>
      </w:r>
      <w:r w:rsidR="00022E46">
        <w:t>show</w:t>
      </w:r>
      <w:r w:rsidR="007A2240">
        <w:t xml:space="preserve"> that atmospheric methane mole fractions are increasing with time. </w:t>
      </w:r>
      <w:r w:rsidR="00F05638">
        <w:t xml:space="preserve">They also </w:t>
      </w:r>
      <w:r w:rsidR="008F105E">
        <w:t>highlight</w:t>
      </w:r>
      <w:r w:rsidR="008E4881">
        <w:t xml:space="preserve"> </w:t>
      </w:r>
      <w:r w:rsidR="008F105E">
        <w:t>that</w:t>
      </w:r>
      <w:r w:rsidR="008E4881">
        <w:t xml:space="preserve"> the mole fraction </w:t>
      </w:r>
      <w:r w:rsidR="008F105E">
        <w:t xml:space="preserve">has a seasonal variation. </w:t>
      </w:r>
      <w:r w:rsidR="009E4E9D" w:rsidRPr="009E4E9D">
        <w:t xml:space="preserve"> </w:t>
      </w:r>
    </w:p>
    <w:p w14:paraId="48EA3DEE" w14:textId="77777777" w:rsidR="009E4E9D" w:rsidRDefault="009E4E9D" w:rsidP="00204DEB">
      <w:pPr>
        <w:jc w:val="center"/>
      </w:pPr>
    </w:p>
    <w:p w14:paraId="4D1445B6" w14:textId="5024D052" w:rsidR="009E4E9D" w:rsidRDefault="009E4E9D" w:rsidP="00204DEB">
      <w:pPr>
        <w:jc w:val="center"/>
      </w:pPr>
      <w:r>
        <w:t xml:space="preserve">Table </w:t>
      </w:r>
      <w:r w:rsidR="00204DEB">
        <w:t>1</w:t>
      </w:r>
      <w:r>
        <w:t xml:space="preserve">. </w:t>
      </w:r>
      <w:r w:rsidR="00204DEB">
        <w:t>Sites and inlets in the DECC network</w:t>
      </w:r>
      <w:r w:rsidR="002710A1">
        <w:t xml:space="preserve"> for which</w:t>
      </w:r>
      <w:r w:rsidR="004855D4">
        <w:t xml:space="preserve"> observational data is available</w:t>
      </w:r>
      <w:r w:rsidR="00204DEB">
        <w:t>.</w:t>
      </w:r>
      <w:r w:rsidR="00981AF4" w:rsidRPr="00981AF4">
        <w:rPr>
          <w:b/>
          <w:bCs/>
          <w:highlight w:val="yellow"/>
        </w:rPr>
        <w:t xml:space="preserve"> </w:t>
      </w:r>
    </w:p>
    <w:p w14:paraId="1DC33DB2" w14:textId="77777777" w:rsidR="009E4E9D" w:rsidRDefault="009E4E9D" w:rsidP="009E4E9D">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389"/>
      </w:tblGrid>
      <w:tr w:rsidR="00204DEB" w14:paraId="5272A1FD" w14:textId="77777777" w:rsidTr="007347D1">
        <w:trPr>
          <w:jc w:val="center"/>
        </w:trPr>
        <w:tc>
          <w:tcPr>
            <w:tcW w:w="3119" w:type="dxa"/>
            <w:tcBorders>
              <w:top w:val="single" w:sz="4" w:space="0" w:color="auto"/>
              <w:bottom w:val="single" w:sz="4" w:space="0" w:color="auto"/>
            </w:tcBorders>
          </w:tcPr>
          <w:p w14:paraId="6622A2B0" w14:textId="1E7890BE" w:rsidR="00204DEB" w:rsidRPr="000529AB" w:rsidRDefault="00204DEB" w:rsidP="001A4ABE">
            <w:pPr>
              <w:jc w:val="center"/>
              <w:rPr>
                <w:rFonts w:eastAsiaTheme="minorEastAsia"/>
                <w:b/>
                <w:bCs/>
              </w:rPr>
            </w:pPr>
            <w:r>
              <w:rPr>
                <w:rFonts w:eastAsiaTheme="minorEastAsia"/>
                <w:b/>
                <w:bCs/>
              </w:rPr>
              <w:t>Site</w:t>
            </w:r>
          </w:p>
        </w:tc>
        <w:tc>
          <w:tcPr>
            <w:tcW w:w="1389" w:type="dxa"/>
            <w:tcBorders>
              <w:top w:val="single" w:sz="4" w:space="0" w:color="auto"/>
              <w:bottom w:val="single" w:sz="4" w:space="0" w:color="auto"/>
            </w:tcBorders>
          </w:tcPr>
          <w:p w14:paraId="59C82FA6" w14:textId="619B99BB" w:rsidR="00204DEB" w:rsidRPr="000529AB" w:rsidRDefault="00204DEB" w:rsidP="001A4ABE">
            <w:pPr>
              <w:jc w:val="center"/>
              <w:rPr>
                <w:rFonts w:eastAsiaTheme="minorEastAsia"/>
                <w:b/>
                <w:bCs/>
              </w:rPr>
            </w:pPr>
            <w:r>
              <w:rPr>
                <w:rFonts w:eastAsiaTheme="minorEastAsia"/>
                <w:b/>
                <w:bCs/>
              </w:rPr>
              <w:t>Inlets / m</w:t>
            </w:r>
          </w:p>
        </w:tc>
      </w:tr>
      <w:tr w:rsidR="00204DEB" w14:paraId="64C323A4" w14:textId="77777777" w:rsidTr="007347D1">
        <w:trPr>
          <w:jc w:val="center"/>
        </w:trPr>
        <w:tc>
          <w:tcPr>
            <w:tcW w:w="3119" w:type="dxa"/>
            <w:tcBorders>
              <w:top w:val="single" w:sz="4" w:space="0" w:color="auto"/>
            </w:tcBorders>
          </w:tcPr>
          <w:p w14:paraId="12BD5A61" w14:textId="4D50C067" w:rsidR="00204DEB" w:rsidRDefault="00DD08F0" w:rsidP="00DD08F0">
            <w:pPr>
              <w:rPr>
                <w:rFonts w:eastAsiaTheme="minorEastAsia"/>
              </w:rPr>
            </w:pPr>
            <w:proofErr w:type="spellStart"/>
            <w:r>
              <w:t>Bilsdale</w:t>
            </w:r>
            <w:proofErr w:type="spellEnd"/>
            <w:r>
              <w:t xml:space="preserve"> </w:t>
            </w:r>
            <w:r w:rsidR="00204DEB">
              <w:t>(</w:t>
            </w:r>
            <w:proofErr w:type="spellStart"/>
            <w:r w:rsidR="00204DEB">
              <w:t>bsd</w:t>
            </w:r>
            <w:proofErr w:type="spellEnd"/>
            <w:r w:rsidR="00204DEB">
              <w:t>)</w:t>
            </w:r>
          </w:p>
        </w:tc>
        <w:tc>
          <w:tcPr>
            <w:tcW w:w="1389" w:type="dxa"/>
            <w:tcBorders>
              <w:top w:val="single" w:sz="4" w:space="0" w:color="auto"/>
            </w:tcBorders>
          </w:tcPr>
          <w:p w14:paraId="0540EB32" w14:textId="03451475" w:rsidR="00204DEB" w:rsidRDefault="00204DEB" w:rsidP="00DD08F0">
            <w:pPr>
              <w:rPr>
                <w:rFonts w:eastAsiaTheme="minorEastAsia"/>
              </w:rPr>
            </w:pPr>
            <w:r>
              <w:rPr>
                <w:rFonts w:eastAsiaTheme="minorEastAsia"/>
              </w:rPr>
              <w:t>248</w:t>
            </w:r>
            <w:r w:rsidR="00981AF4">
              <w:rPr>
                <w:rFonts w:eastAsiaTheme="minorEastAsia"/>
              </w:rPr>
              <w:t>, 108 ,42</w:t>
            </w:r>
          </w:p>
        </w:tc>
      </w:tr>
      <w:tr w:rsidR="00204DEB" w14:paraId="32DC1D04" w14:textId="77777777" w:rsidTr="007347D1">
        <w:trPr>
          <w:jc w:val="center"/>
        </w:trPr>
        <w:tc>
          <w:tcPr>
            <w:tcW w:w="3119" w:type="dxa"/>
          </w:tcPr>
          <w:p w14:paraId="2D3B48C2" w14:textId="00E93B72" w:rsidR="00204DEB" w:rsidRDefault="00610554" w:rsidP="00DD08F0">
            <w:pPr>
              <w:rPr>
                <w:rFonts w:eastAsiaTheme="minorEastAsia"/>
              </w:rPr>
            </w:pPr>
            <w:r>
              <w:t xml:space="preserve">Heathfield </w:t>
            </w:r>
            <w:r w:rsidR="00204DEB">
              <w:t>(</w:t>
            </w:r>
            <w:proofErr w:type="spellStart"/>
            <w:r w:rsidR="00204DEB">
              <w:t>hfd</w:t>
            </w:r>
            <w:proofErr w:type="spellEnd"/>
            <w:r w:rsidR="00204DEB">
              <w:t>)</w:t>
            </w:r>
          </w:p>
        </w:tc>
        <w:tc>
          <w:tcPr>
            <w:tcW w:w="1389" w:type="dxa"/>
          </w:tcPr>
          <w:p w14:paraId="56630FD2" w14:textId="4DEB5890" w:rsidR="00204DEB" w:rsidRDefault="00981AF4" w:rsidP="00DD08F0">
            <w:pPr>
              <w:rPr>
                <w:rFonts w:eastAsiaTheme="minorEastAsia"/>
              </w:rPr>
            </w:pPr>
            <w:r>
              <w:rPr>
                <w:rFonts w:eastAsiaTheme="minorEastAsia"/>
              </w:rPr>
              <w:t>100, 50</w:t>
            </w:r>
          </w:p>
        </w:tc>
      </w:tr>
      <w:tr w:rsidR="00204DEB" w14:paraId="04E21E81" w14:textId="77777777" w:rsidTr="007347D1">
        <w:trPr>
          <w:jc w:val="center"/>
        </w:trPr>
        <w:tc>
          <w:tcPr>
            <w:tcW w:w="3119" w:type="dxa"/>
          </w:tcPr>
          <w:p w14:paraId="415201B0" w14:textId="7C85D2DE" w:rsidR="00204DEB" w:rsidRDefault="007347D1" w:rsidP="00DD08F0">
            <w:pPr>
              <w:rPr>
                <w:rFonts w:eastAsiaTheme="minorEastAsia"/>
              </w:rPr>
            </w:pPr>
            <w:r>
              <w:t xml:space="preserve">Jodrell bank </w:t>
            </w:r>
            <w:r w:rsidR="00204DEB">
              <w:t>(</w:t>
            </w:r>
            <w:proofErr w:type="spellStart"/>
            <w:r w:rsidR="00204DEB">
              <w:t>jbo</w:t>
            </w:r>
            <w:proofErr w:type="spellEnd"/>
            <w:r w:rsidR="00204DEB">
              <w:t>)</w:t>
            </w:r>
          </w:p>
        </w:tc>
        <w:tc>
          <w:tcPr>
            <w:tcW w:w="1389" w:type="dxa"/>
          </w:tcPr>
          <w:p w14:paraId="0217919C" w14:textId="272A690B" w:rsidR="00204DEB" w:rsidRDefault="00981AF4" w:rsidP="00DD08F0">
            <w:pPr>
              <w:rPr>
                <w:rFonts w:eastAsiaTheme="minorEastAsia"/>
              </w:rPr>
            </w:pPr>
            <w:r>
              <w:rPr>
                <w:rFonts w:eastAsiaTheme="minorEastAsia"/>
              </w:rPr>
              <w:t>45</w:t>
            </w:r>
          </w:p>
        </w:tc>
      </w:tr>
      <w:tr w:rsidR="00204DEB" w14:paraId="6BDFCBCD" w14:textId="77777777" w:rsidTr="007347D1">
        <w:trPr>
          <w:trHeight w:val="80"/>
          <w:jc w:val="center"/>
        </w:trPr>
        <w:tc>
          <w:tcPr>
            <w:tcW w:w="3119" w:type="dxa"/>
          </w:tcPr>
          <w:p w14:paraId="71B8E3FF" w14:textId="15481999" w:rsidR="00204DEB" w:rsidRDefault="007347D1" w:rsidP="00DD08F0">
            <w:pPr>
              <w:rPr>
                <w:rFonts w:eastAsiaTheme="minorEastAsia"/>
              </w:rPr>
            </w:pPr>
            <w:r>
              <w:t xml:space="preserve">Ridge hill </w:t>
            </w:r>
            <w:r w:rsidR="00981AF4">
              <w:t>(</w:t>
            </w:r>
            <w:proofErr w:type="spellStart"/>
            <w:r w:rsidR="00981AF4">
              <w:t>rgl</w:t>
            </w:r>
            <w:proofErr w:type="spellEnd"/>
            <w:r w:rsidR="00981AF4">
              <w:t>)</w:t>
            </w:r>
          </w:p>
        </w:tc>
        <w:tc>
          <w:tcPr>
            <w:tcW w:w="1389" w:type="dxa"/>
          </w:tcPr>
          <w:p w14:paraId="5D0FA31F" w14:textId="6691A579" w:rsidR="00204DEB" w:rsidRDefault="00981AF4" w:rsidP="00DD08F0">
            <w:pPr>
              <w:rPr>
                <w:rFonts w:eastAsiaTheme="minorEastAsia"/>
              </w:rPr>
            </w:pPr>
            <w:r>
              <w:rPr>
                <w:rFonts w:eastAsiaTheme="minorEastAsia"/>
              </w:rPr>
              <w:t>90, 45, 0</w:t>
            </w:r>
          </w:p>
        </w:tc>
      </w:tr>
      <w:tr w:rsidR="00204DEB" w14:paraId="0C6F238E" w14:textId="77777777" w:rsidTr="007347D1">
        <w:trPr>
          <w:jc w:val="center"/>
        </w:trPr>
        <w:tc>
          <w:tcPr>
            <w:tcW w:w="3119" w:type="dxa"/>
            <w:tcBorders>
              <w:bottom w:val="single" w:sz="4" w:space="0" w:color="auto"/>
            </w:tcBorders>
          </w:tcPr>
          <w:p w14:paraId="0090190B" w14:textId="14779F98" w:rsidR="00204DEB" w:rsidRDefault="007347D1" w:rsidP="00DD08F0">
            <w:r>
              <w:t xml:space="preserve">Lerwick, Shetland islands </w:t>
            </w:r>
            <w:r w:rsidR="00981AF4">
              <w:t>(sis)</w:t>
            </w:r>
          </w:p>
          <w:p w14:paraId="039A6E76" w14:textId="3B8C589E" w:rsidR="00981AF4" w:rsidRDefault="007347D1" w:rsidP="00DD08F0">
            <w:pPr>
              <w:rPr>
                <w:rFonts w:eastAsiaTheme="minorEastAsia"/>
              </w:rPr>
            </w:pPr>
            <w:r>
              <w:t xml:space="preserve">Tall tower Angus </w:t>
            </w:r>
            <w:r w:rsidR="00981AF4">
              <w:t>(</w:t>
            </w:r>
            <w:proofErr w:type="spellStart"/>
            <w:r w:rsidR="00981AF4">
              <w:t>tta</w:t>
            </w:r>
            <w:proofErr w:type="spellEnd"/>
            <w:r w:rsidR="00981AF4">
              <w:t xml:space="preserve">)        </w:t>
            </w:r>
          </w:p>
        </w:tc>
        <w:tc>
          <w:tcPr>
            <w:tcW w:w="1389" w:type="dxa"/>
            <w:tcBorders>
              <w:bottom w:val="single" w:sz="4" w:space="0" w:color="auto"/>
            </w:tcBorders>
          </w:tcPr>
          <w:p w14:paraId="51E64286" w14:textId="77777777" w:rsidR="00204DEB" w:rsidRDefault="00981AF4" w:rsidP="00DD08F0">
            <w:pPr>
              <w:rPr>
                <w:rFonts w:eastAsiaTheme="minorEastAsia"/>
              </w:rPr>
            </w:pPr>
            <w:r>
              <w:rPr>
                <w:rFonts w:eastAsiaTheme="minorEastAsia"/>
              </w:rPr>
              <w:t>2</w:t>
            </w:r>
          </w:p>
          <w:p w14:paraId="568C696D" w14:textId="05A4471A" w:rsidR="00981AF4" w:rsidRDefault="00981AF4" w:rsidP="00DD08F0">
            <w:pPr>
              <w:rPr>
                <w:rFonts w:eastAsiaTheme="minorEastAsia"/>
              </w:rPr>
            </w:pPr>
            <w:r>
              <w:rPr>
                <w:rFonts w:eastAsiaTheme="minorEastAsia"/>
              </w:rPr>
              <w:t>222</w:t>
            </w:r>
            <w:r w:rsidR="00DD08F0">
              <w:rPr>
                <w:rFonts w:eastAsiaTheme="minorEastAsia"/>
              </w:rPr>
              <w:t>, 0</w:t>
            </w:r>
          </w:p>
        </w:tc>
      </w:tr>
    </w:tbl>
    <w:p w14:paraId="02C3EBDF" w14:textId="5D801864" w:rsidR="00F85FA2" w:rsidRDefault="00F85FA2">
      <w:pPr>
        <w:rPr>
          <w:b/>
          <w:bCs/>
        </w:rPr>
      </w:pPr>
    </w:p>
    <w:p w14:paraId="61C4F25C" w14:textId="77777777" w:rsidR="00105BF4" w:rsidRDefault="00105BF4">
      <w:pPr>
        <w:rPr>
          <w:b/>
          <w:bCs/>
        </w:rPr>
      </w:pPr>
    </w:p>
    <w:p w14:paraId="25161D67" w14:textId="77777777" w:rsidR="00105BF4" w:rsidRPr="008F105E" w:rsidRDefault="00105BF4">
      <w:pPr>
        <w:rPr>
          <w:b/>
          <w:bCs/>
        </w:rPr>
      </w:pPr>
    </w:p>
    <w:p w14:paraId="13844F9A" w14:textId="62D121EA" w:rsidR="001C4E6C" w:rsidRDefault="000E281E" w:rsidP="00105BF4">
      <w:pPr>
        <w:jc w:val="center"/>
      </w:pPr>
      <w:r w:rsidRPr="000E281E">
        <w:drawing>
          <wp:inline distT="0" distB="0" distL="0" distR="0" wp14:anchorId="0C0EEF45" wp14:editId="4BA6FD87">
            <wp:extent cx="4765963" cy="3549821"/>
            <wp:effectExtent l="0" t="0" r="0" b="0"/>
            <wp:docPr id="479486209" name="Picture 1" descr="A graph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86209" name="Picture 1" descr="A graph with blue lines"/>
                    <pic:cNvPicPr/>
                  </pic:nvPicPr>
                  <pic:blipFill>
                    <a:blip r:embed="rId4"/>
                    <a:stretch>
                      <a:fillRect/>
                    </a:stretch>
                  </pic:blipFill>
                  <pic:spPr>
                    <a:xfrm>
                      <a:off x="0" y="0"/>
                      <a:ext cx="4803767" cy="3577979"/>
                    </a:xfrm>
                    <a:prstGeom prst="rect">
                      <a:avLst/>
                    </a:prstGeom>
                  </pic:spPr>
                </pic:pic>
              </a:graphicData>
            </a:graphic>
          </wp:inline>
        </w:drawing>
      </w:r>
    </w:p>
    <w:p w14:paraId="74EA5951" w14:textId="5701A1DC" w:rsidR="001C4E6C" w:rsidRDefault="009F1AA5" w:rsidP="009F1AA5">
      <w:pPr>
        <w:jc w:val="center"/>
      </w:pPr>
      <w:r>
        <w:t xml:space="preserve">Figure 1. </w:t>
      </w:r>
      <w:r w:rsidR="001D15AB">
        <w:t>real observed methane mole fractions for bsd248.</w:t>
      </w:r>
    </w:p>
    <w:p w14:paraId="658F7FC8" w14:textId="7BEBC7A6" w:rsidR="00922BE4" w:rsidRDefault="009832CC" w:rsidP="00922BE4">
      <w:pPr>
        <w:pBdr>
          <w:bottom w:val="single" w:sz="4" w:space="1" w:color="auto"/>
        </w:pBdr>
      </w:pPr>
      <w:r>
        <w:lastRenderedPageBreak/>
        <w:t>Forward models:</w:t>
      </w:r>
    </w:p>
    <w:p w14:paraId="77683393" w14:textId="77777777" w:rsidR="00922BE4" w:rsidRDefault="00922BE4"/>
    <w:p w14:paraId="5A1FB0B5" w14:textId="12A02BF3" w:rsidR="00462B81" w:rsidRDefault="00087C42">
      <w:r>
        <w:t xml:space="preserve">To start the project, </w:t>
      </w:r>
      <w:r w:rsidR="00791B3A">
        <w:t xml:space="preserve">relatively </w:t>
      </w:r>
      <w:r w:rsidR="001A27B7">
        <w:t xml:space="preserve">simple </w:t>
      </w:r>
      <w:r w:rsidR="009832CC">
        <w:t xml:space="preserve">forward </w:t>
      </w:r>
      <w:r w:rsidR="001A27B7">
        <w:t xml:space="preserve">models </w:t>
      </w:r>
      <w:r w:rsidR="00791B3A">
        <w:t>were used to predict</w:t>
      </w:r>
      <w:r w:rsidR="00CD6EE6">
        <w:t xml:space="preserve"> </w:t>
      </w:r>
      <w:r w:rsidR="00992AFC">
        <w:t>methane</w:t>
      </w:r>
      <w:r w:rsidR="00190D44">
        <w:t xml:space="preserve"> (CH</w:t>
      </w:r>
      <w:r w:rsidR="00190D44">
        <w:rPr>
          <w:vertAlign w:val="subscript"/>
        </w:rPr>
        <w:t>4</w:t>
      </w:r>
      <w:r w:rsidR="00190D44">
        <w:t>)</w:t>
      </w:r>
      <w:r w:rsidR="00992AFC">
        <w:t xml:space="preserve"> mole fraction </w:t>
      </w:r>
      <w:r w:rsidR="0078791F">
        <w:t xml:space="preserve">observations for </w:t>
      </w:r>
      <w:r w:rsidR="00992AFC">
        <w:t xml:space="preserve">different DECC sites </w:t>
      </w:r>
      <w:r w:rsidR="005A796C">
        <w:t>(</w:t>
      </w:r>
      <w:r w:rsidR="005A796C" w:rsidRPr="005A796C">
        <w:rPr>
          <w:i/>
          <w:iCs/>
        </w:rPr>
        <w:t>i.e.</w:t>
      </w:r>
      <w:r w:rsidR="005A796C">
        <w:t xml:space="preserve"> </w:t>
      </w:r>
      <w:r w:rsidR="005658BF">
        <w:t>modelled observations were calculated).</w:t>
      </w:r>
      <w:r w:rsidR="00572A67">
        <w:t xml:space="preserve"> These </w:t>
      </w:r>
      <w:r w:rsidR="00591566">
        <w:t xml:space="preserve">modelled observations </w:t>
      </w:r>
      <w:r w:rsidR="00572A67">
        <w:t>were then compared</w:t>
      </w:r>
      <w:r w:rsidR="00591566">
        <w:t xml:space="preserve"> to the real observ</w:t>
      </w:r>
      <w:r w:rsidR="00D71EB1">
        <w:t>ed mole fractions</w:t>
      </w:r>
      <w:r w:rsidR="00591566">
        <w:t xml:space="preserve"> for each site.</w:t>
      </w:r>
    </w:p>
    <w:p w14:paraId="630534A2" w14:textId="77777777" w:rsidR="00462B81" w:rsidRDefault="00462B81"/>
    <w:p w14:paraId="1F931FB4" w14:textId="5AA1093D" w:rsidR="00287D86" w:rsidRDefault="001C009F">
      <w:r>
        <w:t>To calculate modelled observations</w:t>
      </w:r>
      <w:r w:rsidR="00DA1048">
        <w:t xml:space="preserve">, footprint, flux and boundary condition data are required. </w:t>
      </w:r>
      <w:r w:rsidR="00162DC0">
        <w:t xml:space="preserve">A footprint is a map which describes the sensitivity of a site </w:t>
      </w:r>
      <w:r w:rsidR="00416EF1">
        <w:t xml:space="preserve">to emissions from the surrounding region. </w:t>
      </w:r>
      <w:r w:rsidR="008040F3">
        <w:t>Here,</w:t>
      </w:r>
      <w:r w:rsidR="00BC2980">
        <w:t xml:space="preserve"> footprints calculated using the </w:t>
      </w:r>
      <w:r w:rsidR="004D1FE5" w:rsidRPr="004D1FE5">
        <w:t xml:space="preserve"> Met Office's Numerical Atmospheric-dispersion Modelling Environment</w:t>
      </w:r>
      <w:r w:rsidR="004D1FE5">
        <w:t xml:space="preserve"> (NAME) for each site </w:t>
      </w:r>
      <w:r w:rsidR="003438B3">
        <w:t>were</w:t>
      </w:r>
      <w:r w:rsidR="004D1FE5">
        <w:t xml:space="preserve"> used </w:t>
      </w:r>
      <w:r w:rsidR="004D1FE5" w:rsidRPr="00416EF1">
        <w:rPr>
          <w:b/>
          <w:bCs/>
          <w:highlight w:val="yellow"/>
        </w:rPr>
        <w:t>R</w:t>
      </w:r>
      <w:r w:rsidR="004D1FE5">
        <w:t xml:space="preserve">. </w:t>
      </w:r>
      <w:r w:rsidR="002A73FD">
        <w:t xml:space="preserve">Flux data is </w:t>
      </w:r>
      <w:r w:rsidR="000C56F4">
        <w:t>an estimate of emissions. Here</w:t>
      </w:r>
      <w:r w:rsidR="00C65F47">
        <w:t xml:space="preserve">, </w:t>
      </w:r>
      <w:r w:rsidR="00B00D27">
        <w:t xml:space="preserve">data from the EDGAR database </w:t>
      </w:r>
      <w:r w:rsidR="003438B3">
        <w:t>was</w:t>
      </w:r>
      <w:r w:rsidR="00B00D27">
        <w:t xml:space="preserve"> used </w:t>
      </w:r>
      <w:r w:rsidR="00B00D27" w:rsidRPr="00416EF1">
        <w:rPr>
          <w:b/>
          <w:bCs/>
          <w:highlight w:val="yellow"/>
        </w:rPr>
        <w:t>R</w:t>
      </w:r>
      <w:r w:rsidR="00B00D27">
        <w:t xml:space="preserve">. </w:t>
      </w:r>
      <w:r w:rsidR="002B66C2">
        <w:t xml:space="preserve">Boundary condition data describes the </w:t>
      </w:r>
      <w:r w:rsidR="00AC402C">
        <w:t xml:space="preserve">mole fractions </w:t>
      </w:r>
      <w:r w:rsidR="00AA708B">
        <w:t>at the edge</w:t>
      </w:r>
      <w:r w:rsidR="00106911">
        <w:t>s</w:t>
      </w:r>
      <w:r w:rsidR="00AA708B">
        <w:t xml:space="preserve"> of the modelled domain. Here, </w:t>
      </w:r>
      <w:r w:rsidR="001C2BCF">
        <w:t xml:space="preserve">the </w:t>
      </w:r>
      <w:r w:rsidR="00CC79D3" w:rsidRPr="00CC79D3">
        <w:t>European Centre for Medium-Range Weather Forecasts</w:t>
      </w:r>
      <w:r w:rsidR="00577CB3">
        <w:t xml:space="preserve"> (ECMWF) </w:t>
      </w:r>
      <w:r w:rsidR="001C2BCF" w:rsidRPr="001C2BCF">
        <w:t>Copernicus Atmosphere Monitoring Service</w:t>
      </w:r>
      <w:r w:rsidR="001C2BCF">
        <w:t xml:space="preserve"> (CAMS) </w:t>
      </w:r>
      <w:r w:rsidR="00BB08C8" w:rsidRPr="00C4589F">
        <w:t xml:space="preserve">camsv19_daily and </w:t>
      </w:r>
      <w:r w:rsidR="007216C4" w:rsidRPr="00C4589F">
        <w:t>camsv22r2</w:t>
      </w:r>
      <w:r w:rsidR="007216C4" w:rsidRPr="007216C4">
        <w:t>_daily</w:t>
      </w:r>
      <w:r w:rsidR="007216C4">
        <w:t xml:space="preserve"> boundary conditions for Europe were used </w:t>
      </w:r>
      <w:r w:rsidR="007216C4" w:rsidRPr="00416EF1">
        <w:rPr>
          <w:b/>
          <w:bCs/>
          <w:highlight w:val="yellow"/>
        </w:rPr>
        <w:t>R</w:t>
      </w:r>
      <w:r w:rsidR="007216C4">
        <w:t xml:space="preserve">. The domain </w:t>
      </w:r>
      <w:r w:rsidR="00A65115">
        <w:t>f</w:t>
      </w:r>
      <w:r w:rsidR="006F103E">
        <w:t>or these boundary conditions is show</w:t>
      </w:r>
      <w:r w:rsidR="006F103E" w:rsidRPr="00A65115">
        <w:t xml:space="preserve">n in Figure </w:t>
      </w:r>
      <w:r w:rsidR="001E2D36" w:rsidRPr="00A65115">
        <w:t>2</w:t>
      </w:r>
      <w:r w:rsidR="006F103E" w:rsidRPr="00A65115">
        <w:t xml:space="preserve">. </w:t>
      </w:r>
      <w:r w:rsidR="00190D44" w:rsidRPr="00A65115">
        <w:t>This</w:t>
      </w:r>
      <w:r w:rsidR="00190D44">
        <w:t xml:space="preserve"> data </w:t>
      </w:r>
      <w:r w:rsidR="00FD4F7E">
        <w:t>was</w:t>
      </w:r>
      <w:r w:rsidR="00190D44">
        <w:t xml:space="preserve"> then combined to give the modelled</w:t>
      </w:r>
      <w:r w:rsidR="00FD4F7E">
        <w:t xml:space="preserve"> methane</w:t>
      </w:r>
      <w:r w:rsidR="00190D44">
        <w:t xml:space="preserve"> mole fraction</w:t>
      </w:r>
      <w:r w:rsidR="00FD4F7E">
        <w:t xml:space="preserve"> observation for a given DECC site.</w:t>
      </w:r>
    </w:p>
    <w:p w14:paraId="5FCE6D6E" w14:textId="77777777" w:rsidR="00832F95" w:rsidRDefault="00832F95"/>
    <w:p w14:paraId="4470AF6A" w14:textId="2F08D3FF" w:rsidR="00832F95" w:rsidRDefault="00832F95" w:rsidP="000F6179">
      <w:pPr>
        <w:jc w:val="center"/>
      </w:pPr>
      <w:r w:rsidRPr="00832F95">
        <w:rPr>
          <w:noProof/>
        </w:rPr>
        <w:drawing>
          <wp:inline distT="0" distB="0" distL="0" distR="0" wp14:anchorId="00B9AF17" wp14:editId="2FEA359E">
            <wp:extent cx="4876800" cy="2488648"/>
            <wp:effectExtent l="0" t="0" r="0" b="6985"/>
            <wp:docPr id="1808808775"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08775" name="Picture 1" descr="A map of the world&#10;&#10;Description automatically generated"/>
                    <pic:cNvPicPr/>
                  </pic:nvPicPr>
                  <pic:blipFill>
                    <a:blip r:embed="rId5"/>
                    <a:stretch>
                      <a:fillRect/>
                    </a:stretch>
                  </pic:blipFill>
                  <pic:spPr>
                    <a:xfrm>
                      <a:off x="0" y="0"/>
                      <a:ext cx="4885003" cy="2492834"/>
                    </a:xfrm>
                    <a:prstGeom prst="rect">
                      <a:avLst/>
                    </a:prstGeom>
                  </pic:spPr>
                </pic:pic>
              </a:graphicData>
            </a:graphic>
          </wp:inline>
        </w:drawing>
      </w:r>
    </w:p>
    <w:p w14:paraId="6BB717F9" w14:textId="51D66D27" w:rsidR="001D15AB" w:rsidRDefault="001D15AB" w:rsidP="001D15AB">
      <w:pPr>
        <w:jc w:val="center"/>
      </w:pPr>
      <w:r>
        <w:t xml:space="preserve">Figure 2. </w:t>
      </w:r>
      <w:r w:rsidR="00A65115">
        <w:t xml:space="preserve">Domain for </w:t>
      </w:r>
      <w:r w:rsidR="00A65115" w:rsidRPr="00C4589F">
        <w:t>camsv19_daily and camsv22r2</w:t>
      </w:r>
      <w:r w:rsidR="00A65115" w:rsidRPr="007216C4">
        <w:t>_daily</w:t>
      </w:r>
      <w:r w:rsidR="00A65115">
        <w:t xml:space="preserve"> boundary conditions</w:t>
      </w:r>
      <w:r w:rsidR="00A65115">
        <w:t xml:space="preserve">. </w:t>
      </w:r>
    </w:p>
    <w:p w14:paraId="7EF563C7" w14:textId="77777777" w:rsidR="005E747B" w:rsidRDefault="005E747B"/>
    <w:p w14:paraId="274CE036" w14:textId="38A4B4E9" w:rsidR="00106911" w:rsidRDefault="00106911">
      <w:r>
        <w:t xml:space="preserve">To calculate </w:t>
      </w:r>
      <w:r w:rsidR="00FD5CED">
        <w:t>modelled mole fraction observations</w:t>
      </w:r>
      <w:r w:rsidR="0063797F">
        <w:t xml:space="preserve"> the flux and footprint data </w:t>
      </w:r>
      <w:r w:rsidR="001E48F7">
        <w:t xml:space="preserve">are combined to give the modelled pollution events </w:t>
      </w:r>
      <w:r w:rsidR="0063797F">
        <w:t>for a given site</w:t>
      </w:r>
      <w:r w:rsidR="004277B4">
        <w:t xml:space="preserve">. </w:t>
      </w:r>
      <w:r w:rsidR="00901AE9">
        <w:t xml:space="preserve">This is done by multiplying </w:t>
      </w:r>
      <w:r w:rsidR="00ED6846">
        <w:t>the emissions and footprint</w:t>
      </w:r>
      <w:r w:rsidR="00E46683">
        <w:t xml:space="preserve"> data</w:t>
      </w:r>
      <w:r w:rsidR="00967EB3">
        <w:t xml:space="preserve"> at a given time and</w:t>
      </w:r>
      <w:r w:rsidR="00E46683">
        <w:t xml:space="preserve"> </w:t>
      </w:r>
      <w:r w:rsidR="00ED6846">
        <w:t xml:space="preserve">within a given grid cell </w:t>
      </w:r>
      <w:r w:rsidR="00DD46F3">
        <w:t xml:space="preserve">and then summing over all grid cells as shown </w:t>
      </w:r>
      <w:r w:rsidR="00DD46F3" w:rsidRPr="009F1AA5">
        <w:t>in Equation 1</w:t>
      </w:r>
      <w:r w:rsidR="00F74BEF" w:rsidRPr="009F1AA5">
        <w:rPr>
          <w:b/>
          <w:bCs/>
        </w:rPr>
        <w:t xml:space="preserve"> </w:t>
      </w:r>
      <w:r w:rsidR="00DD46F3" w:rsidRPr="009F1AA5">
        <w:t>.</w:t>
      </w:r>
      <w:r w:rsidR="00F74BEF" w:rsidRPr="009F1AA5">
        <w:fldChar w:fldCharType="begin"/>
      </w:r>
      <w:r w:rsidR="00487B54">
        <w:instrText xml:space="preserve"> ADDIN EN.CITE &lt;EndNote&gt;&lt;Cite&gt;&lt;Author&gt;Rigby&lt;/Author&gt;&lt;RecNum&gt;8&lt;/RecNum&gt;&lt;DisplayText&gt;&lt;style face="superscript"&gt;5&lt;/style&gt;&lt;/DisplayText&gt;&lt;record&gt;&lt;rec-number&gt;8&lt;/rec-number&gt;&lt;foreign-keys&gt;&lt;key app="EN" db-id="9safr52ae0t9enexxfhvtt2dprev0z9t5rxf" timestamp="1729257392"&gt;8&lt;/key&gt;&lt;/foreign-keys&gt;&lt;ref-type name="Web Page"&gt;12&lt;/ref-type&gt;&lt;contributors&gt;&lt;authors&gt;&lt;author&gt;Matthew Rigby &lt;/author&gt;&lt;/authors&gt;&lt;/contributors&gt;&lt;titles&gt;&lt;title&gt;Getting started with atmospheric mole fraction data and NAME footprints&lt;/title&gt;&lt;/titles&gt;&lt;volume&gt;2024&lt;/volume&gt;&lt;number&gt;18/10/2024&lt;/number&gt;&lt;dates&gt;&lt;/dates&gt;&lt;urls&gt;&lt;related-urls&gt;&lt;url&gt;https://github.com/mrghg/undergrad_projects/blob/main/notebooks/intro_obs_and_footprints.ipynb&lt;/url&gt;&lt;/related-urls&gt;&lt;/urls&gt;&lt;/record&gt;&lt;/Cite&gt;&lt;/EndNote&gt;</w:instrText>
      </w:r>
      <w:r w:rsidR="00F74BEF" w:rsidRPr="009F1AA5">
        <w:fldChar w:fldCharType="separate"/>
      </w:r>
      <w:r w:rsidR="00487B54" w:rsidRPr="00487B54">
        <w:rPr>
          <w:noProof/>
          <w:vertAlign w:val="superscript"/>
        </w:rPr>
        <w:t>5</w:t>
      </w:r>
      <w:r w:rsidR="00F74BEF" w:rsidRPr="009F1AA5">
        <w:fldChar w:fldCharType="end"/>
      </w:r>
      <w:r w:rsidR="00967EB3" w:rsidRPr="009F1AA5">
        <w:t xml:space="preserve"> The calculated</w:t>
      </w:r>
      <w:r w:rsidR="00967EB3">
        <w:t xml:space="preserve"> </w:t>
      </w:r>
      <w:r w:rsidR="00174D1F">
        <w:t xml:space="preserve">mole fraction data for each time can then be plotted to give the modelled pollution events. </w:t>
      </w:r>
      <w:r w:rsidR="00485516">
        <w:t xml:space="preserve">The term “pollution events” describes emissions above the baseline atmospheric </w:t>
      </w:r>
      <w:r w:rsidR="0048034A">
        <w:t xml:space="preserve">mole fraction. Therefore, </w:t>
      </w:r>
      <w:r w:rsidR="00D10801">
        <w:t xml:space="preserve">calculating a baseline and adding it to the pollution events gives the </w:t>
      </w:r>
      <w:r w:rsidR="003A4E74">
        <w:t>modelled observational data for a given site.</w:t>
      </w:r>
      <w:r w:rsidR="00061115">
        <w:t xml:space="preserve"> The baseline is calculated by </w:t>
      </w:r>
      <w:r w:rsidR="00B958F8">
        <w:t xml:space="preserve">multiplying the sensitivity of the site to a given a boundary </w:t>
      </w:r>
      <w:r w:rsidR="00675EE2">
        <w:t xml:space="preserve">(e.g. sensitivity to the northern boundary) by the mole fraction at </w:t>
      </w:r>
      <w:r w:rsidR="00675EE2" w:rsidRPr="00A65115">
        <w:t>that boundary</w:t>
      </w:r>
      <w:r w:rsidR="00BF7D69" w:rsidRPr="00A65115">
        <w:t xml:space="preserve"> as shown in Equation 2.</w:t>
      </w:r>
      <w:r w:rsidR="00A334EB" w:rsidRPr="00A65115">
        <w:fldChar w:fldCharType="begin"/>
      </w:r>
      <w:r w:rsidR="00487B54">
        <w:instrText xml:space="preserve"> ADDIN EN.CITE &lt;EndNote&gt;&lt;Cite&gt;&lt;RecNum&gt;9&lt;/RecNum&gt;&lt;DisplayText&gt;&lt;style face="superscript"&gt;6&lt;/style&gt;&lt;/DisplayText&gt;&lt;record&gt;&lt;rec-number&gt;9&lt;/rec-number&gt;&lt;foreign-keys&gt;&lt;key app="EN" db-id="9safr52ae0t9enexxfhvtt2dprev0z9t5rxf" timestamp="1729258824"&gt;9&lt;/key&gt;&lt;/foreign-keys&gt;&lt;ref-type name="Web Page"&gt;12&lt;/ref-type&gt;&lt;contributors&gt;&lt;/contributors&gt;&lt;titles&gt;&lt;title&gt;OpenGHG modelscenario analyse&lt;/title&gt;&lt;/titles&gt;&lt;number&gt;18/10/2024&lt;/number&gt;&lt;dates&gt;&lt;/dates&gt;&lt;urls&gt;&lt;related-urls&gt;&lt;url&gt;https://docs.openghg.org/api/api_analyse.html&lt;/url&gt;&lt;/related-urls&gt;&lt;/urls&gt;&lt;/record&gt;&lt;/Cite&gt;&lt;/EndNote&gt;</w:instrText>
      </w:r>
      <w:r w:rsidR="00A334EB" w:rsidRPr="00A65115">
        <w:fldChar w:fldCharType="separate"/>
      </w:r>
      <w:r w:rsidR="00487B54" w:rsidRPr="00487B54">
        <w:rPr>
          <w:noProof/>
          <w:vertAlign w:val="superscript"/>
        </w:rPr>
        <w:t>6</w:t>
      </w:r>
      <w:r w:rsidR="00A334EB" w:rsidRPr="00A65115">
        <w:fldChar w:fldCharType="end"/>
      </w:r>
      <w:r w:rsidR="00BF7D69" w:rsidRPr="00A65115">
        <w:t xml:space="preserve"> The values obtained </w:t>
      </w:r>
      <w:r w:rsidR="00FE621B" w:rsidRPr="00A65115">
        <w:t>for the north, east, south and west boundaries are then combined</w:t>
      </w:r>
      <w:r w:rsidR="00477D8F" w:rsidRPr="00A65115">
        <w:t xml:space="preserve"> and multiplied by any loss</w:t>
      </w:r>
      <w:r w:rsidR="00791BFC" w:rsidRPr="00A65115">
        <w:t xml:space="preserve">es </w:t>
      </w:r>
      <w:r w:rsidR="00FE621B" w:rsidRPr="00A65115">
        <w:t>to give the baseline as shown in Equation 3.</w:t>
      </w:r>
      <w:r w:rsidR="00791BFC" w:rsidRPr="00A65115">
        <w:fldChar w:fldCharType="begin"/>
      </w:r>
      <w:r w:rsidR="00487B54">
        <w:instrText xml:space="preserve"> ADDIN EN.CITE &lt;EndNote&gt;&lt;Cite&gt;&lt;RecNum&gt;9&lt;/RecNum&gt;&lt;DisplayText&gt;&lt;style face="superscript"&gt;6&lt;/style&gt;&lt;/DisplayText&gt;&lt;record&gt;&lt;rec-number&gt;9&lt;/rec-number&gt;&lt;foreign-keys&gt;&lt;key app="EN" db-id="9safr52ae0t9enexxfhvtt2dprev0z9t5rxf" timestamp="1729258824"&gt;9&lt;/key&gt;&lt;/foreign-keys&gt;&lt;ref-type name="Web Page"&gt;12&lt;/ref-type&gt;&lt;contributors&gt;&lt;/contributors&gt;&lt;titles&gt;&lt;title&gt;OpenGHG modelscenario analyse&lt;/title&gt;&lt;/titles&gt;&lt;number&gt;18/10/2024&lt;/number&gt;&lt;dates&gt;&lt;/dates&gt;&lt;urls&gt;&lt;related-urls&gt;&lt;url&gt;https://docs.openghg.org/api/api_analyse.html&lt;/url&gt;&lt;/related-urls&gt;&lt;/urls&gt;&lt;/record&gt;&lt;/Cite&gt;&lt;/EndNote&gt;</w:instrText>
      </w:r>
      <w:r w:rsidR="00791BFC" w:rsidRPr="00A65115">
        <w:fldChar w:fldCharType="separate"/>
      </w:r>
      <w:r w:rsidR="00487B54" w:rsidRPr="00487B54">
        <w:rPr>
          <w:noProof/>
          <w:vertAlign w:val="superscript"/>
        </w:rPr>
        <w:t>6</w:t>
      </w:r>
      <w:r w:rsidR="00791BFC" w:rsidRPr="00A65115">
        <w:fldChar w:fldCharType="end"/>
      </w:r>
      <w:r w:rsidR="00791BFC" w:rsidRPr="00A65115">
        <w:t xml:space="preserve"> For these simple models, </w:t>
      </w:r>
      <w:r w:rsidR="00EF6822" w:rsidRPr="00A65115">
        <w:t>CH</w:t>
      </w:r>
      <w:r w:rsidR="00EF6822" w:rsidRPr="00A65115">
        <w:rPr>
          <w:vertAlign w:val="subscript"/>
        </w:rPr>
        <w:t>4</w:t>
      </w:r>
      <w:r w:rsidR="00EF6822" w:rsidRPr="00A65115">
        <w:t xml:space="preserve"> was assumed to be an inert species and </w:t>
      </w:r>
      <w:r w:rsidR="005A1A52" w:rsidRPr="00A65115">
        <w:t>no loss factor was included</w:t>
      </w:r>
      <w:r w:rsidR="005A1A52">
        <w:t xml:space="preserve"> when calculating the baseline.</w:t>
      </w:r>
      <w:r w:rsidR="00D160EA">
        <w:t xml:space="preserve"> For each model, the time period looked at was constricted to</w:t>
      </w:r>
      <w:r w:rsidR="008072B1">
        <w:t xml:space="preserve"> the period of overlap between the three data sets</w:t>
      </w:r>
      <w:r w:rsidR="001106A6">
        <w:t xml:space="preserve"> and all data was resampled to a monthly average</w:t>
      </w:r>
      <w:r w:rsidR="008072B1">
        <w:t>.</w:t>
      </w:r>
      <w:r w:rsidR="00E81C25">
        <w:t xml:space="preserve"> The time periods looked at in </w:t>
      </w:r>
      <w:r w:rsidR="00E81C25">
        <w:lastRenderedPageBreak/>
        <w:t xml:space="preserve">each model are summarised </w:t>
      </w:r>
      <w:r w:rsidR="00E81C25" w:rsidRPr="009F1AA5">
        <w:t xml:space="preserve">in Table </w:t>
      </w:r>
      <w:r w:rsidR="004B5A39">
        <w:t>2</w:t>
      </w:r>
      <w:r w:rsidR="00E81C25">
        <w:t>.</w:t>
      </w:r>
      <w:r w:rsidR="00106CC5">
        <w:t xml:space="preserve"> </w:t>
      </w:r>
      <w:r w:rsidR="00106CC5" w:rsidRPr="00106CC5">
        <w:t>Several sites were not modelled due either to</w:t>
      </w:r>
      <w:r w:rsidR="005E2954">
        <w:t xml:space="preserve"> there being</w:t>
      </w:r>
      <w:r w:rsidR="00106CC5" w:rsidRPr="00106CC5">
        <w:t xml:space="preserve"> no overlap between</w:t>
      </w:r>
      <w:r w:rsidR="005E2954">
        <w:t xml:space="preserve"> the</w:t>
      </w:r>
      <w:r w:rsidR="00106CC5" w:rsidRPr="00106CC5">
        <w:t xml:space="preserve"> data sets (e.g. bsd108 for camsv22r2_daily) or due to insufficient or missing observational data points (e.g. tta222 and bsd108 respectively for camsv19_daily ).</w:t>
      </w:r>
    </w:p>
    <w:p w14:paraId="5D1E68CB" w14:textId="77777777" w:rsidR="00783FF3" w:rsidRDefault="00783FF3" w:rsidP="00B00E2F">
      <w:pPr>
        <w:jc w:val="center"/>
      </w:pPr>
    </w:p>
    <w:p w14:paraId="11393D35" w14:textId="4EAC5743" w:rsidR="00783FF3" w:rsidRDefault="00B70E52" w:rsidP="00B00E2F">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t</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 j</m:t>
                </m:r>
              </m:sub>
            </m:sSub>
            <m:r>
              <w:rPr>
                <w:rFonts w:ascii="Cambria Math" w:eastAsiaTheme="minorEastAsia" w:hAnsi="Cambria Math"/>
              </w:rPr>
              <m:t xml:space="preserve"> </m:t>
            </m:r>
            <m:r>
              <w:rPr>
                <w:rFonts w:ascii="Cambria Math" w:eastAsiaTheme="minorEastAsia" w:hAnsi="Cambria Math"/>
              </w:rPr>
              <m:t xml:space="preserve">  </m:t>
            </m:r>
          </m:e>
        </m:nary>
      </m:oMath>
      <w:r w:rsidR="00426B5B">
        <w:rPr>
          <w:rFonts w:eastAsiaTheme="minorEastAsia"/>
        </w:rPr>
        <w:t>(1)</w:t>
      </w:r>
    </w:p>
    <w:p w14:paraId="2E0D8D1C" w14:textId="01EDE598" w:rsidR="00BD16CF" w:rsidRPr="00714DF6" w:rsidRDefault="00BD16CF" w:rsidP="00B00E2F">
      <w:pPr>
        <w:jc w:val="center"/>
        <w:rPr>
          <w:rFonts w:ascii="Cambria Math" w:eastAsiaTheme="minorEastAsia" w:hAnsi="Cambria Math"/>
          <w:i/>
          <w:iCs/>
          <w:sz w:val="20"/>
          <w:szCs w:val="20"/>
        </w:rPr>
      </w:pPr>
      <w:r w:rsidRPr="00B00E2F">
        <w:rPr>
          <w:rFonts w:ascii="Cambria Math" w:eastAsiaTheme="minorEastAsia" w:hAnsi="Cambria Math"/>
          <w:i/>
          <w:iCs/>
          <w:sz w:val="20"/>
          <w:szCs w:val="20"/>
        </w:rPr>
        <w:t>Where</w:t>
      </w:r>
      <w:r w:rsidR="00B00E2F" w:rsidRPr="00B00E2F">
        <w:rPr>
          <w:rFonts w:ascii="Cambria Math" w:eastAsiaTheme="minorEastAsia" w:hAnsi="Cambria Math"/>
          <w:i/>
          <w:iCs/>
          <w:sz w:val="20"/>
          <w:szCs w:val="20"/>
        </w:rPr>
        <w:t xml:space="preserve"> </w:t>
      </w:r>
      <w:proofErr w:type="spellStart"/>
      <w:r w:rsidR="00B00E2F" w:rsidRPr="00B00E2F">
        <w:rPr>
          <w:rFonts w:ascii="Cambria Math" w:eastAsiaTheme="minorEastAsia" w:hAnsi="Cambria Math" w:cs="Calibri"/>
          <w:i/>
          <w:iCs/>
          <w:sz w:val="20"/>
          <w:szCs w:val="20"/>
        </w:rPr>
        <w:t>χ</w:t>
      </w:r>
      <w:r w:rsidR="007B6EFA">
        <w:rPr>
          <w:rFonts w:ascii="Cambria Math" w:eastAsiaTheme="minorEastAsia" w:hAnsi="Cambria Math" w:cs="Calibri"/>
          <w:i/>
          <w:iCs/>
          <w:sz w:val="20"/>
          <w:szCs w:val="20"/>
          <w:vertAlign w:val="subscript"/>
        </w:rPr>
        <w:t>t</w:t>
      </w:r>
      <w:proofErr w:type="spellEnd"/>
      <w:r w:rsidR="00B00E2F" w:rsidRPr="00B00E2F">
        <w:rPr>
          <w:rFonts w:ascii="Cambria Math" w:eastAsiaTheme="minorEastAsia" w:hAnsi="Cambria Math" w:cs="Calibri"/>
          <w:i/>
          <w:iCs/>
          <w:sz w:val="20"/>
          <w:szCs w:val="20"/>
        </w:rPr>
        <w:t xml:space="preserve"> is</w:t>
      </w:r>
      <w:r w:rsidR="006C4629">
        <w:rPr>
          <w:rFonts w:ascii="Cambria Math" w:eastAsiaTheme="minorEastAsia" w:hAnsi="Cambria Math" w:cs="Calibri"/>
          <w:i/>
          <w:iCs/>
          <w:sz w:val="20"/>
          <w:szCs w:val="20"/>
        </w:rPr>
        <w:t xml:space="preserve"> the</w:t>
      </w:r>
      <w:r w:rsidR="00A308BA">
        <w:rPr>
          <w:rFonts w:ascii="Cambria Math" w:eastAsiaTheme="minorEastAsia" w:hAnsi="Cambria Math" w:cs="Calibri"/>
          <w:i/>
          <w:iCs/>
          <w:sz w:val="20"/>
          <w:szCs w:val="20"/>
        </w:rPr>
        <w:t xml:space="preserve"> mole fraction at time t, j is a grid cell within the do</w:t>
      </w:r>
      <w:r w:rsidR="00714DF6">
        <w:rPr>
          <w:rFonts w:ascii="Cambria Math" w:eastAsiaTheme="minorEastAsia" w:hAnsi="Cambria Math" w:cs="Calibri"/>
          <w:i/>
          <w:iCs/>
          <w:sz w:val="20"/>
          <w:szCs w:val="20"/>
        </w:rPr>
        <w:t>main, q are the flux data and f</w:t>
      </w:r>
      <w:r w:rsidR="00714DF6">
        <w:rPr>
          <w:rFonts w:ascii="Cambria Math" w:eastAsiaTheme="minorEastAsia" w:hAnsi="Cambria Math" w:cs="Calibri"/>
          <w:i/>
          <w:iCs/>
          <w:sz w:val="20"/>
          <w:szCs w:val="20"/>
          <w:vertAlign w:val="subscript"/>
        </w:rPr>
        <w:t>t</w:t>
      </w:r>
      <w:r w:rsidR="00714DF6">
        <w:rPr>
          <w:rFonts w:ascii="Cambria Math" w:eastAsiaTheme="minorEastAsia" w:hAnsi="Cambria Math" w:cs="Calibri"/>
          <w:i/>
          <w:iCs/>
          <w:sz w:val="20"/>
          <w:szCs w:val="20"/>
        </w:rPr>
        <w:t xml:space="preserve"> is the footprint at time t. Equation recreated from </w:t>
      </w:r>
      <w:r w:rsidR="00CF6938" w:rsidRPr="00CF6938">
        <w:rPr>
          <w:rFonts w:ascii="Cambria Math" w:eastAsiaTheme="minorEastAsia" w:hAnsi="Cambria Math" w:cs="Calibri"/>
          <w:i/>
          <w:iCs/>
          <w:sz w:val="20"/>
          <w:szCs w:val="20"/>
        </w:rPr>
        <w:t>intro_obs_and_footprints.ipynb</w:t>
      </w:r>
      <w:r w:rsidR="00CF6938">
        <w:rPr>
          <w:rFonts w:ascii="Cambria Math" w:eastAsiaTheme="minorEastAsia" w:hAnsi="Cambria Math" w:cs="Calibri"/>
          <w:i/>
          <w:iCs/>
          <w:sz w:val="20"/>
          <w:szCs w:val="20"/>
        </w:rPr>
        <w:t>.</w:t>
      </w:r>
      <w:r w:rsidR="00CF6938">
        <w:rPr>
          <w:rFonts w:ascii="Cambria Math" w:eastAsiaTheme="minorEastAsia" w:hAnsi="Cambria Math" w:cs="Calibri"/>
          <w:i/>
          <w:iCs/>
          <w:sz w:val="20"/>
          <w:szCs w:val="20"/>
        </w:rPr>
        <w:fldChar w:fldCharType="begin"/>
      </w:r>
      <w:r w:rsidR="00487B54">
        <w:rPr>
          <w:rFonts w:ascii="Cambria Math" w:eastAsiaTheme="minorEastAsia" w:hAnsi="Cambria Math" w:cs="Calibri"/>
          <w:i/>
          <w:iCs/>
          <w:sz w:val="20"/>
          <w:szCs w:val="20"/>
        </w:rPr>
        <w:instrText xml:space="preserve"> ADDIN EN.CITE &lt;EndNote&gt;&lt;Cite&gt;&lt;Author&gt;Rigby&lt;/Author&gt;&lt;RecNum&gt;8&lt;/RecNum&gt;&lt;DisplayText&gt;&lt;style face="superscript"&gt;5&lt;/style&gt;&lt;/DisplayText&gt;&lt;record&gt;&lt;rec-number&gt;8&lt;/rec-number&gt;&lt;foreign-keys&gt;&lt;key app="EN" db-id="9safr52ae0t9enexxfhvtt2dprev0z9t5rxf" timestamp="1729257392"&gt;8&lt;/key&gt;&lt;/foreign-keys&gt;&lt;ref-type name="Web Page"&gt;12&lt;/ref-type&gt;&lt;contributors&gt;&lt;authors&gt;&lt;author&gt;Matthew Rigby &lt;/author&gt;&lt;/authors&gt;&lt;/contributors&gt;&lt;titles&gt;&lt;title&gt;Getting started with atmospheric mole fraction data and NAME footprints&lt;/title&gt;&lt;/titles&gt;&lt;volume&gt;2024&lt;/volume&gt;&lt;number&gt;18/10/2024&lt;/number&gt;&lt;dates&gt;&lt;/dates&gt;&lt;urls&gt;&lt;related-urls&gt;&lt;url&gt;https://github.com/mrghg/undergrad_projects/blob/main/notebooks/intro_obs_and_footprints.ipynb&lt;/url&gt;&lt;/related-urls&gt;&lt;/urls&gt;&lt;/record&gt;&lt;/Cite&gt;&lt;/EndNote&gt;</w:instrText>
      </w:r>
      <w:r w:rsidR="00CF6938">
        <w:rPr>
          <w:rFonts w:ascii="Cambria Math" w:eastAsiaTheme="minorEastAsia" w:hAnsi="Cambria Math" w:cs="Calibri"/>
          <w:i/>
          <w:iCs/>
          <w:sz w:val="20"/>
          <w:szCs w:val="20"/>
        </w:rPr>
        <w:fldChar w:fldCharType="separate"/>
      </w:r>
      <w:r w:rsidR="00487B54" w:rsidRPr="00487B54">
        <w:rPr>
          <w:rFonts w:ascii="Cambria Math" w:eastAsiaTheme="minorEastAsia" w:hAnsi="Cambria Math" w:cs="Calibri"/>
          <w:i/>
          <w:iCs/>
          <w:noProof/>
          <w:sz w:val="20"/>
          <w:szCs w:val="20"/>
          <w:vertAlign w:val="superscript"/>
        </w:rPr>
        <w:t>5</w:t>
      </w:r>
      <w:r w:rsidR="00CF6938">
        <w:rPr>
          <w:rFonts w:ascii="Cambria Math" w:eastAsiaTheme="minorEastAsia" w:hAnsi="Cambria Math" w:cs="Calibri"/>
          <w:i/>
          <w:iCs/>
          <w:sz w:val="20"/>
          <w:szCs w:val="20"/>
        </w:rPr>
        <w:fldChar w:fldCharType="end"/>
      </w:r>
    </w:p>
    <w:p w14:paraId="7C0A9C7D" w14:textId="606B3DFC" w:rsidR="00BD16CF" w:rsidRDefault="00BD16CF" w:rsidP="00B00E2F">
      <w:pPr>
        <w:jc w:val="center"/>
        <w:rPr>
          <w:rFonts w:eastAsiaTheme="minorEastAsia"/>
        </w:rPr>
      </w:pPr>
    </w:p>
    <w:p w14:paraId="71EB502B" w14:textId="77777777" w:rsidR="00E7223C" w:rsidRPr="0073753A" w:rsidRDefault="00E7223C" w:rsidP="00B00E2F">
      <w:pPr>
        <w:jc w:val="center"/>
        <w:rPr>
          <w:rFonts w:eastAsiaTheme="minorEastAsia"/>
        </w:rPr>
      </w:pPr>
    </w:p>
    <w:p w14:paraId="7890C5A0" w14:textId="2CE48232" w:rsidR="0073753A" w:rsidRPr="00783FF3" w:rsidRDefault="0073753A" w:rsidP="00B00E2F">
      <w:pPr>
        <w:jc w:val="center"/>
        <w:rPr>
          <w:rFonts w:eastAsiaTheme="minorEastAsia"/>
        </w:rPr>
      </w:pPr>
    </w:p>
    <w:p w14:paraId="67CE7AD6" w14:textId="7EDA278D" w:rsidR="00783FF3" w:rsidRPr="00937E0B" w:rsidRDefault="00937E0B" w:rsidP="00B00E2F">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fp</m:t>
            </m:r>
          </m:e>
          <m:sub>
            <m:r>
              <w:rPr>
                <w:rFonts w:ascii="Cambria Math" w:hAnsi="Cambria Math"/>
              </w:rPr>
              <m:t>b</m:t>
            </m:r>
          </m:sub>
        </m:sSub>
      </m:oMath>
      <w:r>
        <w:rPr>
          <w:rFonts w:eastAsiaTheme="minorEastAsia"/>
        </w:rPr>
        <w:t xml:space="preserve">  (2)</w:t>
      </w:r>
    </w:p>
    <w:p w14:paraId="4829CB92" w14:textId="2CC465E5" w:rsidR="00937E0B" w:rsidRPr="00406E5B" w:rsidRDefault="00937E0B" w:rsidP="00937E0B">
      <w:pPr>
        <w:jc w:val="center"/>
        <w:rPr>
          <w:rFonts w:ascii="Cambria Math" w:eastAsiaTheme="minorEastAsia" w:hAnsi="Cambria Math"/>
          <w:i/>
          <w:iCs/>
          <w:sz w:val="20"/>
          <w:szCs w:val="20"/>
        </w:rPr>
      </w:pPr>
      <w:r w:rsidRPr="00B00E2F">
        <w:rPr>
          <w:rFonts w:ascii="Cambria Math" w:eastAsiaTheme="minorEastAsia" w:hAnsi="Cambria Math"/>
          <w:i/>
          <w:iCs/>
          <w:sz w:val="20"/>
          <w:szCs w:val="20"/>
        </w:rPr>
        <w:t xml:space="preserve">Where </w:t>
      </w:r>
      <w:r>
        <w:rPr>
          <w:rFonts w:ascii="Cambria Math" w:eastAsiaTheme="minorEastAsia" w:hAnsi="Cambria Math" w:cs="Calibri"/>
          <w:i/>
          <w:iCs/>
          <w:sz w:val="20"/>
          <w:szCs w:val="20"/>
        </w:rPr>
        <w:t>a</w:t>
      </w:r>
      <w:r>
        <w:rPr>
          <w:rFonts w:ascii="Cambria Math" w:eastAsiaTheme="minorEastAsia" w:hAnsi="Cambria Math" w:cs="Calibri"/>
          <w:i/>
          <w:iCs/>
          <w:sz w:val="20"/>
          <w:szCs w:val="20"/>
          <w:vertAlign w:val="subscript"/>
        </w:rPr>
        <w:t>b</w:t>
      </w:r>
      <w:r w:rsidRPr="00B00E2F">
        <w:rPr>
          <w:rFonts w:ascii="Cambria Math" w:eastAsiaTheme="minorEastAsia" w:hAnsi="Cambria Math" w:cs="Calibri"/>
          <w:i/>
          <w:iCs/>
          <w:sz w:val="20"/>
          <w:szCs w:val="20"/>
        </w:rPr>
        <w:t xml:space="preserve"> is</w:t>
      </w:r>
      <w:r>
        <w:rPr>
          <w:rFonts w:ascii="Cambria Math" w:eastAsiaTheme="minorEastAsia" w:hAnsi="Cambria Math" w:cs="Calibri"/>
          <w:i/>
          <w:iCs/>
          <w:sz w:val="20"/>
          <w:szCs w:val="20"/>
        </w:rPr>
        <w:t xml:space="preserve"> the </w:t>
      </w:r>
      <w:r w:rsidR="00A129B4">
        <w:rPr>
          <w:rFonts w:ascii="Cambria Math" w:eastAsiaTheme="minorEastAsia" w:hAnsi="Cambria Math" w:cs="Calibri"/>
          <w:i/>
          <w:iCs/>
          <w:sz w:val="20"/>
          <w:szCs w:val="20"/>
        </w:rPr>
        <w:t>lossless baseline</w:t>
      </w:r>
      <w:r w:rsidR="00D11FAE">
        <w:rPr>
          <w:rFonts w:ascii="Cambria Math" w:eastAsiaTheme="minorEastAsia" w:hAnsi="Cambria Math" w:cs="Calibri"/>
          <w:i/>
          <w:iCs/>
          <w:sz w:val="20"/>
          <w:szCs w:val="20"/>
        </w:rPr>
        <w:t xml:space="preserve"> a</w:t>
      </w:r>
      <w:r w:rsidR="00A129B4">
        <w:rPr>
          <w:rFonts w:ascii="Cambria Math" w:eastAsiaTheme="minorEastAsia" w:hAnsi="Cambria Math" w:cs="Calibri"/>
          <w:i/>
          <w:iCs/>
          <w:sz w:val="20"/>
          <w:szCs w:val="20"/>
        </w:rPr>
        <w:t>t</w:t>
      </w:r>
      <w:r w:rsidR="00D11FAE">
        <w:rPr>
          <w:rFonts w:ascii="Cambria Math" w:eastAsiaTheme="minorEastAsia" w:hAnsi="Cambria Math" w:cs="Calibri"/>
          <w:i/>
          <w:iCs/>
          <w:sz w:val="20"/>
          <w:szCs w:val="20"/>
        </w:rPr>
        <w:t xml:space="preserve"> a given boundary (n/e/s/w)</w:t>
      </w:r>
      <w:r>
        <w:rPr>
          <w:rFonts w:ascii="Cambria Math" w:eastAsiaTheme="minorEastAsia" w:hAnsi="Cambria Math" w:cs="Calibri"/>
          <w:i/>
          <w:iCs/>
          <w:sz w:val="20"/>
          <w:szCs w:val="20"/>
        </w:rPr>
        <w:t xml:space="preserve">, </w:t>
      </w:r>
      <w:proofErr w:type="spellStart"/>
      <w:r w:rsidR="008423A5" w:rsidRPr="00B00E2F">
        <w:rPr>
          <w:rFonts w:ascii="Cambria Math" w:eastAsiaTheme="minorEastAsia" w:hAnsi="Cambria Math" w:cs="Calibri"/>
          <w:i/>
          <w:iCs/>
          <w:sz w:val="20"/>
          <w:szCs w:val="20"/>
        </w:rPr>
        <w:t>χ</w:t>
      </w:r>
      <w:r w:rsidR="008423A5">
        <w:rPr>
          <w:rFonts w:ascii="Cambria Math" w:eastAsiaTheme="minorEastAsia" w:hAnsi="Cambria Math" w:cs="Calibri"/>
          <w:i/>
          <w:iCs/>
          <w:sz w:val="20"/>
          <w:szCs w:val="20"/>
          <w:vertAlign w:val="subscript"/>
        </w:rPr>
        <w:t>b</w:t>
      </w:r>
      <w:proofErr w:type="spellEnd"/>
      <w:r w:rsidR="008423A5">
        <w:rPr>
          <w:rFonts w:ascii="Cambria Math" w:eastAsiaTheme="minorEastAsia" w:hAnsi="Cambria Math" w:cs="Calibri"/>
          <w:i/>
          <w:iCs/>
          <w:sz w:val="20"/>
          <w:szCs w:val="20"/>
          <w:vertAlign w:val="subscript"/>
        </w:rPr>
        <w:t xml:space="preserve"> </w:t>
      </w:r>
      <w:r w:rsidR="00406E5B">
        <w:rPr>
          <w:rFonts w:ascii="Cambria Math" w:eastAsiaTheme="minorEastAsia" w:hAnsi="Cambria Math" w:cs="Calibri"/>
          <w:i/>
          <w:iCs/>
          <w:sz w:val="20"/>
          <w:szCs w:val="20"/>
        </w:rPr>
        <w:t xml:space="preserve">is the mole fraction at that boundary and </w:t>
      </w:r>
      <w:proofErr w:type="spellStart"/>
      <w:r w:rsidR="00406E5B">
        <w:rPr>
          <w:rFonts w:ascii="Cambria Math" w:eastAsiaTheme="minorEastAsia" w:hAnsi="Cambria Math" w:cs="Calibri"/>
          <w:i/>
          <w:iCs/>
          <w:sz w:val="20"/>
          <w:szCs w:val="20"/>
        </w:rPr>
        <w:t>fp</w:t>
      </w:r>
      <w:r w:rsidR="00406E5B">
        <w:rPr>
          <w:rFonts w:ascii="Cambria Math" w:eastAsiaTheme="minorEastAsia" w:hAnsi="Cambria Math" w:cs="Calibri"/>
          <w:i/>
          <w:iCs/>
          <w:sz w:val="20"/>
          <w:szCs w:val="20"/>
          <w:vertAlign w:val="subscript"/>
        </w:rPr>
        <w:t>b</w:t>
      </w:r>
      <w:proofErr w:type="spellEnd"/>
      <w:r w:rsidR="00406E5B">
        <w:rPr>
          <w:rFonts w:ascii="Cambria Math" w:eastAsiaTheme="minorEastAsia" w:hAnsi="Cambria Math" w:cs="Calibri"/>
          <w:i/>
          <w:iCs/>
          <w:sz w:val="20"/>
          <w:szCs w:val="20"/>
        </w:rPr>
        <w:t xml:space="preserve"> is the sensitivity of the site to that boundary</w:t>
      </w:r>
      <w:r w:rsidR="00787A2C">
        <w:rPr>
          <w:rFonts w:ascii="Cambria Math" w:eastAsiaTheme="minorEastAsia" w:hAnsi="Cambria Math" w:cs="Calibri"/>
          <w:i/>
          <w:iCs/>
          <w:sz w:val="20"/>
          <w:szCs w:val="20"/>
        </w:rPr>
        <w:t>.</w:t>
      </w:r>
      <w:r w:rsidR="00787A2C">
        <w:rPr>
          <w:rFonts w:ascii="Cambria Math" w:eastAsiaTheme="minorEastAsia" w:hAnsi="Cambria Math" w:cs="Calibri"/>
          <w:i/>
          <w:iCs/>
          <w:sz w:val="20"/>
          <w:szCs w:val="20"/>
        </w:rPr>
        <w:fldChar w:fldCharType="begin"/>
      </w:r>
      <w:r w:rsidR="00487B54">
        <w:rPr>
          <w:rFonts w:ascii="Cambria Math" w:eastAsiaTheme="minorEastAsia" w:hAnsi="Cambria Math" w:cs="Calibri"/>
          <w:i/>
          <w:iCs/>
          <w:sz w:val="20"/>
          <w:szCs w:val="20"/>
        </w:rPr>
        <w:instrText xml:space="preserve"> ADDIN EN.CITE &lt;EndNote&gt;&lt;Cite&gt;&lt;RecNum&gt;9&lt;/RecNum&gt;&lt;DisplayText&gt;&lt;style face="superscript"&gt;6&lt;/style&gt;&lt;/DisplayText&gt;&lt;record&gt;&lt;rec-number&gt;9&lt;/rec-number&gt;&lt;foreign-keys&gt;&lt;key app="EN" db-id="9safr52ae0t9enexxfhvtt2dprev0z9t5rxf" timestamp="1729258824"&gt;9&lt;/key&gt;&lt;/foreign-keys&gt;&lt;ref-type name="Web Page"&gt;12&lt;/ref-type&gt;&lt;contributors&gt;&lt;/contributors&gt;&lt;titles&gt;&lt;title&gt;OpenGHG modelscenario analyse&lt;/title&gt;&lt;/titles&gt;&lt;number&gt;18/10/2024&lt;/number&gt;&lt;dates&gt;&lt;/dates&gt;&lt;urls&gt;&lt;related-urls&gt;&lt;url&gt;https://docs.openghg.org/api/api_analyse.html&lt;/url&gt;&lt;/related-urls&gt;&lt;/urls&gt;&lt;/record&gt;&lt;/Cite&gt;&lt;/EndNote&gt;</w:instrText>
      </w:r>
      <w:r w:rsidR="00787A2C">
        <w:rPr>
          <w:rFonts w:ascii="Cambria Math" w:eastAsiaTheme="minorEastAsia" w:hAnsi="Cambria Math" w:cs="Calibri"/>
          <w:i/>
          <w:iCs/>
          <w:sz w:val="20"/>
          <w:szCs w:val="20"/>
        </w:rPr>
        <w:fldChar w:fldCharType="separate"/>
      </w:r>
      <w:r w:rsidR="00487B54" w:rsidRPr="00487B54">
        <w:rPr>
          <w:rFonts w:ascii="Cambria Math" w:eastAsiaTheme="minorEastAsia" w:hAnsi="Cambria Math" w:cs="Calibri"/>
          <w:i/>
          <w:iCs/>
          <w:noProof/>
          <w:sz w:val="20"/>
          <w:szCs w:val="20"/>
          <w:vertAlign w:val="superscript"/>
        </w:rPr>
        <w:t>6</w:t>
      </w:r>
      <w:r w:rsidR="00787A2C">
        <w:rPr>
          <w:rFonts w:ascii="Cambria Math" w:eastAsiaTheme="minorEastAsia" w:hAnsi="Cambria Math" w:cs="Calibri"/>
          <w:i/>
          <w:iCs/>
          <w:sz w:val="20"/>
          <w:szCs w:val="20"/>
        </w:rPr>
        <w:fldChar w:fldCharType="end"/>
      </w:r>
    </w:p>
    <w:p w14:paraId="15285AA3" w14:textId="77777777" w:rsidR="00937E0B" w:rsidRDefault="00937E0B" w:rsidP="00B00E2F">
      <w:pPr>
        <w:jc w:val="center"/>
        <w:rPr>
          <w:rFonts w:eastAsiaTheme="minorEastAsia"/>
        </w:rPr>
      </w:pPr>
    </w:p>
    <w:p w14:paraId="30CB8247" w14:textId="77777777" w:rsidR="00E7223C" w:rsidRPr="0073753A" w:rsidRDefault="00E7223C" w:rsidP="00B00E2F">
      <w:pPr>
        <w:jc w:val="center"/>
        <w:rPr>
          <w:rFonts w:eastAsiaTheme="minorEastAsia"/>
        </w:rPr>
      </w:pPr>
    </w:p>
    <w:p w14:paraId="7A780A91" w14:textId="77777777" w:rsidR="0073753A" w:rsidRDefault="0073753A" w:rsidP="00B00E2F">
      <w:pPr>
        <w:jc w:val="center"/>
      </w:pPr>
    </w:p>
    <w:p w14:paraId="6319A25A" w14:textId="7006BC17" w:rsidR="00783FF3" w:rsidRPr="00937E0B" w:rsidRDefault="00827414" w:rsidP="00B00E2F">
      <w:pPr>
        <w:jc w:val="center"/>
        <w:rPr>
          <w:rFonts w:eastAsiaTheme="minorEastAsia"/>
        </w:rPr>
      </w:pPr>
      <m:oMath>
        <m:r>
          <w:rPr>
            <w:rFonts w:ascii="Cambria Math" w:eastAsiaTheme="minorEastAsia" w:hAnsi="Cambria Math"/>
          </w:rPr>
          <m:t>b</m:t>
        </m:r>
        <m:r>
          <w:rPr>
            <w:rFonts w:ascii="Cambria Math" w:eastAsiaTheme="minorEastAsia" w:hAnsi="Cambria Math"/>
          </w:rPr>
          <m:t>aseline</m:t>
        </m:r>
        <m:r>
          <w:rPr>
            <w:rFonts w:ascii="Cambria Math" w:eastAsiaTheme="minorEastAsia" w:hAnsi="Cambria Math"/>
          </w:rPr>
          <m:t>=</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nary>
        <m:r>
          <w:rPr>
            <w:rFonts w:ascii="Cambria Math" w:eastAsiaTheme="minorEastAsia" w:hAnsi="Cambria Math"/>
          </w:rPr>
          <m:t>)</m:t>
        </m:r>
        <m:r>
          <w:rPr>
            <w:rFonts w:ascii="Cambria Math" w:eastAsiaTheme="minorEastAsia" w:hAnsi="Cambria Math"/>
          </w:rPr>
          <m:t xml:space="preserve"> </m:t>
        </m:r>
      </m:oMath>
      <w:r w:rsidR="00937E0B">
        <w:rPr>
          <w:rFonts w:eastAsiaTheme="minorEastAsia"/>
        </w:rPr>
        <w:t xml:space="preserve">  (3)</w:t>
      </w:r>
    </w:p>
    <w:p w14:paraId="2629DDCC" w14:textId="7982EC84" w:rsidR="00937E0B" w:rsidRPr="00714DF6" w:rsidRDefault="00787A2C" w:rsidP="00937E0B">
      <w:pPr>
        <w:jc w:val="center"/>
        <w:rPr>
          <w:rFonts w:ascii="Cambria Math" w:eastAsiaTheme="minorEastAsia" w:hAnsi="Cambria Math"/>
          <w:i/>
          <w:iCs/>
          <w:sz w:val="20"/>
          <w:szCs w:val="20"/>
        </w:rPr>
      </w:pPr>
      <w:r w:rsidRPr="00B00E2F">
        <w:rPr>
          <w:rFonts w:ascii="Cambria Math" w:eastAsiaTheme="minorEastAsia" w:hAnsi="Cambria Math"/>
          <w:i/>
          <w:iCs/>
          <w:sz w:val="20"/>
          <w:szCs w:val="20"/>
        </w:rPr>
        <w:t xml:space="preserve">Where </w:t>
      </w:r>
      <w:r>
        <w:rPr>
          <w:rFonts w:ascii="Cambria Math" w:eastAsiaTheme="minorEastAsia" w:hAnsi="Cambria Math" w:cs="Calibri"/>
          <w:i/>
          <w:iCs/>
          <w:sz w:val="20"/>
          <w:szCs w:val="20"/>
        </w:rPr>
        <w:t>a</w:t>
      </w:r>
      <w:r>
        <w:rPr>
          <w:rFonts w:ascii="Cambria Math" w:eastAsiaTheme="minorEastAsia" w:hAnsi="Cambria Math" w:cs="Calibri"/>
          <w:i/>
          <w:iCs/>
          <w:sz w:val="20"/>
          <w:szCs w:val="20"/>
          <w:vertAlign w:val="subscript"/>
        </w:rPr>
        <w:t>b</w:t>
      </w:r>
      <w:r w:rsidRPr="00B00E2F">
        <w:rPr>
          <w:rFonts w:ascii="Cambria Math" w:eastAsiaTheme="minorEastAsia" w:hAnsi="Cambria Math" w:cs="Calibri"/>
          <w:i/>
          <w:iCs/>
          <w:sz w:val="20"/>
          <w:szCs w:val="20"/>
        </w:rPr>
        <w:t xml:space="preserve"> is</w:t>
      </w:r>
      <w:r>
        <w:rPr>
          <w:rFonts w:ascii="Cambria Math" w:eastAsiaTheme="minorEastAsia" w:hAnsi="Cambria Math" w:cs="Calibri"/>
          <w:i/>
          <w:iCs/>
          <w:sz w:val="20"/>
          <w:szCs w:val="20"/>
        </w:rPr>
        <w:t xml:space="preserve"> the lossless baseline at a given boundary (n/e/s/w),</w:t>
      </w:r>
      <w:r>
        <w:rPr>
          <w:rFonts w:ascii="Cambria Math" w:eastAsiaTheme="minorEastAsia" w:hAnsi="Cambria Math" w:cs="Calibri"/>
          <w:i/>
          <w:iCs/>
          <w:sz w:val="20"/>
          <w:szCs w:val="20"/>
        </w:rPr>
        <w:t xml:space="preserve"> </w:t>
      </w:r>
      <w:r w:rsidR="00814415">
        <w:rPr>
          <w:rFonts w:ascii="Cambria Math" w:eastAsiaTheme="minorEastAsia" w:hAnsi="Cambria Math" w:cs="Calibri"/>
          <w:i/>
          <w:iCs/>
          <w:sz w:val="20"/>
          <w:szCs w:val="20"/>
        </w:rPr>
        <w:t>t is</w:t>
      </w:r>
      <w:r w:rsidR="00C51881">
        <w:rPr>
          <w:rFonts w:ascii="Cambria Math" w:eastAsiaTheme="minorEastAsia" w:hAnsi="Cambria Math" w:cs="Calibri"/>
          <w:i/>
          <w:iCs/>
          <w:sz w:val="20"/>
          <w:szCs w:val="20"/>
        </w:rPr>
        <w:t xml:space="preserve"> time </w:t>
      </w:r>
      <w:r w:rsidR="00532ED8">
        <w:rPr>
          <w:rFonts w:ascii="Cambria Math" w:eastAsiaTheme="minorEastAsia" w:hAnsi="Cambria Math" w:cs="Calibri"/>
          <w:i/>
          <w:iCs/>
          <w:sz w:val="20"/>
          <w:szCs w:val="20"/>
        </w:rPr>
        <w:t xml:space="preserve">and τ is </w:t>
      </w:r>
      <w:r w:rsidR="00C51881">
        <w:rPr>
          <w:rFonts w:ascii="Cambria Math" w:eastAsiaTheme="minorEastAsia" w:hAnsi="Cambria Math" w:cs="Calibri"/>
          <w:i/>
          <w:iCs/>
          <w:sz w:val="20"/>
          <w:szCs w:val="20"/>
        </w:rPr>
        <w:t>the lifetime of the species.</w:t>
      </w:r>
      <w:r w:rsidR="00C51881">
        <w:rPr>
          <w:rFonts w:ascii="Cambria Math" w:eastAsiaTheme="minorEastAsia" w:hAnsi="Cambria Math" w:cs="Calibri"/>
          <w:i/>
          <w:iCs/>
          <w:sz w:val="20"/>
          <w:szCs w:val="20"/>
        </w:rPr>
        <w:fldChar w:fldCharType="begin"/>
      </w:r>
      <w:r w:rsidR="00487B54">
        <w:rPr>
          <w:rFonts w:ascii="Cambria Math" w:eastAsiaTheme="minorEastAsia" w:hAnsi="Cambria Math" w:cs="Calibri"/>
          <w:i/>
          <w:iCs/>
          <w:sz w:val="20"/>
          <w:szCs w:val="20"/>
        </w:rPr>
        <w:instrText xml:space="preserve"> ADDIN EN.CITE &lt;EndNote&gt;&lt;Cite&gt;&lt;RecNum&gt;9&lt;/RecNum&gt;&lt;DisplayText&gt;&lt;style face="superscript"&gt;6&lt;/style&gt;&lt;/DisplayText&gt;&lt;record&gt;&lt;rec-number&gt;9&lt;/rec-number&gt;&lt;foreign-keys&gt;&lt;key app="EN" db-id="9safr52ae0t9enexxfhvtt2dprev0z9t5rxf" timestamp="1729258824"&gt;9&lt;/key&gt;&lt;/foreign-keys&gt;&lt;ref-type name="Web Page"&gt;12&lt;/ref-type&gt;&lt;contributors&gt;&lt;/contributors&gt;&lt;titles&gt;&lt;title&gt;OpenGHG modelscenario analyse&lt;/title&gt;&lt;/titles&gt;&lt;number&gt;18/10/2024&lt;/number&gt;&lt;dates&gt;&lt;/dates&gt;&lt;urls&gt;&lt;related-urls&gt;&lt;url&gt;https://docs.openghg.org/api/api_analyse.html&lt;/url&gt;&lt;/related-urls&gt;&lt;/urls&gt;&lt;/record&gt;&lt;/Cite&gt;&lt;/EndNote&gt;</w:instrText>
      </w:r>
      <w:r w:rsidR="00C51881">
        <w:rPr>
          <w:rFonts w:ascii="Cambria Math" w:eastAsiaTheme="minorEastAsia" w:hAnsi="Cambria Math" w:cs="Calibri"/>
          <w:i/>
          <w:iCs/>
          <w:sz w:val="20"/>
          <w:szCs w:val="20"/>
        </w:rPr>
        <w:fldChar w:fldCharType="separate"/>
      </w:r>
      <w:r w:rsidR="00487B54" w:rsidRPr="00487B54">
        <w:rPr>
          <w:rFonts w:ascii="Cambria Math" w:eastAsiaTheme="minorEastAsia" w:hAnsi="Cambria Math" w:cs="Calibri"/>
          <w:i/>
          <w:iCs/>
          <w:noProof/>
          <w:sz w:val="20"/>
          <w:szCs w:val="20"/>
          <w:vertAlign w:val="superscript"/>
        </w:rPr>
        <w:t>6</w:t>
      </w:r>
      <w:r w:rsidR="00C51881">
        <w:rPr>
          <w:rFonts w:ascii="Cambria Math" w:eastAsiaTheme="minorEastAsia" w:hAnsi="Cambria Math" w:cs="Calibri"/>
          <w:i/>
          <w:iCs/>
          <w:sz w:val="20"/>
          <w:szCs w:val="20"/>
        </w:rPr>
        <w:fldChar w:fldCharType="end"/>
      </w:r>
    </w:p>
    <w:p w14:paraId="1A255B3C" w14:textId="77777777" w:rsidR="00937E0B" w:rsidRPr="0073753A" w:rsidRDefault="00937E0B" w:rsidP="00B00E2F">
      <w:pPr>
        <w:jc w:val="center"/>
        <w:rPr>
          <w:rFonts w:eastAsiaTheme="minorEastAsia"/>
        </w:rPr>
      </w:pPr>
    </w:p>
    <w:p w14:paraId="7B9CD7EB" w14:textId="77777777" w:rsidR="00E7223C" w:rsidRDefault="00E7223C" w:rsidP="00204DEB">
      <w:pPr>
        <w:jc w:val="center"/>
      </w:pPr>
    </w:p>
    <w:p w14:paraId="5C40931A" w14:textId="0A51B517" w:rsidR="0073753A" w:rsidRDefault="000529AB" w:rsidP="00204DEB">
      <w:pPr>
        <w:jc w:val="center"/>
      </w:pPr>
      <w:r>
        <w:t xml:space="preserve">Table </w:t>
      </w:r>
      <w:r w:rsidR="004B5A39">
        <w:t>2</w:t>
      </w:r>
      <w:r>
        <w:t xml:space="preserve">. </w:t>
      </w:r>
      <w:r w:rsidR="009F1AA5">
        <w:t>Time period looked at for each model.</w:t>
      </w:r>
    </w:p>
    <w:p w14:paraId="201585CF" w14:textId="77777777" w:rsidR="00783FF3" w:rsidRDefault="00783FF3">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098"/>
        <w:gridCol w:w="2254"/>
        <w:gridCol w:w="2254"/>
      </w:tblGrid>
      <w:tr w:rsidR="008F63EE" w14:paraId="66877FEC" w14:textId="77777777" w:rsidTr="00204DEB">
        <w:trPr>
          <w:jc w:val="center"/>
        </w:trPr>
        <w:tc>
          <w:tcPr>
            <w:tcW w:w="2410" w:type="dxa"/>
            <w:tcBorders>
              <w:top w:val="single" w:sz="4" w:space="0" w:color="auto"/>
              <w:bottom w:val="single" w:sz="4" w:space="0" w:color="auto"/>
            </w:tcBorders>
          </w:tcPr>
          <w:p w14:paraId="23E13426" w14:textId="0EAB01B6" w:rsidR="008F63EE" w:rsidRPr="000529AB" w:rsidRDefault="008F63EE" w:rsidP="000529AB">
            <w:pPr>
              <w:jc w:val="center"/>
              <w:rPr>
                <w:rFonts w:eastAsiaTheme="minorEastAsia"/>
                <w:b/>
                <w:bCs/>
              </w:rPr>
            </w:pPr>
            <w:r w:rsidRPr="000529AB">
              <w:rPr>
                <w:rFonts w:eastAsiaTheme="minorEastAsia"/>
                <w:b/>
                <w:bCs/>
              </w:rPr>
              <w:t>Boundary conditions</w:t>
            </w:r>
          </w:p>
        </w:tc>
        <w:tc>
          <w:tcPr>
            <w:tcW w:w="2098" w:type="dxa"/>
            <w:tcBorders>
              <w:top w:val="single" w:sz="4" w:space="0" w:color="auto"/>
              <w:bottom w:val="single" w:sz="4" w:space="0" w:color="auto"/>
            </w:tcBorders>
          </w:tcPr>
          <w:p w14:paraId="119A574C" w14:textId="656025F9" w:rsidR="008F63EE" w:rsidRPr="000529AB" w:rsidRDefault="008F63EE" w:rsidP="000529AB">
            <w:pPr>
              <w:jc w:val="center"/>
              <w:rPr>
                <w:rFonts w:eastAsiaTheme="minorEastAsia"/>
                <w:b/>
                <w:bCs/>
              </w:rPr>
            </w:pPr>
            <w:r w:rsidRPr="000529AB">
              <w:rPr>
                <w:rFonts w:eastAsiaTheme="minorEastAsia"/>
                <w:b/>
                <w:bCs/>
              </w:rPr>
              <w:t>Site</w:t>
            </w:r>
          </w:p>
        </w:tc>
        <w:tc>
          <w:tcPr>
            <w:tcW w:w="2254" w:type="dxa"/>
            <w:tcBorders>
              <w:top w:val="single" w:sz="4" w:space="0" w:color="auto"/>
              <w:bottom w:val="single" w:sz="4" w:space="0" w:color="auto"/>
            </w:tcBorders>
          </w:tcPr>
          <w:p w14:paraId="6913A8A4" w14:textId="06569399" w:rsidR="008F63EE" w:rsidRPr="000529AB" w:rsidRDefault="008F63EE" w:rsidP="000529AB">
            <w:pPr>
              <w:jc w:val="center"/>
              <w:rPr>
                <w:rFonts w:eastAsiaTheme="minorEastAsia"/>
                <w:b/>
                <w:bCs/>
              </w:rPr>
            </w:pPr>
            <w:r w:rsidRPr="000529AB">
              <w:rPr>
                <w:rFonts w:eastAsiaTheme="minorEastAsia"/>
                <w:b/>
                <w:bCs/>
              </w:rPr>
              <w:t>Start date</w:t>
            </w:r>
          </w:p>
        </w:tc>
        <w:tc>
          <w:tcPr>
            <w:tcW w:w="2254" w:type="dxa"/>
            <w:tcBorders>
              <w:top w:val="single" w:sz="4" w:space="0" w:color="auto"/>
              <w:bottom w:val="single" w:sz="4" w:space="0" w:color="auto"/>
            </w:tcBorders>
          </w:tcPr>
          <w:p w14:paraId="323997F6" w14:textId="73489B62" w:rsidR="008F63EE" w:rsidRPr="000529AB" w:rsidRDefault="008F63EE" w:rsidP="000529AB">
            <w:pPr>
              <w:jc w:val="center"/>
              <w:rPr>
                <w:rFonts w:eastAsiaTheme="minorEastAsia"/>
                <w:b/>
                <w:bCs/>
              </w:rPr>
            </w:pPr>
            <w:r w:rsidRPr="000529AB">
              <w:rPr>
                <w:rFonts w:eastAsiaTheme="minorEastAsia"/>
                <w:b/>
                <w:bCs/>
              </w:rPr>
              <w:t>End date</w:t>
            </w:r>
          </w:p>
        </w:tc>
      </w:tr>
      <w:tr w:rsidR="008F63EE" w14:paraId="1A14C0AA" w14:textId="77777777" w:rsidTr="00204DEB">
        <w:trPr>
          <w:jc w:val="center"/>
        </w:trPr>
        <w:tc>
          <w:tcPr>
            <w:tcW w:w="2410" w:type="dxa"/>
            <w:tcBorders>
              <w:top w:val="single" w:sz="4" w:space="0" w:color="auto"/>
            </w:tcBorders>
          </w:tcPr>
          <w:p w14:paraId="77436C7A" w14:textId="510D9BEB" w:rsidR="008F63EE" w:rsidRDefault="00D9131D" w:rsidP="000529AB">
            <w:pPr>
              <w:jc w:val="both"/>
              <w:rPr>
                <w:rFonts w:eastAsiaTheme="minorEastAsia"/>
              </w:rPr>
            </w:pPr>
            <w:r w:rsidRPr="00C4589F">
              <w:t>camsv22r2</w:t>
            </w:r>
            <w:r w:rsidRPr="007216C4">
              <w:t>_daily</w:t>
            </w:r>
          </w:p>
        </w:tc>
        <w:tc>
          <w:tcPr>
            <w:tcW w:w="2098" w:type="dxa"/>
            <w:tcBorders>
              <w:top w:val="single" w:sz="4" w:space="0" w:color="auto"/>
            </w:tcBorders>
          </w:tcPr>
          <w:p w14:paraId="70A58C2A" w14:textId="16D04704" w:rsidR="008F63EE" w:rsidRDefault="00617B1B" w:rsidP="000529AB">
            <w:pPr>
              <w:rPr>
                <w:rFonts w:eastAsiaTheme="minorEastAsia"/>
              </w:rPr>
            </w:pPr>
            <w:r>
              <w:rPr>
                <w:rFonts w:eastAsiaTheme="minorEastAsia"/>
              </w:rPr>
              <w:t>b</w:t>
            </w:r>
            <w:r w:rsidR="00D9131D">
              <w:rPr>
                <w:rFonts w:eastAsiaTheme="minorEastAsia"/>
              </w:rPr>
              <w:t>sd2</w:t>
            </w:r>
            <w:r>
              <w:rPr>
                <w:rFonts w:eastAsiaTheme="minorEastAsia"/>
              </w:rPr>
              <w:t>48</w:t>
            </w:r>
          </w:p>
        </w:tc>
        <w:tc>
          <w:tcPr>
            <w:tcW w:w="2254" w:type="dxa"/>
            <w:tcBorders>
              <w:top w:val="single" w:sz="4" w:space="0" w:color="auto"/>
            </w:tcBorders>
          </w:tcPr>
          <w:p w14:paraId="19FF0D3D" w14:textId="3F01C56D" w:rsidR="008F63EE" w:rsidRDefault="00617B1B" w:rsidP="000529AB">
            <w:pPr>
              <w:rPr>
                <w:rFonts w:eastAsiaTheme="minorEastAsia"/>
              </w:rPr>
            </w:pPr>
            <w:r w:rsidRPr="00617B1B">
              <w:rPr>
                <w:rFonts w:eastAsiaTheme="minorEastAsia"/>
              </w:rPr>
              <w:t>2018-01-01</w:t>
            </w:r>
          </w:p>
        </w:tc>
        <w:tc>
          <w:tcPr>
            <w:tcW w:w="2254" w:type="dxa"/>
            <w:tcBorders>
              <w:top w:val="single" w:sz="4" w:space="0" w:color="auto"/>
            </w:tcBorders>
          </w:tcPr>
          <w:p w14:paraId="68AB98E0" w14:textId="63FEF0A7" w:rsidR="008F63EE" w:rsidRDefault="00617B1B" w:rsidP="000529AB">
            <w:pPr>
              <w:rPr>
                <w:rFonts w:eastAsiaTheme="minorEastAsia"/>
              </w:rPr>
            </w:pPr>
            <w:r w:rsidRPr="00617B1B">
              <w:rPr>
                <w:rFonts w:eastAsiaTheme="minorEastAsia"/>
              </w:rPr>
              <w:t>2021-08-31</w:t>
            </w:r>
          </w:p>
        </w:tc>
      </w:tr>
      <w:tr w:rsidR="008F63EE" w14:paraId="35B22928" w14:textId="77777777" w:rsidTr="00204DEB">
        <w:trPr>
          <w:jc w:val="center"/>
        </w:trPr>
        <w:tc>
          <w:tcPr>
            <w:tcW w:w="2410" w:type="dxa"/>
          </w:tcPr>
          <w:p w14:paraId="292FF3D4" w14:textId="12236D1A" w:rsidR="008F63EE" w:rsidRDefault="00D9131D" w:rsidP="000529AB">
            <w:pPr>
              <w:jc w:val="both"/>
              <w:rPr>
                <w:rFonts w:eastAsiaTheme="minorEastAsia"/>
              </w:rPr>
            </w:pPr>
            <w:r w:rsidRPr="00C4589F">
              <w:t>camsv22r2</w:t>
            </w:r>
            <w:r w:rsidRPr="007216C4">
              <w:t>_daily</w:t>
            </w:r>
          </w:p>
        </w:tc>
        <w:tc>
          <w:tcPr>
            <w:tcW w:w="2098" w:type="dxa"/>
          </w:tcPr>
          <w:p w14:paraId="2FA9DD17" w14:textId="4858BFC5" w:rsidR="008F63EE" w:rsidRDefault="00617B1B" w:rsidP="000529AB">
            <w:pPr>
              <w:rPr>
                <w:rFonts w:eastAsiaTheme="minorEastAsia"/>
              </w:rPr>
            </w:pPr>
            <w:r>
              <w:rPr>
                <w:rFonts w:eastAsiaTheme="minorEastAsia"/>
              </w:rPr>
              <w:t>rgl90</w:t>
            </w:r>
          </w:p>
        </w:tc>
        <w:tc>
          <w:tcPr>
            <w:tcW w:w="2254" w:type="dxa"/>
          </w:tcPr>
          <w:p w14:paraId="2293835D" w14:textId="5C3A6EE7" w:rsidR="008F63EE" w:rsidRDefault="00617B1B" w:rsidP="000529AB">
            <w:pPr>
              <w:rPr>
                <w:rFonts w:eastAsiaTheme="minorEastAsia"/>
              </w:rPr>
            </w:pPr>
            <w:r w:rsidRPr="00617B1B">
              <w:rPr>
                <w:rFonts w:eastAsiaTheme="minorEastAsia"/>
              </w:rPr>
              <w:t>2018-01-01</w:t>
            </w:r>
          </w:p>
        </w:tc>
        <w:tc>
          <w:tcPr>
            <w:tcW w:w="2254" w:type="dxa"/>
          </w:tcPr>
          <w:p w14:paraId="10234F9E" w14:textId="0457F4D0" w:rsidR="008F63EE" w:rsidRDefault="00617B1B" w:rsidP="000529AB">
            <w:pPr>
              <w:rPr>
                <w:rFonts w:eastAsiaTheme="minorEastAsia"/>
              </w:rPr>
            </w:pPr>
            <w:r w:rsidRPr="00617B1B">
              <w:rPr>
                <w:rFonts w:eastAsiaTheme="minorEastAsia"/>
              </w:rPr>
              <w:t>2022-12-31</w:t>
            </w:r>
          </w:p>
        </w:tc>
      </w:tr>
      <w:tr w:rsidR="008F63EE" w14:paraId="0D832050" w14:textId="77777777" w:rsidTr="00204DEB">
        <w:trPr>
          <w:jc w:val="center"/>
        </w:trPr>
        <w:tc>
          <w:tcPr>
            <w:tcW w:w="2410" w:type="dxa"/>
          </w:tcPr>
          <w:p w14:paraId="0EE1A552" w14:textId="741D330B" w:rsidR="008F63EE" w:rsidRDefault="00D9131D" w:rsidP="000529AB">
            <w:pPr>
              <w:jc w:val="both"/>
              <w:rPr>
                <w:rFonts w:eastAsiaTheme="minorEastAsia"/>
              </w:rPr>
            </w:pPr>
            <w:r w:rsidRPr="00C4589F">
              <w:t>camsv22r2</w:t>
            </w:r>
            <w:r w:rsidRPr="007216C4">
              <w:t>_daily</w:t>
            </w:r>
          </w:p>
        </w:tc>
        <w:tc>
          <w:tcPr>
            <w:tcW w:w="2098" w:type="dxa"/>
          </w:tcPr>
          <w:p w14:paraId="019000B4" w14:textId="59370DF7" w:rsidR="008F63EE" w:rsidRDefault="00617B1B" w:rsidP="000529AB">
            <w:pPr>
              <w:rPr>
                <w:rFonts w:eastAsiaTheme="minorEastAsia"/>
              </w:rPr>
            </w:pPr>
            <w:r>
              <w:rPr>
                <w:rFonts w:eastAsiaTheme="minorEastAsia"/>
              </w:rPr>
              <w:t>hfd100</w:t>
            </w:r>
          </w:p>
        </w:tc>
        <w:tc>
          <w:tcPr>
            <w:tcW w:w="2254" w:type="dxa"/>
          </w:tcPr>
          <w:p w14:paraId="0C779890" w14:textId="7E68F173" w:rsidR="008F63EE" w:rsidRDefault="00617B1B" w:rsidP="000529AB">
            <w:pPr>
              <w:rPr>
                <w:rFonts w:eastAsiaTheme="minorEastAsia"/>
              </w:rPr>
            </w:pPr>
            <w:r w:rsidRPr="00617B1B">
              <w:rPr>
                <w:rFonts w:eastAsiaTheme="minorEastAsia"/>
              </w:rPr>
              <w:t>2018-01-01</w:t>
            </w:r>
          </w:p>
        </w:tc>
        <w:tc>
          <w:tcPr>
            <w:tcW w:w="2254" w:type="dxa"/>
          </w:tcPr>
          <w:p w14:paraId="6324955E" w14:textId="1CE961A7" w:rsidR="008F63EE" w:rsidRDefault="00617B1B" w:rsidP="000529AB">
            <w:pPr>
              <w:rPr>
                <w:rFonts w:eastAsiaTheme="minorEastAsia"/>
              </w:rPr>
            </w:pPr>
            <w:r w:rsidRPr="00617B1B">
              <w:rPr>
                <w:rFonts w:eastAsiaTheme="minorEastAsia"/>
              </w:rPr>
              <w:t>2022-12-31</w:t>
            </w:r>
          </w:p>
        </w:tc>
      </w:tr>
      <w:tr w:rsidR="008F63EE" w14:paraId="29C8EBCD" w14:textId="77777777" w:rsidTr="00204DEB">
        <w:trPr>
          <w:jc w:val="center"/>
        </w:trPr>
        <w:tc>
          <w:tcPr>
            <w:tcW w:w="2410" w:type="dxa"/>
          </w:tcPr>
          <w:p w14:paraId="7A7B6118" w14:textId="50BF281F" w:rsidR="008F63EE" w:rsidRDefault="00D9131D" w:rsidP="000529AB">
            <w:pPr>
              <w:jc w:val="both"/>
              <w:rPr>
                <w:rFonts w:eastAsiaTheme="minorEastAsia"/>
              </w:rPr>
            </w:pPr>
            <w:r w:rsidRPr="00C4589F">
              <w:t>camsv19_daily</w:t>
            </w:r>
          </w:p>
        </w:tc>
        <w:tc>
          <w:tcPr>
            <w:tcW w:w="2098" w:type="dxa"/>
          </w:tcPr>
          <w:p w14:paraId="6A48D339" w14:textId="7F0CB9D5" w:rsidR="008F63EE" w:rsidRDefault="00617B1B" w:rsidP="000529AB">
            <w:pPr>
              <w:rPr>
                <w:rFonts w:eastAsiaTheme="minorEastAsia"/>
              </w:rPr>
            </w:pPr>
            <w:r>
              <w:rPr>
                <w:rFonts w:eastAsiaTheme="minorEastAsia"/>
              </w:rPr>
              <w:t>rgl90</w:t>
            </w:r>
          </w:p>
        </w:tc>
        <w:tc>
          <w:tcPr>
            <w:tcW w:w="2254" w:type="dxa"/>
          </w:tcPr>
          <w:p w14:paraId="06DC1524" w14:textId="39716255" w:rsidR="008F63EE" w:rsidRDefault="007464A0" w:rsidP="000529AB">
            <w:pPr>
              <w:rPr>
                <w:rFonts w:eastAsiaTheme="minorEastAsia"/>
              </w:rPr>
            </w:pPr>
            <w:r w:rsidRPr="007464A0">
              <w:rPr>
                <w:rFonts w:eastAsiaTheme="minorEastAsia"/>
              </w:rPr>
              <w:t>2015-01-01</w:t>
            </w:r>
          </w:p>
        </w:tc>
        <w:tc>
          <w:tcPr>
            <w:tcW w:w="2254" w:type="dxa"/>
          </w:tcPr>
          <w:p w14:paraId="4423BAFA" w14:textId="31007260" w:rsidR="008F63EE" w:rsidRDefault="007464A0" w:rsidP="000529AB">
            <w:pPr>
              <w:rPr>
                <w:rFonts w:eastAsiaTheme="minorEastAsia"/>
              </w:rPr>
            </w:pPr>
            <w:r w:rsidRPr="007464A0">
              <w:rPr>
                <w:rFonts w:eastAsiaTheme="minorEastAsia"/>
              </w:rPr>
              <w:t>2019-12-31</w:t>
            </w:r>
          </w:p>
        </w:tc>
      </w:tr>
      <w:tr w:rsidR="008F63EE" w14:paraId="0B63CA0D" w14:textId="77777777" w:rsidTr="00204DEB">
        <w:trPr>
          <w:jc w:val="center"/>
        </w:trPr>
        <w:tc>
          <w:tcPr>
            <w:tcW w:w="2410" w:type="dxa"/>
            <w:tcBorders>
              <w:bottom w:val="single" w:sz="4" w:space="0" w:color="auto"/>
            </w:tcBorders>
          </w:tcPr>
          <w:p w14:paraId="1C0AEF4B" w14:textId="50730CCB" w:rsidR="008F63EE" w:rsidRDefault="00D9131D" w:rsidP="000529AB">
            <w:pPr>
              <w:jc w:val="both"/>
              <w:rPr>
                <w:rFonts w:eastAsiaTheme="minorEastAsia"/>
              </w:rPr>
            </w:pPr>
            <w:r w:rsidRPr="00C4589F">
              <w:t>camsv19_daily</w:t>
            </w:r>
          </w:p>
        </w:tc>
        <w:tc>
          <w:tcPr>
            <w:tcW w:w="2098" w:type="dxa"/>
            <w:tcBorders>
              <w:bottom w:val="single" w:sz="4" w:space="0" w:color="auto"/>
            </w:tcBorders>
          </w:tcPr>
          <w:p w14:paraId="6A8ABF39" w14:textId="65432A0A" w:rsidR="008F63EE" w:rsidRDefault="00617B1B" w:rsidP="000529AB">
            <w:pPr>
              <w:rPr>
                <w:rFonts w:eastAsiaTheme="minorEastAsia"/>
              </w:rPr>
            </w:pPr>
            <w:r>
              <w:rPr>
                <w:rFonts w:eastAsiaTheme="minorEastAsia"/>
              </w:rPr>
              <w:t>hfd100</w:t>
            </w:r>
          </w:p>
        </w:tc>
        <w:tc>
          <w:tcPr>
            <w:tcW w:w="2254" w:type="dxa"/>
            <w:tcBorders>
              <w:bottom w:val="single" w:sz="4" w:space="0" w:color="auto"/>
            </w:tcBorders>
          </w:tcPr>
          <w:p w14:paraId="67D6E9A3" w14:textId="626FE35A" w:rsidR="008F63EE" w:rsidRDefault="007464A0" w:rsidP="000529AB">
            <w:pPr>
              <w:rPr>
                <w:rFonts w:eastAsiaTheme="minorEastAsia"/>
              </w:rPr>
            </w:pPr>
            <w:r w:rsidRPr="007464A0">
              <w:rPr>
                <w:rFonts w:eastAsiaTheme="minorEastAsia"/>
              </w:rPr>
              <w:t>2015-01-01</w:t>
            </w:r>
          </w:p>
        </w:tc>
        <w:tc>
          <w:tcPr>
            <w:tcW w:w="2254" w:type="dxa"/>
            <w:tcBorders>
              <w:bottom w:val="single" w:sz="4" w:space="0" w:color="auto"/>
            </w:tcBorders>
          </w:tcPr>
          <w:p w14:paraId="3ACDFCB0" w14:textId="433FCBB4" w:rsidR="008F63EE" w:rsidRDefault="007464A0" w:rsidP="000529AB">
            <w:pPr>
              <w:rPr>
                <w:rFonts w:eastAsiaTheme="minorEastAsia"/>
              </w:rPr>
            </w:pPr>
            <w:r w:rsidRPr="007464A0">
              <w:rPr>
                <w:rFonts w:eastAsiaTheme="minorEastAsia"/>
              </w:rPr>
              <w:t>2019-12-31</w:t>
            </w:r>
          </w:p>
        </w:tc>
      </w:tr>
    </w:tbl>
    <w:p w14:paraId="7A7DB7E8" w14:textId="77777777" w:rsidR="00783FF3" w:rsidRPr="00783FF3" w:rsidRDefault="00783FF3">
      <w:pPr>
        <w:rPr>
          <w:rFonts w:eastAsiaTheme="minorEastAsia"/>
        </w:rPr>
      </w:pPr>
    </w:p>
    <w:p w14:paraId="639FBAF1" w14:textId="77777777" w:rsidR="00E7223C" w:rsidRDefault="00E7223C"/>
    <w:p w14:paraId="30AB750E" w14:textId="77777777" w:rsidR="00E7223C" w:rsidRDefault="00E7223C"/>
    <w:p w14:paraId="3BDB32AF" w14:textId="77777777" w:rsidR="00E7223C" w:rsidRDefault="00E7223C"/>
    <w:p w14:paraId="62D7C333" w14:textId="77777777" w:rsidR="00E7223C" w:rsidRDefault="00E7223C"/>
    <w:p w14:paraId="62E7230E" w14:textId="77777777" w:rsidR="00E7223C" w:rsidRDefault="00E7223C"/>
    <w:p w14:paraId="146DD1A6" w14:textId="77777777" w:rsidR="00E7223C" w:rsidRDefault="00E7223C"/>
    <w:p w14:paraId="172C55B6" w14:textId="77777777" w:rsidR="00E7223C" w:rsidRDefault="00E7223C"/>
    <w:p w14:paraId="41B86DAA" w14:textId="77777777" w:rsidR="00E7223C" w:rsidRDefault="00E7223C"/>
    <w:p w14:paraId="3BFF0E65" w14:textId="77777777" w:rsidR="00E7223C" w:rsidRDefault="00E7223C"/>
    <w:p w14:paraId="75A50493" w14:textId="77777777" w:rsidR="00E7223C" w:rsidRDefault="00E7223C"/>
    <w:p w14:paraId="59ADAC92" w14:textId="77777777" w:rsidR="00E7223C" w:rsidRDefault="00E7223C"/>
    <w:p w14:paraId="148C3E3B" w14:textId="77777777" w:rsidR="00E7223C" w:rsidRDefault="00E7223C"/>
    <w:p w14:paraId="14783444" w14:textId="77777777" w:rsidR="00E7223C" w:rsidRDefault="00E7223C"/>
    <w:p w14:paraId="750CDDDD" w14:textId="77777777" w:rsidR="00E7223C" w:rsidRDefault="00E7223C"/>
    <w:p w14:paraId="1A0D5563" w14:textId="77777777" w:rsidR="00E7223C" w:rsidRDefault="00E7223C"/>
    <w:p w14:paraId="443F851B" w14:textId="77777777" w:rsidR="00E7223C" w:rsidRDefault="00E7223C"/>
    <w:p w14:paraId="1CC88CC3" w14:textId="53E2458F" w:rsidR="005A1A52" w:rsidRDefault="000B3234">
      <w:r>
        <w:lastRenderedPageBreak/>
        <w:t xml:space="preserve">The modelled pollution events, baseline and </w:t>
      </w:r>
      <w:r w:rsidR="00ED357F">
        <w:t>mole fraction observations for</w:t>
      </w:r>
      <w:r w:rsidR="00505EA9">
        <w:t xml:space="preserve"> the inlet at a height of 248 m at the</w:t>
      </w:r>
      <w:r w:rsidR="00ED357F">
        <w:t xml:space="preserve"> </w:t>
      </w:r>
      <w:r w:rsidR="001F3088" w:rsidRPr="00B60596">
        <w:t xml:space="preserve">Bilsdale site </w:t>
      </w:r>
      <w:r w:rsidR="001E2D36" w:rsidRPr="00B60596">
        <w:t>(herein referred to as bsd248)</w:t>
      </w:r>
      <w:r w:rsidR="00737B4F" w:rsidRPr="00B60596">
        <w:t xml:space="preserve"> using the camsv22r2_daily boundary conditions</w:t>
      </w:r>
      <w:r w:rsidR="001E2D36" w:rsidRPr="00B60596">
        <w:t xml:space="preserve"> are shown in Figures 3, 4 and 5 respectively</w:t>
      </w:r>
      <w:r w:rsidR="001E2D36">
        <w:t xml:space="preserve">. </w:t>
      </w:r>
    </w:p>
    <w:p w14:paraId="484309F9" w14:textId="77777777" w:rsidR="005A1A52" w:rsidRDefault="005A1A52"/>
    <w:p w14:paraId="5D81830D" w14:textId="442F9B06" w:rsidR="005A1A52" w:rsidRPr="00EF6822" w:rsidRDefault="005A1A52"/>
    <w:p w14:paraId="1F411B90" w14:textId="63F45912" w:rsidR="00C96A42" w:rsidRDefault="00667323" w:rsidP="00997161">
      <w:pPr>
        <w:jc w:val="center"/>
      </w:pPr>
      <w:r w:rsidRPr="00667323">
        <w:drawing>
          <wp:inline distT="0" distB="0" distL="0" distR="0" wp14:anchorId="3009E5E0" wp14:editId="31CA94A4">
            <wp:extent cx="4479636" cy="3437308"/>
            <wp:effectExtent l="0" t="0" r="0" b="0"/>
            <wp:docPr id="93375869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58696" name="Picture 1" descr="A graph of a graph&#10;&#10;Description automatically generated with medium confidence"/>
                    <pic:cNvPicPr/>
                  </pic:nvPicPr>
                  <pic:blipFill>
                    <a:blip r:embed="rId6"/>
                    <a:stretch>
                      <a:fillRect/>
                    </a:stretch>
                  </pic:blipFill>
                  <pic:spPr>
                    <a:xfrm>
                      <a:off x="0" y="0"/>
                      <a:ext cx="4526712" cy="3473430"/>
                    </a:xfrm>
                    <a:prstGeom prst="rect">
                      <a:avLst/>
                    </a:prstGeom>
                  </pic:spPr>
                </pic:pic>
              </a:graphicData>
            </a:graphic>
          </wp:inline>
        </w:drawing>
      </w:r>
    </w:p>
    <w:p w14:paraId="1935A78C" w14:textId="77777777" w:rsidR="00E7223C" w:rsidRDefault="00A65115" w:rsidP="00997161">
      <w:pPr>
        <w:jc w:val="center"/>
      </w:pPr>
      <w:r>
        <w:t xml:space="preserve">Figure 3. Modelled </w:t>
      </w:r>
      <w:r w:rsidR="00B00BA5">
        <w:t>pollution events for bsd248.</w:t>
      </w:r>
      <w:r w:rsidR="00E7223C" w:rsidRPr="00E7223C">
        <w:t xml:space="preserve"> </w:t>
      </w:r>
    </w:p>
    <w:p w14:paraId="7683CAB0" w14:textId="77777777" w:rsidR="00E7223C" w:rsidRDefault="00E7223C" w:rsidP="00997161">
      <w:pPr>
        <w:jc w:val="center"/>
      </w:pPr>
    </w:p>
    <w:p w14:paraId="5E1F4923" w14:textId="77777777" w:rsidR="00E7223C" w:rsidRDefault="00E7223C" w:rsidP="00997161">
      <w:pPr>
        <w:jc w:val="center"/>
      </w:pPr>
    </w:p>
    <w:p w14:paraId="19C50127" w14:textId="43B5316B" w:rsidR="00A65115" w:rsidRDefault="00E7223C" w:rsidP="00997161">
      <w:pPr>
        <w:jc w:val="center"/>
      </w:pPr>
      <w:r w:rsidRPr="00667323">
        <w:drawing>
          <wp:inline distT="0" distB="0" distL="0" distR="0" wp14:anchorId="1E2DE052" wp14:editId="29EF40D0">
            <wp:extent cx="4507345" cy="3380509"/>
            <wp:effectExtent l="0" t="0" r="7620" b="0"/>
            <wp:docPr id="168770365" name="Picture 1"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0365" name="Picture 1" descr="A line graph with numbers and a line&#10;&#10;Description automatically generated"/>
                    <pic:cNvPicPr/>
                  </pic:nvPicPr>
                  <pic:blipFill>
                    <a:blip r:embed="rId7"/>
                    <a:stretch>
                      <a:fillRect/>
                    </a:stretch>
                  </pic:blipFill>
                  <pic:spPr>
                    <a:xfrm>
                      <a:off x="0" y="0"/>
                      <a:ext cx="4531651" cy="3398738"/>
                    </a:xfrm>
                    <a:prstGeom prst="rect">
                      <a:avLst/>
                    </a:prstGeom>
                  </pic:spPr>
                </pic:pic>
              </a:graphicData>
            </a:graphic>
          </wp:inline>
        </w:drawing>
      </w:r>
    </w:p>
    <w:p w14:paraId="33F01CF2" w14:textId="0E9BCA36" w:rsidR="00C96A42" w:rsidRDefault="00A65115" w:rsidP="00E7223C">
      <w:pPr>
        <w:jc w:val="center"/>
      </w:pPr>
      <w:r>
        <w:t xml:space="preserve">Figure 4. </w:t>
      </w:r>
      <w:r w:rsidR="00B00BA5">
        <w:t>Modelled baseline for bsd248.</w:t>
      </w:r>
    </w:p>
    <w:p w14:paraId="3387850F" w14:textId="5F5BAF9A" w:rsidR="00C96A42" w:rsidRDefault="00667323" w:rsidP="000F6179">
      <w:pPr>
        <w:jc w:val="center"/>
      </w:pPr>
      <w:r w:rsidRPr="00667323">
        <w:lastRenderedPageBreak/>
        <w:drawing>
          <wp:inline distT="0" distB="0" distL="0" distR="0" wp14:anchorId="5B6C7D1D" wp14:editId="18E0C7DC">
            <wp:extent cx="4387272" cy="3267762"/>
            <wp:effectExtent l="0" t="0" r="0" b="8890"/>
            <wp:docPr id="753599851" name="Picture 1"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99851" name="Picture 1" descr="A line graph with numbers and a line&#10;&#10;Description automatically generated"/>
                    <pic:cNvPicPr/>
                  </pic:nvPicPr>
                  <pic:blipFill>
                    <a:blip r:embed="rId8"/>
                    <a:stretch>
                      <a:fillRect/>
                    </a:stretch>
                  </pic:blipFill>
                  <pic:spPr>
                    <a:xfrm>
                      <a:off x="0" y="0"/>
                      <a:ext cx="4411379" cy="3285717"/>
                    </a:xfrm>
                    <a:prstGeom prst="rect">
                      <a:avLst/>
                    </a:prstGeom>
                  </pic:spPr>
                </pic:pic>
              </a:graphicData>
            </a:graphic>
          </wp:inline>
        </w:drawing>
      </w:r>
    </w:p>
    <w:p w14:paraId="405A7735" w14:textId="6F897D12" w:rsidR="00A65115" w:rsidRDefault="00A65115" w:rsidP="00A65115">
      <w:pPr>
        <w:jc w:val="center"/>
      </w:pPr>
      <w:r>
        <w:t xml:space="preserve">Figure 5. </w:t>
      </w:r>
      <w:r w:rsidR="00B00BA5">
        <w:t xml:space="preserve">Modelled </w:t>
      </w:r>
      <w:r w:rsidR="00B60596">
        <w:t xml:space="preserve">observed methane mole fractions for bsd248. </w:t>
      </w:r>
    </w:p>
    <w:p w14:paraId="67C06EA2" w14:textId="77777777" w:rsidR="00C96A42" w:rsidRDefault="00C96A42"/>
    <w:p w14:paraId="2DBA725B" w14:textId="1684A082" w:rsidR="003703DA" w:rsidRDefault="00CC407D">
      <w:r>
        <w:t xml:space="preserve">For bsd248, the modelled </w:t>
      </w:r>
      <w:r w:rsidR="003344D5">
        <w:t xml:space="preserve">observed mole fractions  </w:t>
      </w:r>
      <w:r w:rsidR="008C1A4C">
        <w:t>largely show</w:t>
      </w:r>
      <w:r w:rsidR="00407534">
        <w:t>ed</w:t>
      </w:r>
      <w:r w:rsidR="008C1A4C">
        <w:t xml:space="preserve"> the same trends as those seen in the real observed mo</w:t>
      </w:r>
      <w:r w:rsidR="008C1A4C" w:rsidRPr="00B60596">
        <w:t xml:space="preserve">le fractions (Figure </w:t>
      </w:r>
      <w:r w:rsidR="001E1209" w:rsidRPr="00B60596">
        <w:t>6</w:t>
      </w:r>
      <w:r w:rsidR="008C1A4C" w:rsidRPr="00B60596">
        <w:t xml:space="preserve">). </w:t>
      </w:r>
      <w:r w:rsidR="00A2340C" w:rsidRPr="00B60596">
        <w:t>For example</w:t>
      </w:r>
      <w:r w:rsidR="00A2340C">
        <w:t>, both show</w:t>
      </w:r>
      <w:r w:rsidR="00407534">
        <w:t>ed</w:t>
      </w:r>
      <w:r w:rsidR="00A2340C">
        <w:t xml:space="preserve"> </w:t>
      </w:r>
      <w:r w:rsidR="00626B3B">
        <w:t>an increase in CH</w:t>
      </w:r>
      <w:r w:rsidR="00626B3B">
        <w:rPr>
          <w:vertAlign w:val="subscript"/>
        </w:rPr>
        <w:t>4</w:t>
      </w:r>
      <w:r w:rsidR="00626B3B">
        <w:t xml:space="preserve"> mole fraction over </w:t>
      </w:r>
      <w:r w:rsidR="00992E55">
        <w:t>time</w:t>
      </w:r>
      <w:r w:rsidR="00407534">
        <w:t xml:space="preserve"> and </w:t>
      </w:r>
      <w:r w:rsidR="0016414F">
        <w:t>show</w:t>
      </w:r>
      <w:r w:rsidR="00407534">
        <w:t>ed</w:t>
      </w:r>
      <w:r w:rsidR="0016414F">
        <w:t xml:space="preserve"> the same pollution peaks (e.g. the three peaks </w:t>
      </w:r>
      <w:r w:rsidR="00992E55">
        <w:t xml:space="preserve">between December 2018 and July 2019). However, </w:t>
      </w:r>
      <w:r w:rsidR="009E60DA">
        <w:t xml:space="preserve">despite the trends being similar, </w:t>
      </w:r>
      <w:r w:rsidR="00337720">
        <w:t xml:space="preserve">the mole fraction values predicted by the model </w:t>
      </w:r>
      <w:r w:rsidR="00EB6D24">
        <w:t>often tend</w:t>
      </w:r>
      <w:r w:rsidR="00407534">
        <w:t>ed</w:t>
      </w:r>
      <w:r w:rsidR="00EB6D24">
        <w:t xml:space="preserve"> to be over or underpredicted when compared to the real observed values. </w:t>
      </w:r>
    </w:p>
    <w:p w14:paraId="0A0DCC5E" w14:textId="77777777" w:rsidR="00B70E52" w:rsidRPr="00626B3B" w:rsidRDefault="00B70E52"/>
    <w:p w14:paraId="7AEC97F1" w14:textId="558B68DD" w:rsidR="003703DA" w:rsidRDefault="0050452D" w:rsidP="000F6179">
      <w:pPr>
        <w:jc w:val="center"/>
      </w:pPr>
      <w:r w:rsidRPr="0050452D">
        <w:drawing>
          <wp:inline distT="0" distB="0" distL="0" distR="0" wp14:anchorId="6042BF86" wp14:editId="641C31C9">
            <wp:extent cx="4950690" cy="3687411"/>
            <wp:effectExtent l="0" t="0" r="2540" b="8890"/>
            <wp:docPr id="177353812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38125" name="Picture 1" descr="A graph with blue and orange lines&#10;&#10;Description automatically generated"/>
                    <pic:cNvPicPr/>
                  </pic:nvPicPr>
                  <pic:blipFill>
                    <a:blip r:embed="rId9"/>
                    <a:stretch>
                      <a:fillRect/>
                    </a:stretch>
                  </pic:blipFill>
                  <pic:spPr>
                    <a:xfrm>
                      <a:off x="0" y="0"/>
                      <a:ext cx="5000460" cy="3724481"/>
                    </a:xfrm>
                    <a:prstGeom prst="rect">
                      <a:avLst/>
                    </a:prstGeom>
                  </pic:spPr>
                </pic:pic>
              </a:graphicData>
            </a:graphic>
          </wp:inline>
        </w:drawing>
      </w:r>
    </w:p>
    <w:p w14:paraId="42327D18" w14:textId="77777777" w:rsidR="00B70E52" w:rsidRDefault="00B60596" w:rsidP="00B70E52">
      <w:pPr>
        <w:jc w:val="center"/>
      </w:pPr>
      <w:r>
        <w:t xml:space="preserve">Figure </w:t>
      </w:r>
      <w:r>
        <w:t>6</w:t>
      </w:r>
      <w:r>
        <w:t xml:space="preserve">. Modelled </w:t>
      </w:r>
      <w:r>
        <w:t xml:space="preserve">and real </w:t>
      </w:r>
      <w:r>
        <w:t xml:space="preserve">observed methane mole fractions for bsd248. </w:t>
      </w:r>
    </w:p>
    <w:p w14:paraId="16DAC406" w14:textId="30EAFE82" w:rsidR="005D429C" w:rsidRDefault="00B70E52" w:rsidP="00B70E52">
      <w:r>
        <w:lastRenderedPageBreak/>
        <w:t xml:space="preserve">To summarise these differences in a more objective manner, the root mean squared error (RMSE), standard deviation (SD) and Pearson correlation coefficient (correlation) between the modelled and real observed mole fractions were calculated. For bsd248 the RMSE was 8.6 ppb, the SD was 8.5 ppb and the correlation was 0.90. Although the correlation was relatively good, the RMSE and SD were high indicating that the model was not of the highest quality. This indicated that the data used could be improved, for example an increase in the quality of the emissions data would likely improve the fit of the model . </w:t>
      </w:r>
      <w:r w:rsidR="005D429C">
        <w:t xml:space="preserve">The stats </w:t>
      </w:r>
      <w:r w:rsidR="00B6590E">
        <w:t>for models constructed for several other site</w:t>
      </w:r>
      <w:r w:rsidR="00106CC5">
        <w:t>s</w:t>
      </w:r>
      <w:r w:rsidR="00B6590E">
        <w:t xml:space="preserve"> using both the </w:t>
      </w:r>
      <w:r w:rsidR="00B6590E" w:rsidRPr="007216C4">
        <w:t>camsv</w:t>
      </w:r>
      <w:r w:rsidR="00B6590E">
        <w:t>19</w:t>
      </w:r>
      <w:r w:rsidR="00B6590E" w:rsidRPr="007216C4">
        <w:t>_daily</w:t>
      </w:r>
      <w:r w:rsidR="00B6590E">
        <w:t xml:space="preserve"> and </w:t>
      </w:r>
      <w:r w:rsidR="00B6590E" w:rsidRPr="007216C4">
        <w:t>camsv22r2_daily</w:t>
      </w:r>
      <w:r w:rsidR="00B6590E">
        <w:t xml:space="preserve"> boundary conditions are summarised in </w:t>
      </w:r>
      <w:r w:rsidR="00B6590E" w:rsidRPr="00106CC5">
        <w:t xml:space="preserve">Figures </w:t>
      </w:r>
      <w:r w:rsidR="001E1209" w:rsidRPr="00106CC5">
        <w:t>7</w:t>
      </w:r>
      <w:r w:rsidR="00B6590E" w:rsidRPr="00106CC5">
        <w:t xml:space="preserve"> and </w:t>
      </w:r>
      <w:r w:rsidR="001E1209" w:rsidRPr="00106CC5">
        <w:t>8</w:t>
      </w:r>
      <w:r w:rsidR="005C6A65" w:rsidRPr="00106CC5">
        <w:t xml:space="preserve"> - a</w:t>
      </w:r>
      <w:r w:rsidR="006A4EBF" w:rsidRPr="00106CC5">
        <w:t>s</w:t>
      </w:r>
      <w:r w:rsidR="005C6A65" w:rsidRPr="00106CC5">
        <w:t xml:space="preserve"> for bsd248, most models were not of the highest quality. </w:t>
      </w:r>
    </w:p>
    <w:p w14:paraId="598FA1FF" w14:textId="77777777" w:rsidR="00B70E52" w:rsidRDefault="00B70E52" w:rsidP="00B70E52"/>
    <w:p w14:paraId="04A86865" w14:textId="77777777" w:rsidR="00DB5935" w:rsidRDefault="00DB5935" w:rsidP="00B70E52">
      <w:pPr>
        <w:jc w:val="center"/>
      </w:pPr>
      <w:r w:rsidRPr="00C52117">
        <w:rPr>
          <w:noProof/>
        </w:rPr>
        <w:drawing>
          <wp:inline distT="0" distB="0" distL="0" distR="0" wp14:anchorId="2DA06A94" wp14:editId="39CF8E8F">
            <wp:extent cx="3491346" cy="3003235"/>
            <wp:effectExtent l="0" t="0" r="0" b="6985"/>
            <wp:docPr id="42953690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36901" name="Picture 1" descr="A diagram of a graph&#10;&#10;Description automatically generated"/>
                    <pic:cNvPicPr/>
                  </pic:nvPicPr>
                  <pic:blipFill>
                    <a:blip r:embed="rId10"/>
                    <a:stretch>
                      <a:fillRect/>
                    </a:stretch>
                  </pic:blipFill>
                  <pic:spPr>
                    <a:xfrm>
                      <a:off x="0" y="0"/>
                      <a:ext cx="3501846" cy="3012267"/>
                    </a:xfrm>
                    <a:prstGeom prst="rect">
                      <a:avLst/>
                    </a:prstGeom>
                  </pic:spPr>
                </pic:pic>
              </a:graphicData>
            </a:graphic>
          </wp:inline>
        </w:drawing>
      </w:r>
    </w:p>
    <w:p w14:paraId="4BB9AFDA" w14:textId="3B0D22B5" w:rsidR="00DB5935" w:rsidRDefault="00DB5935" w:rsidP="00DB5935">
      <w:pPr>
        <w:jc w:val="center"/>
      </w:pPr>
      <w:r>
        <w:t xml:space="preserve">Figure 7. Taylor diagram summarising stats for models calculated using the </w:t>
      </w:r>
      <w:r w:rsidRPr="007216C4">
        <w:t>camsv</w:t>
      </w:r>
      <w:r>
        <w:t>19</w:t>
      </w:r>
      <w:r w:rsidRPr="007216C4">
        <w:t>_daily</w:t>
      </w:r>
      <w:r>
        <w:t xml:space="preserve"> boundary conditions</w:t>
      </w:r>
      <w:r>
        <w:t>. Standard deviation is on the x-axis.</w:t>
      </w:r>
    </w:p>
    <w:p w14:paraId="62C2973A" w14:textId="7A0DF622" w:rsidR="007B3E8B" w:rsidRDefault="007B3E8B" w:rsidP="00B70E52">
      <w:pPr>
        <w:jc w:val="center"/>
      </w:pPr>
      <w:r w:rsidRPr="007B3E8B">
        <w:rPr>
          <w:noProof/>
        </w:rPr>
        <w:drawing>
          <wp:inline distT="0" distB="0" distL="0" distR="0" wp14:anchorId="1DEA4B50" wp14:editId="7914AABE">
            <wp:extent cx="4119418" cy="3184820"/>
            <wp:effectExtent l="0" t="0" r="0" b="0"/>
            <wp:docPr id="1622164116"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64116" name="Picture 1" descr="A diagram of a mathematical equation&#10;&#10;Description automatically generated"/>
                    <pic:cNvPicPr/>
                  </pic:nvPicPr>
                  <pic:blipFill>
                    <a:blip r:embed="rId11"/>
                    <a:stretch>
                      <a:fillRect/>
                    </a:stretch>
                  </pic:blipFill>
                  <pic:spPr>
                    <a:xfrm>
                      <a:off x="0" y="0"/>
                      <a:ext cx="4145073" cy="3204655"/>
                    </a:xfrm>
                    <a:prstGeom prst="rect">
                      <a:avLst/>
                    </a:prstGeom>
                  </pic:spPr>
                </pic:pic>
              </a:graphicData>
            </a:graphic>
          </wp:inline>
        </w:drawing>
      </w:r>
    </w:p>
    <w:p w14:paraId="6D7BDE4D" w14:textId="77777777" w:rsidR="00B70E52" w:rsidRDefault="005E2954" w:rsidP="00B70E52">
      <w:pPr>
        <w:jc w:val="center"/>
      </w:pPr>
      <w:r>
        <w:t xml:space="preserve">Figure </w:t>
      </w:r>
      <w:r w:rsidR="00DB5935">
        <w:t>8</w:t>
      </w:r>
      <w:r>
        <w:t xml:space="preserve">. Taylor diagram summarising stats for models calculated using the </w:t>
      </w:r>
      <w:r w:rsidR="00DB5935" w:rsidRPr="007216C4">
        <w:t>camsv22r2_daily</w:t>
      </w:r>
      <w:r w:rsidR="00DB5935">
        <w:t xml:space="preserve"> boundary conditions. Standard deviation is on the x-axis.</w:t>
      </w:r>
    </w:p>
    <w:p w14:paraId="53B3809B" w14:textId="482C7B1D" w:rsidR="003703DA" w:rsidRDefault="00B6590E" w:rsidP="00B70E52">
      <w:r>
        <w:lastRenderedPageBreak/>
        <w:t xml:space="preserve">Although the simple forward models did not provide highly accurate </w:t>
      </w:r>
      <w:r w:rsidR="000647A4">
        <w:t>observed mole fraction estimates, they provide</w:t>
      </w:r>
      <w:r w:rsidR="00BD43F9">
        <w:t>d</w:t>
      </w:r>
      <w:r w:rsidR="000647A4">
        <w:t xml:space="preserve"> a good introduction to the type of data looked at in this project and </w:t>
      </w:r>
      <w:r w:rsidR="00717279">
        <w:t>serve</w:t>
      </w:r>
      <w:r w:rsidR="00BD43F9">
        <w:t>d</w:t>
      </w:r>
      <w:r w:rsidR="00717279">
        <w:t xml:space="preserve"> as a starting point for </w:t>
      </w:r>
      <w:r w:rsidR="00BD43F9">
        <w:t xml:space="preserve">understanding inversion modelling. In inversion modelling, </w:t>
      </w:r>
      <w:r w:rsidR="00736456">
        <w:t xml:space="preserve">an initial model is constructed, </w:t>
      </w:r>
      <w:r w:rsidR="00737E27">
        <w:t xml:space="preserve">then </w:t>
      </w:r>
      <w:r w:rsidR="00736456">
        <w:t>the emissions estimate is</w:t>
      </w:r>
      <w:r w:rsidR="00737E27">
        <w:t xml:space="preserve"> then</w:t>
      </w:r>
      <w:r w:rsidR="00736456">
        <w:t xml:space="preserve"> </w:t>
      </w:r>
      <w:r w:rsidR="00737E27">
        <w:t>improved in an iterative fashion until the closest match between the modelled and real observed mole fractions is found.</w:t>
      </w:r>
      <w:r w:rsidR="003A12C5">
        <w:fldChar w:fldCharType="begin">
          <w:fldData xml:space="preserve">PEVuZE5vdGU+PENpdGU+PEF1dGhvcj5NYW5uaW5nPC9BdXRob3I+PFllYXI+MjAxMTwvWWVhcj48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</w:fldData>
        </w:fldChar>
      </w:r>
      <w:r w:rsidR="003A12C5">
        <w:instrText xml:space="preserve"> ADDIN EN.CITE </w:instrText>
      </w:r>
      <w:r w:rsidR="003A12C5">
        <w:fldChar w:fldCharType="begin">
          <w:fldData xml:space="preserve">PEVuZE5vdGU+PENpdGU+PEF1dGhvcj5NYW5uaW5nPC9BdXRob3I+PFllYXI+MjAxMTwvWWVhcj48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</w:fldData>
        </w:fldChar>
      </w:r>
      <w:r w:rsidR="003A12C5">
        <w:instrText xml:space="preserve"> ADDIN EN.CITE.DATA </w:instrText>
      </w:r>
      <w:r w:rsidR="003A12C5">
        <w:fldChar w:fldCharType="end"/>
      </w:r>
      <w:r w:rsidR="003A12C5">
        <w:fldChar w:fldCharType="separate"/>
      </w:r>
      <w:r w:rsidR="003A12C5" w:rsidRPr="003A12C5">
        <w:rPr>
          <w:noProof/>
          <w:vertAlign w:val="superscript"/>
        </w:rPr>
        <w:t>7, 8</w:t>
      </w:r>
      <w:r w:rsidR="003A12C5">
        <w:fldChar w:fldCharType="end"/>
      </w:r>
      <w:r w:rsidR="003A12C5">
        <w:t xml:space="preserve"> </w:t>
      </w:r>
      <w:r w:rsidR="00737E27">
        <w:t xml:space="preserve">Through this, </w:t>
      </w:r>
      <w:r w:rsidR="00175619">
        <w:t xml:space="preserve">a more accurate top-down emissions estimate </w:t>
      </w:r>
      <w:r w:rsidR="0055322C">
        <w:t>can be</w:t>
      </w:r>
      <w:r w:rsidR="00175619">
        <w:t xml:space="preserve"> provided. </w:t>
      </w:r>
      <w:r w:rsidR="003A12C5">
        <w:fldChar w:fldCharType="begin">
          <w:fldData xml:space="preserve">PEVuZE5vdGU+PENpdGU+PEF1dGhvcj5NYW5uaW5nPC9BdXRob3I+PFllYXI+MjAxMTwvWWVhcj48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</w:fldData>
        </w:fldChar>
      </w:r>
      <w:r w:rsidR="003A12C5">
        <w:instrText xml:space="preserve"> ADDIN EN.CITE </w:instrText>
      </w:r>
      <w:r w:rsidR="003A12C5">
        <w:fldChar w:fldCharType="begin">
          <w:fldData xml:space="preserve">PEVuZE5vdGU+PENpdGU+PEF1dGhvcj5NYW5uaW5nPC9BdXRob3I+PFllYXI+MjAxMTwvWWVhcj48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</w:fldData>
        </w:fldChar>
      </w:r>
      <w:r w:rsidR="003A12C5">
        <w:instrText xml:space="preserve"> ADDIN EN.CITE.DATA </w:instrText>
      </w:r>
      <w:r w:rsidR="003A12C5">
        <w:fldChar w:fldCharType="end"/>
      </w:r>
      <w:r w:rsidR="003A12C5">
        <w:fldChar w:fldCharType="separate"/>
      </w:r>
      <w:r w:rsidR="003A12C5" w:rsidRPr="003A12C5">
        <w:rPr>
          <w:noProof/>
          <w:vertAlign w:val="superscript"/>
        </w:rPr>
        <w:t>7, 8</w:t>
      </w:r>
      <w:r w:rsidR="003A12C5">
        <w:fldChar w:fldCharType="end"/>
      </w:r>
    </w:p>
    <w:p w14:paraId="0E9B32BB" w14:textId="77777777" w:rsidR="003703DA" w:rsidRDefault="003703DA"/>
    <w:p w14:paraId="600D8EB3" w14:textId="77777777" w:rsidR="003703DA" w:rsidRDefault="003703DA"/>
    <w:p w14:paraId="3E2C2732" w14:textId="77777777" w:rsidR="003703DA" w:rsidRDefault="003703DA"/>
    <w:p w14:paraId="49955403" w14:textId="77777777" w:rsidR="00F74BEF" w:rsidRDefault="00F74BEF"/>
    <w:p w14:paraId="36E9EFE9" w14:textId="77777777" w:rsidR="003A12C5" w:rsidRPr="00B70E52" w:rsidRDefault="00F74BEF" w:rsidP="00B70E52">
      <w:pPr>
        <w:pStyle w:val="EndNoteBibliographyTitle"/>
        <w:pBdr>
          <w:bottom w:val="single" w:sz="4" w:space="1" w:color="auto"/>
        </w:pBdr>
        <w:jc w:val="left"/>
        <w:rPr>
          <w:b/>
          <w:bCs/>
        </w:rPr>
      </w:pPr>
      <w:r>
        <w:fldChar w:fldCharType="begin"/>
      </w:r>
      <w:r>
        <w:instrText xml:space="preserve"> ADDIN EN.REFLIST </w:instrText>
      </w:r>
      <w:r>
        <w:fldChar w:fldCharType="separate"/>
      </w:r>
      <w:r w:rsidR="003A12C5" w:rsidRPr="00B70E52">
        <w:rPr>
          <w:b/>
          <w:bCs/>
        </w:rPr>
        <w:t xml:space="preserve">References </w:t>
      </w:r>
    </w:p>
    <w:p w14:paraId="337E0694" w14:textId="77777777" w:rsidR="003A12C5" w:rsidRPr="003A12C5" w:rsidRDefault="003A12C5" w:rsidP="003A12C5">
      <w:pPr>
        <w:pStyle w:val="EndNoteBibliographyTitle"/>
      </w:pPr>
    </w:p>
    <w:p w14:paraId="3365A756" w14:textId="3B5087C6" w:rsidR="003A12C5" w:rsidRPr="003A12C5" w:rsidRDefault="003A12C5" w:rsidP="003A12C5">
      <w:pPr>
        <w:pStyle w:val="EndNoteBibliography"/>
        <w:ind w:left="720" w:hanging="720"/>
      </w:pPr>
      <w:r w:rsidRPr="003A12C5">
        <w:t>1.</w:t>
      </w:r>
      <w:r w:rsidRPr="003A12C5">
        <w:tab/>
        <w:t xml:space="preserve"> UK Deriving Emissions linked to Climate Change Network (UK DECC Network), </w:t>
      </w:r>
      <w:hyperlink r:id="rId12" w:history="1">
        <w:r w:rsidRPr="003A12C5">
          <w:rPr>
            <w:rStyle w:val="Hyperlink"/>
          </w:rPr>
          <w:t>https://www.bristol.ac.uk/chemistry/research/acrg/current/decc.html</w:t>
        </w:r>
      </w:hyperlink>
      <w:r w:rsidRPr="003A12C5">
        <w:t>, (accessed 21/10/2024).</w:t>
      </w:r>
    </w:p>
    <w:p w14:paraId="4B8C48BB" w14:textId="77777777" w:rsidR="003A12C5" w:rsidRPr="003A12C5" w:rsidRDefault="003A12C5" w:rsidP="003A12C5">
      <w:pPr>
        <w:pStyle w:val="EndNoteBibliography"/>
        <w:ind w:left="720" w:hanging="720"/>
      </w:pPr>
      <w:r w:rsidRPr="003A12C5">
        <w:t>2.</w:t>
      </w:r>
      <w:r w:rsidRPr="003A12C5">
        <w:tab/>
        <w:t xml:space="preserve">A. Manning, S. O’Doherty, D. Y. Redington, D. Say, J. Pitt, T. Arnold, C. Rennick, M. Rigby, A. Wisher, A. Wenger and P. Simmonds, </w:t>
      </w:r>
      <w:r w:rsidRPr="003A12C5">
        <w:rPr>
          <w:i/>
        </w:rPr>
        <w:t>Long-Term Atmospheric Measurement and Interpretation of Radiatively Active Trace Gases</w:t>
      </w:r>
      <w:r w:rsidRPr="003A12C5">
        <w:t>, U. o. Bristol, Bristol, 2022.</w:t>
      </w:r>
    </w:p>
    <w:p w14:paraId="10D2D42B" w14:textId="12CE3605" w:rsidR="003A12C5" w:rsidRPr="003A12C5" w:rsidRDefault="003A12C5" w:rsidP="003A12C5">
      <w:pPr>
        <w:pStyle w:val="EndNoteBibliography"/>
        <w:ind w:left="720" w:hanging="720"/>
      </w:pPr>
      <w:r w:rsidRPr="003A12C5">
        <w:t>3.</w:t>
      </w:r>
      <w:r w:rsidRPr="003A12C5">
        <w:tab/>
        <w:t xml:space="preserve"> TCCON Charter, </w:t>
      </w:r>
      <w:hyperlink r:id="rId13" w:history="1">
        <w:r w:rsidRPr="003A12C5">
          <w:rPr>
            <w:rStyle w:val="Hyperlink"/>
          </w:rPr>
          <w:t>https://tccon-wiki.caltech.edu/Main/TCCONCharter</w:t>
        </w:r>
      </w:hyperlink>
      <w:r w:rsidRPr="003A12C5">
        <w:t>, (accessed 21/10/2024).</w:t>
      </w:r>
    </w:p>
    <w:p w14:paraId="5072B70C" w14:textId="7D2B6BF9" w:rsidR="003A12C5" w:rsidRPr="003A12C5" w:rsidRDefault="003A12C5" w:rsidP="003A12C5">
      <w:pPr>
        <w:pStyle w:val="EndNoteBibliography"/>
        <w:ind w:left="720" w:hanging="720"/>
      </w:pPr>
      <w:r w:rsidRPr="003A12C5">
        <w:t>4.</w:t>
      </w:r>
      <w:r w:rsidRPr="003A12C5">
        <w:tab/>
        <w:t xml:space="preserve"> COCCON, </w:t>
      </w:r>
      <w:hyperlink r:id="rId14" w:history="1">
        <w:r w:rsidRPr="003A12C5">
          <w:rPr>
            <w:rStyle w:val="Hyperlink"/>
          </w:rPr>
          <w:t>https://www.imk-asf.kit.edu/english/COCCON.php</w:t>
        </w:r>
      </w:hyperlink>
      <w:r w:rsidRPr="003A12C5">
        <w:t>, (accessed 21/10/2024).</w:t>
      </w:r>
    </w:p>
    <w:p w14:paraId="368AF9B7" w14:textId="459AD5B9" w:rsidR="003A12C5" w:rsidRPr="003A12C5" w:rsidRDefault="003A12C5" w:rsidP="003A12C5">
      <w:pPr>
        <w:pStyle w:val="EndNoteBibliography"/>
        <w:ind w:left="720" w:hanging="720"/>
      </w:pPr>
      <w:r w:rsidRPr="003A12C5">
        <w:t>5.</w:t>
      </w:r>
      <w:r w:rsidRPr="003A12C5">
        <w:tab/>
        <w:t xml:space="preserve"> Getting started with atmospheric mole fraction data and NAME footprints, </w:t>
      </w:r>
      <w:hyperlink r:id="rId15" w:history="1">
        <w:r w:rsidRPr="003A12C5">
          <w:rPr>
            <w:rStyle w:val="Hyperlink"/>
          </w:rPr>
          <w:t>https://github.com/mrghg/undergrad_projects/blob/main/notebooks/intro_obs_and_footprints.ipynb</w:t>
        </w:r>
      </w:hyperlink>
      <w:r w:rsidRPr="003A12C5">
        <w:t>, (accessed 18/10/2024).</w:t>
      </w:r>
    </w:p>
    <w:p w14:paraId="273F13DC" w14:textId="48B4C6EE" w:rsidR="003A12C5" w:rsidRPr="003A12C5" w:rsidRDefault="003A12C5" w:rsidP="003A12C5">
      <w:pPr>
        <w:pStyle w:val="EndNoteBibliography"/>
        <w:ind w:left="720" w:hanging="720"/>
      </w:pPr>
      <w:r w:rsidRPr="003A12C5">
        <w:t>6.</w:t>
      </w:r>
      <w:r w:rsidRPr="003A12C5">
        <w:tab/>
        <w:t xml:space="preserve"> OpenGHG modelscenario analyse, </w:t>
      </w:r>
      <w:hyperlink r:id="rId16" w:history="1">
        <w:r w:rsidRPr="003A12C5">
          <w:rPr>
            <w:rStyle w:val="Hyperlink"/>
          </w:rPr>
          <w:t>https://docs.openghg.org/api/api_analyse.html</w:t>
        </w:r>
      </w:hyperlink>
      <w:r w:rsidRPr="003A12C5">
        <w:t>, (accessed 18/10/2024).</w:t>
      </w:r>
    </w:p>
    <w:p w14:paraId="51EE9F92" w14:textId="77777777" w:rsidR="003A12C5" w:rsidRPr="003A12C5" w:rsidRDefault="003A12C5" w:rsidP="003A12C5">
      <w:pPr>
        <w:pStyle w:val="EndNoteBibliography"/>
        <w:ind w:left="720" w:hanging="720"/>
      </w:pPr>
      <w:r w:rsidRPr="003A12C5">
        <w:t>7.</w:t>
      </w:r>
      <w:r w:rsidRPr="003A12C5">
        <w:tab/>
        <w:t xml:space="preserve">A. J. Manning, S. O'Doherty, A. R. Jones, P. G. Simmonds and R. G. Derwent, </w:t>
      </w:r>
      <w:r w:rsidRPr="003A12C5">
        <w:rPr>
          <w:i/>
        </w:rPr>
        <w:t>Journal of Geophysical Research: Atmospheres</w:t>
      </w:r>
      <w:r w:rsidRPr="003A12C5">
        <w:t xml:space="preserve">, 2011, </w:t>
      </w:r>
      <w:r w:rsidRPr="003A12C5">
        <w:rPr>
          <w:b/>
        </w:rPr>
        <w:t>116</w:t>
      </w:r>
      <w:r w:rsidRPr="003A12C5">
        <w:t>.</w:t>
      </w:r>
    </w:p>
    <w:p w14:paraId="2DD17F89" w14:textId="77777777" w:rsidR="003A12C5" w:rsidRPr="003A12C5" w:rsidRDefault="003A12C5" w:rsidP="003A12C5">
      <w:pPr>
        <w:pStyle w:val="EndNoteBibliography"/>
        <w:ind w:left="720" w:hanging="720"/>
      </w:pPr>
      <w:r w:rsidRPr="003A12C5">
        <w:t>8.</w:t>
      </w:r>
      <w:r w:rsidRPr="003A12C5">
        <w:tab/>
        <w:t xml:space="preserve">M. F. Lunt, A. J. Manning, G. Allen, T. Arnold, S. J. B. Bauguitte, H. Boesch, A. L. Ganesan, A. Grant, C. Helfter, E. Nemitz, S. J. O'Doherty, P. I. Palmer, J. R. Pitt, C. Rennick, D. Say, K. M. Stanley, A. R. Stavert, D. Young and M. Rigby, </w:t>
      </w:r>
      <w:r w:rsidRPr="003A12C5">
        <w:rPr>
          <w:i/>
        </w:rPr>
        <w:t>Atmos. Chem. Phys.</w:t>
      </w:r>
      <w:r w:rsidRPr="003A12C5">
        <w:t xml:space="preserve">, 2021, </w:t>
      </w:r>
      <w:r w:rsidRPr="003A12C5">
        <w:rPr>
          <w:b/>
        </w:rPr>
        <w:t>21</w:t>
      </w:r>
      <w:r w:rsidRPr="003A12C5">
        <w:t>, 16257-16276.</w:t>
      </w:r>
    </w:p>
    <w:p w14:paraId="7B87FDDB" w14:textId="3F25F269" w:rsidR="0052319F" w:rsidRDefault="00F74BEF">
      <w:r>
        <w:fldChar w:fldCharType="end"/>
      </w:r>
    </w:p>
    <w:p w14:paraId="33615DA9" w14:textId="77777777" w:rsidR="00682B57" w:rsidRDefault="00682B57"/>
    <w:p w14:paraId="3C4D6988" w14:textId="77777777" w:rsidR="00682B57" w:rsidRDefault="00682B57"/>
    <w:p w14:paraId="3CEEEEC6" w14:textId="77777777" w:rsidR="00682B57" w:rsidRDefault="00682B57"/>
    <w:p w14:paraId="16174F52" w14:textId="77777777" w:rsidR="00682B57" w:rsidRDefault="00682B57"/>
    <w:p w14:paraId="2986994A" w14:textId="77777777" w:rsidR="00682B57" w:rsidRDefault="00682B57"/>
    <w:p w14:paraId="1C389444" w14:textId="77777777" w:rsidR="00682B57" w:rsidRDefault="00682B57"/>
    <w:p w14:paraId="36A9C7CF" w14:textId="02453009" w:rsidR="00682B57" w:rsidRDefault="00682B57"/>
    <w:sectPr w:rsidR="00682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 &lt;/Style&gt;&lt;LeftDelim&gt;{&lt;/LeftDelim&gt;&lt;RightDelim&gt;}&lt;/RightDelim&gt;&lt;FontName&gt;Aptos&lt;/FontName&gt;&lt;FontSize&gt;11&lt;/FontSize&gt;&lt;ReflistTitle&gt;References &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afr52ae0t9enexxfhvtt2dprev0z9t5rxf&quot;&gt;year4_project_endnote_library&lt;record-ids&gt;&lt;item&gt;1&lt;/item&gt;&lt;item&gt;5&lt;/item&gt;&lt;item&gt;8&lt;/item&gt;&lt;item&gt;9&lt;/item&gt;&lt;item&gt;10&lt;/item&gt;&lt;item&gt;11&lt;/item&gt;&lt;item&gt;12&lt;/item&gt;&lt;item&gt;13&lt;/item&gt;&lt;/record-ids&gt;&lt;/item&gt;&lt;/Libraries&gt;"/>
  </w:docVars>
  <w:rsids>
    <w:rsidRoot w:val="005B11A5"/>
    <w:rsid w:val="00022E46"/>
    <w:rsid w:val="000378E7"/>
    <w:rsid w:val="000529AB"/>
    <w:rsid w:val="00061115"/>
    <w:rsid w:val="000647A4"/>
    <w:rsid w:val="00087C42"/>
    <w:rsid w:val="00095EF7"/>
    <w:rsid w:val="000A1911"/>
    <w:rsid w:val="000B3234"/>
    <w:rsid w:val="000B333C"/>
    <w:rsid w:val="000C56F4"/>
    <w:rsid w:val="000D4C00"/>
    <w:rsid w:val="000E281E"/>
    <w:rsid w:val="000F6179"/>
    <w:rsid w:val="00105BF4"/>
    <w:rsid w:val="00106911"/>
    <w:rsid w:val="00106CC5"/>
    <w:rsid w:val="001106A6"/>
    <w:rsid w:val="00125FE4"/>
    <w:rsid w:val="001407E2"/>
    <w:rsid w:val="00162DC0"/>
    <w:rsid w:val="0016414F"/>
    <w:rsid w:val="00167726"/>
    <w:rsid w:val="00171070"/>
    <w:rsid w:val="00174D1F"/>
    <w:rsid w:val="00175619"/>
    <w:rsid w:val="00190D44"/>
    <w:rsid w:val="00192376"/>
    <w:rsid w:val="001954DC"/>
    <w:rsid w:val="001A27B7"/>
    <w:rsid w:val="001C009F"/>
    <w:rsid w:val="001C2BCF"/>
    <w:rsid w:val="001C4E6C"/>
    <w:rsid w:val="001D15AB"/>
    <w:rsid w:val="001E1209"/>
    <w:rsid w:val="001E2AD7"/>
    <w:rsid w:val="001E2D36"/>
    <w:rsid w:val="001E48F7"/>
    <w:rsid w:val="001E5ACD"/>
    <w:rsid w:val="001F3088"/>
    <w:rsid w:val="00203B69"/>
    <w:rsid w:val="00204DEB"/>
    <w:rsid w:val="0024617E"/>
    <w:rsid w:val="002710A1"/>
    <w:rsid w:val="00287D86"/>
    <w:rsid w:val="002954D9"/>
    <w:rsid w:val="002A73FD"/>
    <w:rsid w:val="002B66C2"/>
    <w:rsid w:val="002D4A20"/>
    <w:rsid w:val="002D7775"/>
    <w:rsid w:val="002D7E2F"/>
    <w:rsid w:val="002E2A5A"/>
    <w:rsid w:val="00323831"/>
    <w:rsid w:val="003344D5"/>
    <w:rsid w:val="003367E0"/>
    <w:rsid w:val="00337720"/>
    <w:rsid w:val="003438B3"/>
    <w:rsid w:val="00357C4C"/>
    <w:rsid w:val="003703DA"/>
    <w:rsid w:val="003A0BC5"/>
    <w:rsid w:val="003A12C5"/>
    <w:rsid w:val="003A4E74"/>
    <w:rsid w:val="003F12BB"/>
    <w:rsid w:val="003F1721"/>
    <w:rsid w:val="003F3978"/>
    <w:rsid w:val="00402843"/>
    <w:rsid w:val="00406E5B"/>
    <w:rsid w:val="00407534"/>
    <w:rsid w:val="00416EF1"/>
    <w:rsid w:val="004259EF"/>
    <w:rsid w:val="00426B5B"/>
    <w:rsid w:val="004277B4"/>
    <w:rsid w:val="00440CEE"/>
    <w:rsid w:val="0045589D"/>
    <w:rsid w:val="00456900"/>
    <w:rsid w:val="00462B81"/>
    <w:rsid w:val="00466CBF"/>
    <w:rsid w:val="00477D8F"/>
    <w:rsid w:val="0048034A"/>
    <w:rsid w:val="00485516"/>
    <w:rsid w:val="004855D4"/>
    <w:rsid w:val="00487B54"/>
    <w:rsid w:val="004A2EF5"/>
    <w:rsid w:val="004A7D5B"/>
    <w:rsid w:val="004B5A39"/>
    <w:rsid w:val="004B646A"/>
    <w:rsid w:val="004C2361"/>
    <w:rsid w:val="004D1FE5"/>
    <w:rsid w:val="004F4684"/>
    <w:rsid w:val="0050452D"/>
    <w:rsid w:val="00505EA9"/>
    <w:rsid w:val="0052319F"/>
    <w:rsid w:val="00532ED8"/>
    <w:rsid w:val="0055322C"/>
    <w:rsid w:val="005658BF"/>
    <w:rsid w:val="00567D94"/>
    <w:rsid w:val="00572A67"/>
    <w:rsid w:val="00577CB3"/>
    <w:rsid w:val="005843EB"/>
    <w:rsid w:val="00591566"/>
    <w:rsid w:val="005A1A52"/>
    <w:rsid w:val="005A796C"/>
    <w:rsid w:val="005B11A5"/>
    <w:rsid w:val="005C6A65"/>
    <w:rsid w:val="005D429C"/>
    <w:rsid w:val="005E2954"/>
    <w:rsid w:val="005E747B"/>
    <w:rsid w:val="0060219B"/>
    <w:rsid w:val="00610554"/>
    <w:rsid w:val="00617B1B"/>
    <w:rsid w:val="00623225"/>
    <w:rsid w:val="00626B3B"/>
    <w:rsid w:val="0063429B"/>
    <w:rsid w:val="0063797F"/>
    <w:rsid w:val="00646182"/>
    <w:rsid w:val="00667323"/>
    <w:rsid w:val="00675EE2"/>
    <w:rsid w:val="00682B57"/>
    <w:rsid w:val="00686396"/>
    <w:rsid w:val="006A4EBF"/>
    <w:rsid w:val="006B14E0"/>
    <w:rsid w:val="006B4993"/>
    <w:rsid w:val="006C4629"/>
    <w:rsid w:val="006D7FCB"/>
    <w:rsid w:val="006F103E"/>
    <w:rsid w:val="00701D51"/>
    <w:rsid w:val="00714DF6"/>
    <w:rsid w:val="00717279"/>
    <w:rsid w:val="00720CA3"/>
    <w:rsid w:val="007216C4"/>
    <w:rsid w:val="007347D1"/>
    <w:rsid w:val="00736456"/>
    <w:rsid w:val="0073753A"/>
    <w:rsid w:val="00737B4F"/>
    <w:rsid w:val="00737E27"/>
    <w:rsid w:val="007464A0"/>
    <w:rsid w:val="00775522"/>
    <w:rsid w:val="00783FF3"/>
    <w:rsid w:val="0078791F"/>
    <w:rsid w:val="00787A2C"/>
    <w:rsid w:val="00791B3A"/>
    <w:rsid w:val="00791BFC"/>
    <w:rsid w:val="007A2240"/>
    <w:rsid w:val="007A6775"/>
    <w:rsid w:val="007B3E8B"/>
    <w:rsid w:val="007B44E1"/>
    <w:rsid w:val="007B6EFA"/>
    <w:rsid w:val="007D0547"/>
    <w:rsid w:val="007E5A40"/>
    <w:rsid w:val="008040F3"/>
    <w:rsid w:val="008072B1"/>
    <w:rsid w:val="00814415"/>
    <w:rsid w:val="00827414"/>
    <w:rsid w:val="00832F95"/>
    <w:rsid w:val="008423A5"/>
    <w:rsid w:val="008640C4"/>
    <w:rsid w:val="008756E6"/>
    <w:rsid w:val="008772D5"/>
    <w:rsid w:val="008841A7"/>
    <w:rsid w:val="008C1A4C"/>
    <w:rsid w:val="008E4881"/>
    <w:rsid w:val="008F105E"/>
    <w:rsid w:val="008F3B61"/>
    <w:rsid w:val="008F63EE"/>
    <w:rsid w:val="00901AE9"/>
    <w:rsid w:val="009132D9"/>
    <w:rsid w:val="00915BFE"/>
    <w:rsid w:val="00922BE4"/>
    <w:rsid w:val="00937E0B"/>
    <w:rsid w:val="00941BCB"/>
    <w:rsid w:val="00943A00"/>
    <w:rsid w:val="009477DB"/>
    <w:rsid w:val="0096451F"/>
    <w:rsid w:val="00967EB3"/>
    <w:rsid w:val="00981AF4"/>
    <w:rsid w:val="009832CC"/>
    <w:rsid w:val="00992AFC"/>
    <w:rsid w:val="00992E55"/>
    <w:rsid w:val="00995B16"/>
    <w:rsid w:val="00997161"/>
    <w:rsid w:val="009C64E2"/>
    <w:rsid w:val="009E4E9D"/>
    <w:rsid w:val="009E60DA"/>
    <w:rsid w:val="009F1AA5"/>
    <w:rsid w:val="00A129B4"/>
    <w:rsid w:val="00A146AE"/>
    <w:rsid w:val="00A2340C"/>
    <w:rsid w:val="00A308BA"/>
    <w:rsid w:val="00A334EB"/>
    <w:rsid w:val="00A43BC4"/>
    <w:rsid w:val="00A65115"/>
    <w:rsid w:val="00AA708B"/>
    <w:rsid w:val="00AC402C"/>
    <w:rsid w:val="00AE29C7"/>
    <w:rsid w:val="00B00BA5"/>
    <w:rsid w:val="00B00D27"/>
    <w:rsid w:val="00B00E2F"/>
    <w:rsid w:val="00B50108"/>
    <w:rsid w:val="00B60596"/>
    <w:rsid w:val="00B60868"/>
    <w:rsid w:val="00B60E0B"/>
    <w:rsid w:val="00B6590E"/>
    <w:rsid w:val="00B65FE4"/>
    <w:rsid w:val="00B70E52"/>
    <w:rsid w:val="00B724B5"/>
    <w:rsid w:val="00B9488C"/>
    <w:rsid w:val="00B958F8"/>
    <w:rsid w:val="00BB08C8"/>
    <w:rsid w:val="00BC2980"/>
    <w:rsid w:val="00BD16CF"/>
    <w:rsid w:val="00BD43F9"/>
    <w:rsid w:val="00BF66F8"/>
    <w:rsid w:val="00BF6E76"/>
    <w:rsid w:val="00BF7D69"/>
    <w:rsid w:val="00C25394"/>
    <w:rsid w:val="00C4589F"/>
    <w:rsid w:val="00C51881"/>
    <w:rsid w:val="00C52117"/>
    <w:rsid w:val="00C6289F"/>
    <w:rsid w:val="00C63FC6"/>
    <w:rsid w:val="00C65F47"/>
    <w:rsid w:val="00C7601C"/>
    <w:rsid w:val="00C8176F"/>
    <w:rsid w:val="00C96A42"/>
    <w:rsid w:val="00CA01AF"/>
    <w:rsid w:val="00CA4CF7"/>
    <w:rsid w:val="00CB70F2"/>
    <w:rsid w:val="00CC3F62"/>
    <w:rsid w:val="00CC407D"/>
    <w:rsid w:val="00CC79D3"/>
    <w:rsid w:val="00CD6EE6"/>
    <w:rsid w:val="00CF6938"/>
    <w:rsid w:val="00D10801"/>
    <w:rsid w:val="00D11FAE"/>
    <w:rsid w:val="00D160EA"/>
    <w:rsid w:val="00D211EC"/>
    <w:rsid w:val="00D71EB1"/>
    <w:rsid w:val="00D82E6B"/>
    <w:rsid w:val="00D87BCC"/>
    <w:rsid w:val="00D9131D"/>
    <w:rsid w:val="00DA1048"/>
    <w:rsid w:val="00DA1502"/>
    <w:rsid w:val="00DB3FED"/>
    <w:rsid w:val="00DB5935"/>
    <w:rsid w:val="00DD08F0"/>
    <w:rsid w:val="00DD46F3"/>
    <w:rsid w:val="00DE5049"/>
    <w:rsid w:val="00E11F9B"/>
    <w:rsid w:val="00E21FF9"/>
    <w:rsid w:val="00E46683"/>
    <w:rsid w:val="00E55D52"/>
    <w:rsid w:val="00E61BD7"/>
    <w:rsid w:val="00E7223C"/>
    <w:rsid w:val="00E7327F"/>
    <w:rsid w:val="00E7446D"/>
    <w:rsid w:val="00E81C25"/>
    <w:rsid w:val="00E96851"/>
    <w:rsid w:val="00EB6D24"/>
    <w:rsid w:val="00ED357F"/>
    <w:rsid w:val="00ED6846"/>
    <w:rsid w:val="00EE29AD"/>
    <w:rsid w:val="00EF6822"/>
    <w:rsid w:val="00F05638"/>
    <w:rsid w:val="00F27538"/>
    <w:rsid w:val="00F70106"/>
    <w:rsid w:val="00F74325"/>
    <w:rsid w:val="00F74BEF"/>
    <w:rsid w:val="00F85FA2"/>
    <w:rsid w:val="00F91350"/>
    <w:rsid w:val="00FD4F7E"/>
    <w:rsid w:val="00FD5CED"/>
    <w:rsid w:val="00FD6264"/>
    <w:rsid w:val="00FE621B"/>
    <w:rsid w:val="00FF4F0C"/>
    <w:rsid w:val="00FF5AC7"/>
    <w:rsid w:val="00FF7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FD45"/>
  <w15:chartTrackingRefBased/>
  <w15:docId w15:val="{9C0D5639-54DA-4692-90B5-3BD8F6C7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A39"/>
  </w:style>
  <w:style w:type="paragraph" w:styleId="Heading1">
    <w:name w:val="heading 1"/>
    <w:basedOn w:val="Normal"/>
    <w:next w:val="Normal"/>
    <w:link w:val="Heading1Char"/>
    <w:uiPriority w:val="9"/>
    <w:qFormat/>
    <w:rsid w:val="005B1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1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1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1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1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1A5"/>
    <w:rPr>
      <w:rFonts w:eastAsiaTheme="majorEastAsia" w:cstheme="majorBidi"/>
      <w:color w:val="272727" w:themeColor="text1" w:themeTint="D8"/>
    </w:rPr>
  </w:style>
  <w:style w:type="paragraph" w:styleId="Title">
    <w:name w:val="Title"/>
    <w:basedOn w:val="Normal"/>
    <w:next w:val="Normal"/>
    <w:link w:val="TitleChar"/>
    <w:uiPriority w:val="10"/>
    <w:qFormat/>
    <w:rsid w:val="005B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1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1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11A5"/>
    <w:rPr>
      <w:i/>
      <w:iCs/>
      <w:color w:val="404040" w:themeColor="text1" w:themeTint="BF"/>
    </w:rPr>
  </w:style>
  <w:style w:type="paragraph" w:styleId="ListParagraph">
    <w:name w:val="List Paragraph"/>
    <w:basedOn w:val="Normal"/>
    <w:uiPriority w:val="34"/>
    <w:qFormat/>
    <w:rsid w:val="005B11A5"/>
    <w:pPr>
      <w:ind w:left="720"/>
      <w:contextualSpacing/>
    </w:pPr>
  </w:style>
  <w:style w:type="character" w:styleId="IntenseEmphasis">
    <w:name w:val="Intense Emphasis"/>
    <w:basedOn w:val="DefaultParagraphFont"/>
    <w:uiPriority w:val="21"/>
    <w:qFormat/>
    <w:rsid w:val="005B11A5"/>
    <w:rPr>
      <w:i/>
      <w:iCs/>
      <w:color w:val="0F4761" w:themeColor="accent1" w:themeShade="BF"/>
    </w:rPr>
  </w:style>
  <w:style w:type="paragraph" w:styleId="IntenseQuote">
    <w:name w:val="Intense Quote"/>
    <w:basedOn w:val="Normal"/>
    <w:next w:val="Normal"/>
    <w:link w:val="IntenseQuoteChar"/>
    <w:uiPriority w:val="30"/>
    <w:qFormat/>
    <w:rsid w:val="005B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1A5"/>
    <w:rPr>
      <w:i/>
      <w:iCs/>
      <w:color w:val="0F4761" w:themeColor="accent1" w:themeShade="BF"/>
    </w:rPr>
  </w:style>
  <w:style w:type="character" w:styleId="IntenseReference">
    <w:name w:val="Intense Reference"/>
    <w:basedOn w:val="DefaultParagraphFont"/>
    <w:uiPriority w:val="32"/>
    <w:qFormat/>
    <w:rsid w:val="005B11A5"/>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F74BEF"/>
    <w:pPr>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F74BEF"/>
    <w:rPr>
      <w:rFonts w:ascii="Aptos" w:hAnsi="Aptos"/>
      <w:noProof/>
      <w:lang w:val="en-US"/>
    </w:rPr>
  </w:style>
  <w:style w:type="paragraph" w:customStyle="1" w:styleId="EndNoteBibliography">
    <w:name w:val="EndNote Bibliography"/>
    <w:basedOn w:val="Normal"/>
    <w:link w:val="EndNoteBibliographyChar"/>
    <w:rsid w:val="00F74BEF"/>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F74BEF"/>
    <w:rPr>
      <w:rFonts w:ascii="Aptos" w:hAnsi="Aptos"/>
      <w:noProof/>
      <w:lang w:val="en-US"/>
    </w:rPr>
  </w:style>
  <w:style w:type="character" w:styleId="Hyperlink">
    <w:name w:val="Hyperlink"/>
    <w:basedOn w:val="DefaultParagraphFont"/>
    <w:uiPriority w:val="99"/>
    <w:unhideWhenUsed/>
    <w:rsid w:val="00F74BEF"/>
    <w:rPr>
      <w:color w:val="467886" w:themeColor="hyperlink"/>
      <w:u w:val="single"/>
    </w:rPr>
  </w:style>
  <w:style w:type="character" w:styleId="UnresolvedMention">
    <w:name w:val="Unresolved Mention"/>
    <w:basedOn w:val="DefaultParagraphFont"/>
    <w:uiPriority w:val="99"/>
    <w:semiHidden/>
    <w:unhideWhenUsed/>
    <w:rsid w:val="00F74BEF"/>
    <w:rPr>
      <w:color w:val="605E5C"/>
      <w:shd w:val="clear" w:color="auto" w:fill="E1DFDD"/>
    </w:rPr>
  </w:style>
  <w:style w:type="character" w:styleId="PlaceholderText">
    <w:name w:val="Placeholder Text"/>
    <w:basedOn w:val="DefaultParagraphFont"/>
    <w:uiPriority w:val="99"/>
    <w:semiHidden/>
    <w:rsid w:val="00783FF3"/>
    <w:rPr>
      <w:color w:val="666666"/>
    </w:rPr>
  </w:style>
  <w:style w:type="table" w:styleId="TableGrid">
    <w:name w:val="Table Grid"/>
    <w:basedOn w:val="TableNormal"/>
    <w:uiPriority w:val="39"/>
    <w:rsid w:val="008F63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F70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tccon-wiki.caltech.edu/Main/TCCONChart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bristol.ac.uk/chemistry/research/acrg/current/decc.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openghg.org/api/api_analyse.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mrghg/undergrad_projects/blob/main/notebooks/intro_obs_and_footprints.ipynb"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imk-asf.kit.edu/english/COCC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Chalwin Family</dc:creator>
  <cp:keywords/>
  <dc:description/>
  <cp:lastModifiedBy>Chalwin Family</cp:lastModifiedBy>
  <cp:revision>7</cp:revision>
  <dcterms:created xsi:type="dcterms:W3CDTF">2024-10-21T12:04:00Z</dcterms:created>
  <dcterms:modified xsi:type="dcterms:W3CDTF">2024-10-21T12:11:00Z</dcterms:modified>
</cp:coreProperties>
</file>