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Audio Assets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Title Screen Music and in-Game Music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First 14 seconds is the Title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Second 15 onwards is the in-Game Music (this was modified to have a faster tempo, and to loop smoothly.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Source Reference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teknoaxe. (2015). </w:t>
      </w:r>
      <w:r w:rsidDel="00000000" w:rsidR="00000000" w:rsidRPr="00000000">
        <w:rPr>
          <w:i w:val="1"/>
          <w:rtl w:val="0"/>
        </w:rPr>
        <w:t xml:space="preserve">Dungeon in the Gamebox – Downtempo/Chiptune</w:t>
      </w:r>
      <w:r w:rsidDel="00000000" w:rsidR="00000000" w:rsidRPr="00000000">
        <w:rPr>
          <w:rtl w:val="0"/>
        </w:rPr>
        <w:t xml:space="preserve">. Retrieved 6 July, 2016 from: https://www.youtube.com/watch?v=7k6d2kXb0m4&amp;index=18&amp;list=PLBE459782E55DE0D8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