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 chart showing number of cumulative number of times a substring (subject) appears in the text of a Journal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if we controlled for number of articles?... TO be continued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7513092" cy="3724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3092" cy="37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142875</wp:posOffset>
            </wp:positionV>
            <wp:extent cx="9292154" cy="1920974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92154" cy="19209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 Line graph displaying percentage of all words in article text that are a given subject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HalfDecade,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SUM((length(text) - length(replace(lower(text), {{ Subject (lowercase) }}, '')))/ length({{ Subject (lowercase)}})) / SUM(wordCount)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century1_avro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GROUP BY HalfDecade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*Should read percentage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8467845" cy="172342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67845" cy="1723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i w:val="1"/>
          <w:rtl w:val="0"/>
        </w:rPr>
        <w:t xml:space="preserve">Variation </w:t>
      </w:r>
      <w:r w:rsidDel="00000000" w:rsidR="00000000" w:rsidRPr="00000000">
        <w:rPr>
          <w:rtl w:val="0"/>
        </w:rPr>
        <w:t xml:space="preserve">- Comparing two subjects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HalfDecade,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SUM((length(text) - length(replace(lower(text), {{ Subject 1 (lowercase) }}, '')))/ length({{ Subject 1 (lowercase)}})) / SUM(wordCount),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SUM((length(text) - length(replace(lower(text), {{ Subject 2 (lowercase) }}, '')))/ length({{ Subject 2 (lowercase)}})) / SUM(wordCount),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century1_avro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GROUP BY HalfDecade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3) Stacked bar chart displaying the distribution of word frequency over time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Perhaps account for changes in the representation of each category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SELECT TypeOfArticle, HalfDecade,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-- This column contains the number of times the word appeared in the artcile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(length(text) - length(replace(lower(text), {{ Subject (lowercase) }}, '')))/ length({{ Subject (lowercase)}}) as WordFreq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FROM century1_avro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ORDER BY TypeOfArticle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Idea: Bubble Plot Showing presence of word across different journals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Proxy for word presence: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tf-id</w:t>
        </w:r>
      </w:hyperlink>
      <w:r w:rsidDel="00000000" w:rsidR="00000000" w:rsidRPr="00000000">
        <w:rPr>
          <w:rtl w:val="0"/>
        </w:rPr>
        <w:t xml:space="preserve">f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Count of "subject" term in article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(length(text) - length(replace(lower(text), lower({{ Subject }}), '')))/ length({{ Subject }})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 divided by number of words in artcile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 wordCount)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--multiplied by the log base 2 of idf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 log (2,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 of total numbers of articles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count(*))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century1_avro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geeksforgeeks.org/understanding-tf-idf-term-frequency-inverse-document-frequency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