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E3A8A"/>
        </w:rPr>
        <w:t>Doctor portal auth screens</w:t>
      </w:r>
    </w:p>
    <w:p>
      <w:r>
        <w:t>Notes for the work committed and pushed on 19 Oct 2026. These notes were written after that push and are not part of the commit.</w:t>
      </w:r>
    </w:p>
    <w:p>
      <w:pPr>
        <w:pStyle w:val="Heading1"/>
      </w:pPr>
      <w:r>
        <w:t>Commit</w:t>
      </w:r>
    </w:p>
    <w:tbl>
      <w:tblPr>
        <w:tblStyle w:val="TableGrid"/>
        <w:tblW w:type="auto" w:w="0"/>
        <w:tblLook w:firstColumn="1" w:firstRow="1" w:lastColumn="0" w:lastRow="0" w:noHBand="0" w:noVBand="1" w:val="04A0"/>
      </w:tblPr>
      <w:tblGrid>
        <w:gridCol w:w="4896"/>
        <w:gridCol w:w="4896"/>
      </w:tblGrid>
      <w:tr>
        <w:tc>
          <w:tcPr>
            <w:tcW w:type="dxa" w:w="4896"/>
            <w:shd w:fill="1D4ED8" w:val="clear"/>
          </w:tcPr>
          <w:p>
            <w:r>
              <w:rPr>
                <w:b/>
                <w:color w:val="FFFFFF"/>
                <w:sz w:val="22"/>
              </w:rPr>
              <w:t>Commit</w:t>
            </w:r>
          </w:p>
        </w:tc>
        <w:tc>
          <w:tcPr>
            <w:tcW w:type="dxa" w:w="4896"/>
          </w:tcPr>
          <w:p>
            <w:r>
              <w:rPr>
                <w:sz w:val="22"/>
              </w:rPr>
              <w:t>4edfe05</w:t>
            </w:r>
          </w:p>
        </w:tc>
      </w:tr>
      <w:tr>
        <w:tc>
          <w:tcPr>
            <w:tcW w:type="dxa" w:w="4896"/>
            <w:shd w:fill="1D4ED8" w:val="clear"/>
          </w:tcPr>
          <w:p>
            <w:r>
              <w:rPr>
                <w:b/>
                <w:color w:val="FFFFFF"/>
                <w:sz w:val="22"/>
              </w:rPr>
              <w:t>Message</w:t>
            </w:r>
          </w:p>
        </w:tc>
        <w:tc>
          <w:tcPr>
            <w:tcW w:type="dxa" w:w="4896"/>
          </w:tcPr>
          <w:p>
            <w:r>
              <w:rPr>
                <w:sz w:val="22"/>
              </w:rPr>
              <w:t>Add the doctor portal role chooser and sign-in so providers can reach the clinical dashboard from the new auth screens.</w:t>
            </w:r>
          </w:p>
        </w:tc>
      </w:tr>
      <w:tr>
        <w:tc>
          <w:tcPr>
            <w:tcW w:type="dxa" w:w="4896"/>
            <w:shd w:fill="1D4ED8" w:val="clear"/>
          </w:tcPr>
          <w:p>
            <w:r>
              <w:rPr>
                <w:b/>
                <w:color w:val="FFFFFF"/>
                <w:sz w:val="22"/>
              </w:rPr>
              <w:t>Branch</w:t>
            </w:r>
          </w:p>
        </w:tc>
        <w:tc>
          <w:tcPr>
            <w:tcW w:type="dxa" w:w="4896"/>
          </w:tcPr>
          <w:p>
            <w:r>
              <w:rPr>
                <w:sz w:val="22"/>
              </w:rPr>
              <w:t>Nisarg's</w:t>
            </w:r>
          </w:p>
        </w:tc>
      </w:tr>
      <w:tr>
        <w:tc>
          <w:tcPr>
            <w:tcW w:type="dxa" w:w="4896"/>
            <w:shd w:fill="1D4ED8" w:val="clear"/>
          </w:tcPr>
          <w:p>
            <w:r>
              <w:rPr>
                <w:b/>
                <w:color w:val="FFFFFF"/>
                <w:sz w:val="22"/>
              </w:rPr>
              <w:t>Remote</w:t>
            </w:r>
          </w:p>
        </w:tc>
        <w:tc>
          <w:tcPr>
            <w:tcW w:type="dxa" w:w="4896"/>
          </w:tcPr>
          <w:p>
            <w:r>
              <w:rPr>
                <w:sz w:val="22"/>
              </w:rPr>
              <w:t>origin/Nisarg's</w:t>
            </w:r>
          </w:p>
        </w:tc>
      </w:tr>
      <w:tr>
        <w:tc>
          <w:tcPr>
            <w:tcW w:type="dxa" w:w="4896"/>
            <w:shd w:fill="1D4ED8" w:val="clear"/>
          </w:tcPr>
          <w:p>
            <w:r>
              <w:rPr>
                <w:b/>
                <w:color w:val="FFFFFF"/>
                <w:sz w:val="22"/>
              </w:rPr>
              <w:t>Repository</w:t>
            </w:r>
          </w:p>
        </w:tc>
        <w:tc>
          <w:tcPr>
            <w:tcW w:type="dxa" w:w="4896"/>
          </w:tcPr>
          <w:p>
            <w:r>
              <w:rPr>
                <w:sz w:val="22"/>
              </w:rPr>
              <w:t>https://github.com/eli7diaz/coimbatore-diabetes-app</w:t>
            </w:r>
          </w:p>
        </w:tc>
      </w:tr>
    </w:tbl>
    <w:p/>
    <w:p>
      <w:pPr>
        <w:pStyle w:val="Heading1"/>
      </w:pPr>
      <w:r>
        <w:t>What changed</w:t>
      </w:r>
    </w:p>
    <w:p>
      <w:r>
        <w:t>Two Doctor Portal screens from the Indian Diabetes Remix design were added and wired into the existing Next.js app. The rest of the site stays the same, except for the sign-in links listed below.</w:t>
      </w:r>
    </w:p>
    <w:p>
      <w:pPr>
        <w:pStyle w:val="Heading2"/>
      </w:pPr>
      <w:r>
        <w:t>Role selection — /auth/role</w:t>
      </w:r>
    </w:p>
    <w:p>
      <w:pPr>
        <w:pStyle w:val="ListBullet"/>
      </w:pPr>
      <w:r>
        <w:t>Neither portal is selected until the user chooses one.</w:t>
      </w:r>
    </w:p>
    <w:p>
      <w:pPr>
        <w:pStyle w:val="ListBullet"/>
      </w:pPr>
      <w:r>
        <w:t>Choosing Patient Portal switches the buttons to the existing patient sign-in (/auth/login) and patient registration (/auth/patient/register).</w:t>
      </w:r>
    </w:p>
    <w:p>
      <w:pPr>
        <w:pStyle w:val="ListBullet"/>
      </w:pPr>
      <w:r>
        <w:t>Sign In to Doctor Portal opens /auth/provider/login.</w:t>
      </w:r>
    </w:p>
    <w:p>
      <w:pPr>
        <w:pStyle w:val="ListBullet"/>
      </w:pPr>
      <w:r>
        <w:t>Create Doctor Account opens the existing provider registration (/auth/provider/register).</w:t>
      </w:r>
    </w:p>
    <w:p>
      <w:pPr>
        <w:pStyle w:val="Heading2"/>
      </w:pPr>
      <w:r>
        <w:t>Doctor sign-in — /auth/provider/login</w:t>
      </w:r>
    </w:p>
    <w:p>
      <w:pPr>
        <w:pStyle w:val="ListBullet"/>
      </w:pPr>
      <w:r>
        <w:t>Email and password sign-in sets the session as a provider and opens /provider/dashboard.</w:t>
      </w:r>
    </w:p>
    <w:p>
      <w:pPr>
        <w:pStyle w:val="ListBullet"/>
      </w:pPr>
      <w:r>
        <w:t>Forget Password? explains that reset is handled by the clinic administrator.</w:t>
      </w:r>
    </w:p>
    <w:p>
      <w:pPr>
        <w:pStyle w:val="ListBullet"/>
      </w:pPr>
      <w:r>
        <w:t>Go to Patient Portal opens /auth/login.</w:t>
      </w:r>
    </w:p>
    <w:p>
      <w:pPr>
        <w:pStyle w:val="ListBullet"/>
      </w:pPr>
      <w:r>
        <w:t>Privacy Policy and Terms of Service open the existing legal pages. Help Center opens /landing.</w:t>
      </w:r>
    </w:p>
    <w:p>
      <w:r>
        <w:rPr>
          <w:i/>
        </w:rPr>
        <w:t>The photograph on the left of the sign-in design could not be exported because the Figma file is view-only. That panel is a blue field with the India Care mark and the same headline.</w:t>
      </w:r>
    </w:p>
    <w:p>
      <w:pPr>
        <w:pStyle w:val="Heading1"/>
      </w:pPr>
      <w:r>
        <w:t>Screenshots</w:t>
      </w:r>
    </w:p>
    <w:p>
      <w:r>
        <w:t>Captured locally from the running app after the push.</w:t>
      </w:r>
    </w:p>
    <w:p>
      <w:pPr>
        <w:pStyle w:val="Heading2"/>
      </w:pPr>
      <w:r>
        <w:t>Role selection</w:t>
      </w:r>
    </w:p>
    <w:p>
      <w:r>
        <w:t>Neither portal is selected at first. Sign In and Create Account stay disabled until a portal is chosen.</w:t>
      </w:r>
    </w:p>
    <w:p>
      <w:pPr>
        <w:jc w:val="center"/>
      </w:pPr>
      <w:r>
        <w:drawing>
          <wp:inline xmlns:a="http://schemas.openxmlformats.org/drawingml/2006/main" xmlns:pic="http://schemas.openxmlformats.org/drawingml/2006/picture">
            <wp:extent cx="5760720" cy="4000500"/>
            <wp:docPr id="1" name="Picture 1"/>
            <wp:cNvGraphicFramePr>
              <a:graphicFrameLocks noChangeAspect="1"/>
            </wp:cNvGraphicFramePr>
            <a:graphic>
              <a:graphicData uri="http://schemas.openxmlformats.org/drawingml/2006/picture">
                <pic:pic>
                  <pic:nvPicPr>
                    <pic:cNvPr id="0" name="role-selection.png"/>
                    <pic:cNvPicPr/>
                  </pic:nvPicPr>
                  <pic:blipFill>
                    <a:blip r:embed="rId9"/>
                    <a:stretch>
                      <a:fillRect/>
                    </a:stretch>
                  </pic:blipFill>
                  <pic:spPr>
                    <a:xfrm>
                      <a:off x="0" y="0"/>
                      <a:ext cx="5760720" cy="4000500"/>
                    </a:xfrm>
                    <a:prstGeom prst="rect"/>
                  </pic:spPr>
                </pic:pic>
              </a:graphicData>
            </a:graphic>
          </wp:inline>
        </w:drawing>
      </w:r>
    </w:p>
    <w:p>
      <w:pPr>
        <w:pStyle w:val="Heading2"/>
      </w:pPr>
      <w:r>
        <w:t>Doctor sign-in</w:t>
      </w:r>
    </w:p>
    <w:p>
      <w:r>
        <w:t>Providers enter a medical email and password, then continue to the clinical dashboard.</w:t>
      </w:r>
    </w:p>
    <w:p>
      <w:pPr>
        <w:jc w:val="center"/>
      </w:pPr>
      <w:r>
        <w:drawing>
          <wp:inline xmlns:a="http://schemas.openxmlformats.org/drawingml/2006/main" xmlns:pic="http://schemas.openxmlformats.org/drawingml/2006/picture">
            <wp:extent cx="5760720" cy="4000500"/>
            <wp:docPr id="2" name="Picture 2"/>
            <wp:cNvGraphicFramePr>
              <a:graphicFrameLocks noChangeAspect="1"/>
            </wp:cNvGraphicFramePr>
            <a:graphic>
              <a:graphicData uri="http://schemas.openxmlformats.org/drawingml/2006/picture">
                <pic:pic>
                  <pic:nvPicPr>
                    <pic:cNvPr id="0" name="doctor-sign-in.png"/>
                    <pic:cNvPicPr/>
                  </pic:nvPicPr>
                  <pic:blipFill>
                    <a:blip r:embed="rId10"/>
                    <a:stretch>
                      <a:fillRect/>
                    </a:stretch>
                  </pic:blipFill>
                  <pic:spPr>
                    <a:xfrm>
                      <a:off x="0" y="0"/>
                      <a:ext cx="5760720" cy="4000500"/>
                    </a:xfrm>
                    <a:prstGeom prst="rect"/>
                  </pic:spPr>
                </pic:pic>
              </a:graphicData>
            </a:graphic>
          </wp:inline>
        </w:drawing>
      </w:r>
    </w:p>
    <w:p>
      <w:pPr>
        <w:pStyle w:val="Heading1"/>
      </w:pPr>
      <w:r>
        <w:t>Files in the commit</w:t>
      </w:r>
    </w:p>
    <w:tbl>
      <w:tblPr>
        <w:tblStyle w:val="TableGrid"/>
        <w:tblW w:type="auto" w:w="0"/>
        <w:tblLook w:firstColumn="1" w:firstRow="1" w:lastColumn="0" w:lastRow="0" w:noHBand="0" w:noVBand="1" w:val="04A0"/>
      </w:tblPr>
      <w:tblGrid>
        <w:gridCol w:w="4896"/>
        <w:gridCol w:w="4896"/>
      </w:tblGrid>
      <w:tr>
        <w:tc>
          <w:tcPr>
            <w:tcW w:type="dxa" w:w="4896"/>
            <w:shd w:fill="1D4ED8" w:val="clear"/>
          </w:tcPr>
          <w:p>
            <w:r>
              <w:rPr>
                <w:b/>
                <w:color w:val="FFFFFF"/>
                <w:sz w:val="22"/>
              </w:rPr>
              <w:t>File</w:t>
            </w:r>
          </w:p>
        </w:tc>
        <w:tc>
          <w:tcPr>
            <w:tcW w:type="dxa" w:w="4896"/>
            <w:shd w:fill="1D4ED8" w:val="clear"/>
          </w:tcPr>
          <w:p>
            <w:r>
              <w:rPr>
                <w:b/>
                <w:color w:val="FFFFFF"/>
                <w:sz w:val="22"/>
              </w:rPr>
              <w:t>Change</w:t>
            </w:r>
          </w:p>
        </w:tc>
      </w:tr>
      <w:tr>
        <w:tc>
          <w:tcPr>
            <w:tcW w:type="dxa" w:w="4896"/>
          </w:tcPr>
          <w:p>
            <w:r>
              <w:rPr>
                <w:rFonts w:ascii="Calibri" w:hAnsi="Calibri"/>
                <w:sz w:val="20"/>
              </w:rPr>
              <w:t>src/app/auth/role/page.tsx</w:t>
            </w:r>
          </w:p>
        </w:tc>
        <w:tc>
          <w:tcPr>
            <w:tcW w:type="dxa" w:w="4896"/>
          </w:tcPr>
          <w:p>
            <w:r>
              <w:rPr>
                <w:rFonts w:ascii="Calibri" w:hAnsi="Calibri"/>
                <w:sz w:val="20"/>
              </w:rPr>
              <w:t>New role-selection screen</w:t>
            </w:r>
          </w:p>
        </w:tc>
      </w:tr>
      <w:tr>
        <w:tc>
          <w:tcPr>
            <w:tcW w:type="dxa" w:w="4896"/>
          </w:tcPr>
          <w:p>
            <w:r>
              <w:rPr>
                <w:rFonts w:ascii="Calibri" w:hAnsi="Calibri"/>
                <w:sz w:val="20"/>
              </w:rPr>
              <w:t>src/app/auth/provider/login/page.tsx</w:t>
            </w:r>
          </w:p>
        </w:tc>
        <w:tc>
          <w:tcPr>
            <w:tcW w:type="dxa" w:w="4896"/>
          </w:tcPr>
          <w:p>
            <w:r>
              <w:rPr>
                <w:rFonts w:ascii="Calibri" w:hAnsi="Calibri"/>
                <w:sz w:val="20"/>
              </w:rPr>
              <w:t>New doctor sign-in screen</w:t>
            </w:r>
          </w:p>
        </w:tc>
      </w:tr>
      <w:tr>
        <w:tc>
          <w:tcPr>
            <w:tcW w:type="dxa" w:w="4896"/>
          </w:tcPr>
          <w:p>
            <w:r>
              <w:rPr>
                <w:rFonts w:ascii="Calibri" w:hAnsi="Calibri"/>
                <w:sz w:val="20"/>
              </w:rPr>
              <w:t>src/components/auth/IndiaCareMark.tsx</w:t>
            </w:r>
          </w:p>
        </w:tc>
        <w:tc>
          <w:tcPr>
            <w:tcW w:type="dxa" w:w="4896"/>
          </w:tcPr>
          <w:p>
            <w:r>
              <w:rPr>
                <w:rFonts w:ascii="Calibri" w:hAnsi="Calibri"/>
                <w:sz w:val="20"/>
              </w:rPr>
              <w:t>Shared India Care logo</w:t>
            </w:r>
          </w:p>
        </w:tc>
      </w:tr>
      <w:tr>
        <w:tc>
          <w:tcPr>
            <w:tcW w:type="dxa" w:w="4896"/>
          </w:tcPr>
          <w:p>
            <w:r>
              <w:rPr>
                <w:rFonts w:ascii="Calibri" w:hAnsi="Calibri"/>
                <w:sz w:val="20"/>
              </w:rPr>
              <w:t>src/components/layout/AppShell.tsx</w:t>
            </w:r>
          </w:p>
        </w:tc>
        <w:tc>
          <w:tcPr>
            <w:tcW w:type="dxa" w:w="4896"/>
          </w:tcPr>
          <w:p>
            <w:r>
              <w:rPr>
                <w:rFonts w:ascii="Calibri" w:hAnsi="Calibri"/>
                <w:sz w:val="20"/>
              </w:rPr>
              <w:t>Hides the site header, footer, and assistant on these two screens</w:t>
            </w:r>
          </w:p>
        </w:tc>
      </w:tr>
      <w:tr>
        <w:tc>
          <w:tcPr>
            <w:tcW w:type="dxa" w:w="4896"/>
          </w:tcPr>
          <w:p>
            <w:r>
              <w:rPr>
                <w:rFonts w:ascii="Calibri" w:hAnsi="Calibri"/>
                <w:sz w:val="20"/>
              </w:rPr>
              <w:t>src/lib/authRoutes.ts</w:t>
            </w:r>
          </w:p>
        </w:tc>
        <w:tc>
          <w:tcPr>
            <w:tcW w:type="dxa" w:w="4896"/>
          </w:tcPr>
          <w:p>
            <w:r>
              <w:rPr>
                <w:rFonts w:ascii="Calibri" w:hAnsi="Calibri"/>
                <w:sz w:val="20"/>
              </w:rPr>
              <w:t>Lists the full-page auth routes</w:t>
            </w:r>
          </w:p>
        </w:tc>
      </w:tr>
      <w:tr>
        <w:tc>
          <w:tcPr>
            <w:tcW w:type="dxa" w:w="4896"/>
          </w:tcPr>
          <w:p>
            <w:r>
              <w:rPr>
                <w:rFonts w:ascii="Calibri" w:hAnsi="Calibri"/>
                <w:sz w:val="20"/>
              </w:rPr>
              <w:t>src/app/layout.tsx</w:t>
            </w:r>
          </w:p>
        </w:tc>
        <w:tc>
          <w:tcPr>
            <w:tcW w:type="dxa" w:w="4896"/>
          </w:tcPr>
          <w:p>
            <w:r>
              <w:rPr>
                <w:rFonts w:ascii="Calibri" w:hAnsi="Calibri"/>
                <w:sz w:val="20"/>
              </w:rPr>
              <w:t>Renders pages through AppShell</w:t>
            </w:r>
          </w:p>
        </w:tc>
      </w:tr>
      <w:tr>
        <w:tc>
          <w:tcPr>
            <w:tcW w:type="dxa" w:w="4896"/>
          </w:tcPr>
          <w:p>
            <w:r>
              <w:rPr>
                <w:rFonts w:ascii="Calibri" w:hAnsi="Calibri"/>
                <w:sz w:val="20"/>
              </w:rPr>
              <w:t>src/app/auth/layout.tsx</w:t>
            </w:r>
          </w:p>
        </w:tc>
        <w:tc>
          <w:tcPr>
            <w:tcW w:type="dxa" w:w="4896"/>
          </w:tcPr>
          <w:p>
            <w:r>
              <w:rPr>
                <w:rFonts w:ascii="Calibri" w:hAnsi="Calibri"/>
                <w:sz w:val="20"/>
              </w:rPr>
              <w:t>Skips the old centered card on these two screens</w:t>
            </w:r>
          </w:p>
        </w:tc>
      </w:tr>
      <w:tr>
        <w:tc>
          <w:tcPr>
            <w:tcW w:type="dxa" w:w="4896"/>
          </w:tcPr>
          <w:p>
            <w:r>
              <w:rPr>
                <w:rFonts w:ascii="Calibri" w:hAnsi="Calibri"/>
                <w:sz w:val="20"/>
              </w:rPr>
              <w:t>src/components/layout/Header.tsx</w:t>
            </w:r>
          </w:p>
        </w:tc>
        <w:tc>
          <w:tcPr>
            <w:tcW w:type="dxa" w:w="4896"/>
          </w:tcPr>
          <w:p>
            <w:r>
              <w:rPr>
                <w:rFonts w:ascii="Calibri" w:hAnsi="Calibri"/>
                <w:sz w:val="20"/>
              </w:rPr>
              <w:t>Signed-out Sign In goes to /auth/role</w:t>
            </w:r>
          </w:p>
        </w:tc>
      </w:tr>
      <w:tr>
        <w:tc>
          <w:tcPr>
            <w:tcW w:type="dxa" w:w="4896"/>
          </w:tcPr>
          <w:p>
            <w:r>
              <w:rPr>
                <w:rFonts w:ascii="Calibri" w:hAnsi="Calibri"/>
                <w:sz w:val="20"/>
              </w:rPr>
              <w:t>src/components/layout/Footer.tsx</w:t>
            </w:r>
          </w:p>
        </w:tc>
        <w:tc>
          <w:tcPr>
            <w:tcW w:type="dxa" w:w="4896"/>
          </w:tcPr>
          <w:p>
            <w:r>
              <w:rPr>
                <w:rFonts w:ascii="Calibri" w:hAnsi="Calibri"/>
                <w:sz w:val="20"/>
              </w:rPr>
              <w:t>Footer Sign In goes to /auth/role</w:t>
            </w:r>
          </w:p>
        </w:tc>
      </w:tr>
      <w:tr>
        <w:tc>
          <w:tcPr>
            <w:tcW w:type="dxa" w:w="4896"/>
          </w:tcPr>
          <w:p>
            <w:r>
              <w:rPr>
                <w:rFonts w:ascii="Calibri" w:hAnsi="Calibri"/>
                <w:sz w:val="20"/>
              </w:rPr>
              <w:t>src/app/auth/provider/register/page.tsx</w:t>
            </w:r>
          </w:p>
        </w:tc>
        <w:tc>
          <w:tcPr>
            <w:tcW w:type="dxa" w:w="4896"/>
          </w:tcPr>
          <w:p>
            <w:r>
              <w:rPr>
                <w:rFonts w:ascii="Calibri" w:hAnsi="Calibri"/>
                <w:sz w:val="20"/>
              </w:rPr>
              <w:t>Returning doctor Sign In goes to /auth/provider/login</w:t>
            </w:r>
          </w:p>
        </w:tc>
      </w:tr>
    </w:tbl>
    <w:p>
      <w:pPr>
        <w:pStyle w:val="Heading1"/>
      </w:pPr>
      <w:r>
        <w:t>How to view</w:t>
      </w:r>
    </w:p>
    <w:p>
      <w:r>
        <w:t>From the project folder, run:</w:t>
      </w:r>
    </w:p>
    <w:p>
      <w:r>
        <w:rPr>
          <w:rFonts w:ascii="Consolas" w:hAnsi="Consolas"/>
          <w:sz w:val="22"/>
        </w:rPr>
        <w:t>npm run dev</w:t>
      </w:r>
    </w:p>
    <w:p>
      <w:r>
        <w:t>Then open http://localhost:3000/auth/role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