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628B7" w14:textId="5C11C935" w:rsidR="002F1208" w:rsidRDefault="00A16B93" w:rsidP="00A16B93">
      <w:pPr>
        <w:pStyle w:val="Title"/>
      </w:pPr>
      <w:r w:rsidRPr="008C37DB">
        <w:t>Structure for Coaching Interview</w:t>
      </w:r>
    </w:p>
    <w:p w14:paraId="26611A53" w14:textId="77777777" w:rsidR="00A16B93" w:rsidRDefault="00A16B93" w:rsidP="00A16B93"/>
    <w:p w14:paraId="22BD0728" w14:textId="6EBCA5EE" w:rsidR="00A16B93" w:rsidRDefault="00A16B93" w:rsidP="00A16B93">
      <w:pPr>
        <w:pStyle w:val="Heading2"/>
      </w:pPr>
      <w:r>
        <w:t>Appendix describing the interview Blocks from chapter 5.2.1</w:t>
      </w:r>
    </w:p>
    <w:p w14:paraId="6BC1DB4A" w14:textId="77777777" w:rsidR="00A16B93" w:rsidRPr="00A16B93" w:rsidRDefault="00A16B93" w:rsidP="00A16B93"/>
    <w:p w14:paraId="23D4A18A" w14:textId="77777777" w:rsidR="00A16B93" w:rsidRDefault="00A16B93" w:rsidP="00A16B93">
      <w:r w:rsidRPr="008C37DB">
        <w:rPr>
          <w:b/>
          <w:bCs/>
        </w:rPr>
        <w:t>Block A (Professional Background and Coaching Philosophy)</w:t>
      </w:r>
      <w:r w:rsidRPr="008C37DB">
        <w:t xml:space="preserve"> addresses the participant’s coaching background, certifications, and underlying philosophy about knowledge transfer. This block surfaces the explicit and relational tacit knowledge (Collins, 2010) that frames how the participant understands their own practice.</w:t>
      </w:r>
    </w:p>
    <w:p w14:paraId="2F45E80D" w14:textId="77777777" w:rsidR="00A16B93" w:rsidRPr="008C37DB" w:rsidRDefault="00A16B93" w:rsidP="00A16B93"/>
    <w:p w14:paraId="27E4080D" w14:textId="77777777" w:rsidR="00A16B93" w:rsidRPr="008C37DB" w:rsidRDefault="00A16B93" w:rsidP="00A16B93">
      <w:r w:rsidRPr="008C37DB">
        <w:rPr>
          <w:b/>
          <w:bCs/>
        </w:rPr>
        <w:t>Block B (Coaching Process and Reasoning Patterns)</w:t>
      </w:r>
      <w:r w:rsidRPr="008C37DB">
        <w:t xml:space="preserve"> targets the tacit reasoning patterns and decision-making heuristics that experienced coaches apply during a session. This includes how they structure the opening of a session, assess the coachee’s current understanding, and guide them through complex problems. These patterns directly inform the prompt engineering layer of the framework.</w:t>
      </w:r>
    </w:p>
    <w:p w14:paraId="72159F94" w14:textId="77777777" w:rsidR="00A16B93" w:rsidRPr="008C37DB" w:rsidRDefault="00A16B93" w:rsidP="00A16B93"/>
    <w:p w14:paraId="4297EE32" w14:textId="77777777" w:rsidR="00A16B93" w:rsidRPr="008C37DB" w:rsidRDefault="00A16B93" w:rsidP="00A16B93">
      <w:r w:rsidRPr="008C37DB">
        <w:rPr>
          <w:b/>
          <w:bCs/>
        </w:rPr>
        <w:t>Block C (Dialogue Techniques and Interaction Dynamics)</w:t>
      </w:r>
      <w:r w:rsidRPr="008C37DB">
        <w:t xml:space="preserve"> focuses on specific verbal and interaction techniques such as reflective questioning, summarisation, and paraphrasing. These techniques define the agent’s conversational behaviour and are central to how the coaching interaction is encoded into prompts.</w:t>
      </w:r>
    </w:p>
    <w:p w14:paraId="5999D0B3" w14:textId="77777777" w:rsidR="00A16B93" w:rsidRPr="008C37DB" w:rsidRDefault="00A16B93" w:rsidP="00A16B93"/>
    <w:p w14:paraId="7CE84960" w14:textId="77777777" w:rsidR="00A16B93" w:rsidRPr="008C37DB" w:rsidRDefault="00A16B93" w:rsidP="00A16B93">
      <w:r w:rsidRPr="008C37DB">
        <w:rPr>
          <w:b/>
          <w:bCs/>
        </w:rPr>
        <w:t>Block D (Boundaries, Escalation, and Ethical Considerations)</w:t>
      </w:r>
      <w:r w:rsidRPr="008C37DB">
        <w:t xml:space="preserve"> addresses how coaches define the limits of their role and decide when to escalate beyond coaching. This directly informs the human-in-the-loop boundary design of the AI agent, determining when the agent should defer to the human practitioner rather than continuing to coach.</w:t>
      </w:r>
    </w:p>
    <w:p w14:paraId="7653ECB8" w14:textId="77777777" w:rsidR="00A16B93" w:rsidRPr="008C37DB" w:rsidRDefault="00A16B93" w:rsidP="00A16B93"/>
    <w:p w14:paraId="0CAD50FF" w14:textId="77777777" w:rsidR="00A16B93" w:rsidRPr="008C37DB" w:rsidRDefault="00A16B93" w:rsidP="00A16B93">
      <w:r w:rsidRPr="008C37DB">
        <w:rPr>
          <w:b/>
          <w:bCs/>
        </w:rPr>
        <w:t>Block E (Transferability to an AI Coaching Context)</w:t>
      </w:r>
      <w:r w:rsidRPr="008C37DB">
        <w:t xml:space="preserve"> asks participants to reflect on which aspects of their coaching practice can be encoded into structured instructions, and which fundamentally require human judgement. This block validates the tacit-explicit distinction central to the TEAF framework from a practitioner perspective.</w:t>
      </w:r>
    </w:p>
    <w:p w14:paraId="69920099" w14:textId="77777777" w:rsidR="00A16B93" w:rsidRDefault="00A16B93"/>
    <w:sectPr w:rsidR="00A16B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B93"/>
    <w:rsid w:val="002E4A8D"/>
    <w:rsid w:val="002F1208"/>
    <w:rsid w:val="00A16B93"/>
    <w:rsid w:val="00FC21B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ACF71"/>
  <w15:chartTrackingRefBased/>
  <w15:docId w15:val="{82522FC8-0732-43D3-9732-D71E3F4F1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16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6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B9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A16B9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16B9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16B9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16B9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16B9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16B9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16B9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16B9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16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B9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16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B9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16B93"/>
    <w:pPr>
      <w:spacing w:before="160"/>
      <w:jc w:val="center"/>
    </w:pPr>
    <w:rPr>
      <w:i/>
      <w:iCs/>
      <w:color w:val="404040" w:themeColor="text1" w:themeTint="BF"/>
    </w:rPr>
  </w:style>
  <w:style w:type="character" w:customStyle="1" w:styleId="QuoteChar">
    <w:name w:val="Quote Char"/>
    <w:basedOn w:val="DefaultParagraphFont"/>
    <w:link w:val="Quote"/>
    <w:uiPriority w:val="29"/>
    <w:rsid w:val="00A16B93"/>
    <w:rPr>
      <w:i/>
      <w:iCs/>
      <w:color w:val="404040" w:themeColor="text1" w:themeTint="BF"/>
      <w:lang w:val="en-GB"/>
    </w:rPr>
  </w:style>
  <w:style w:type="paragraph" w:styleId="ListParagraph">
    <w:name w:val="List Paragraph"/>
    <w:basedOn w:val="Normal"/>
    <w:uiPriority w:val="34"/>
    <w:qFormat/>
    <w:rsid w:val="00A16B93"/>
    <w:pPr>
      <w:ind w:left="720"/>
      <w:contextualSpacing/>
    </w:pPr>
  </w:style>
  <w:style w:type="character" w:styleId="IntenseEmphasis">
    <w:name w:val="Intense Emphasis"/>
    <w:basedOn w:val="DefaultParagraphFont"/>
    <w:uiPriority w:val="21"/>
    <w:qFormat/>
    <w:rsid w:val="00A16B93"/>
    <w:rPr>
      <w:i/>
      <w:iCs/>
      <w:color w:val="0F4761" w:themeColor="accent1" w:themeShade="BF"/>
    </w:rPr>
  </w:style>
  <w:style w:type="paragraph" w:styleId="IntenseQuote">
    <w:name w:val="Intense Quote"/>
    <w:basedOn w:val="Normal"/>
    <w:next w:val="Normal"/>
    <w:link w:val="IntenseQuoteChar"/>
    <w:uiPriority w:val="30"/>
    <w:qFormat/>
    <w:rsid w:val="00A16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B93"/>
    <w:rPr>
      <w:i/>
      <w:iCs/>
      <w:color w:val="0F4761" w:themeColor="accent1" w:themeShade="BF"/>
      <w:lang w:val="en-GB"/>
    </w:rPr>
  </w:style>
  <w:style w:type="character" w:styleId="IntenseReference">
    <w:name w:val="Intense Reference"/>
    <w:basedOn w:val="DefaultParagraphFont"/>
    <w:uiPriority w:val="32"/>
    <w:qFormat/>
    <w:rsid w:val="00A16B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266</Words>
  <Characters>1520</Characters>
  <Application>Microsoft Office Word</Application>
  <DocSecurity>0</DocSecurity>
  <Lines>12</Lines>
  <Paragraphs>3</Paragraphs>
  <ScaleCrop>false</ScaleCrop>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Medig</dc:creator>
  <cp:keywords/>
  <dc:description/>
  <cp:lastModifiedBy>Elias Medig</cp:lastModifiedBy>
  <cp:revision>1</cp:revision>
  <dcterms:created xsi:type="dcterms:W3CDTF">2026-07-26T13:11:00Z</dcterms:created>
  <dcterms:modified xsi:type="dcterms:W3CDTF">2026-07-26T13:12:00Z</dcterms:modified>
</cp:coreProperties>
</file>