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01B78A" w14:textId="286F26C9" w:rsidR="00D737E0" w:rsidRPr="00792EBA" w:rsidRDefault="00A8636C" w:rsidP="00FA1D37">
      <w:pPr>
        <w:pStyle w:val="Heading1"/>
        <w:rPr>
          <w:lang w:val="en-US"/>
        </w:rPr>
      </w:pPr>
      <w:r w:rsidRPr="00FA1D37">
        <w:t>Codebook</w:t>
      </w:r>
    </w:p>
    <w:p w14:paraId="5AF35D12" w14:textId="75477B1F" w:rsidR="00344ACC" w:rsidRPr="00344ACC" w:rsidRDefault="00D737E0" w:rsidP="00344ACC">
      <w:pPr>
        <w:spacing w:after="300"/>
        <w:rPr>
          <w:lang w:val="en-US"/>
        </w:rPr>
      </w:pPr>
      <w:r w:rsidRPr="00D737E0">
        <w:t xml:space="preserve">This appendix presents the complete codebook used for the thematic analysis of the coaching practitioner </w:t>
      </w:r>
      <w:r w:rsidR="00F512F2" w:rsidRPr="00F512F2">
        <w:rPr>
          <w:lang w:val="en-US"/>
        </w:rPr>
        <w:t>f</w:t>
      </w:r>
      <w:r w:rsidR="00F512F2">
        <w:rPr>
          <w:lang w:val="en-US"/>
        </w:rPr>
        <w:t>ocus group review of the PoC</w:t>
      </w:r>
      <w:r w:rsidR="00AB43A6">
        <w:rPr>
          <w:lang w:val="en-US"/>
        </w:rPr>
        <w:t>.</w:t>
      </w:r>
    </w:p>
    <w:p w14:paraId="6491091A" w14:textId="77777777" w:rsidR="00344ACC" w:rsidRDefault="00344ACC" w:rsidP="00344ACC">
      <w:pPr>
        <w:pStyle w:val="Heading2"/>
        <w:spacing w:before="300" w:after="120"/>
      </w:pPr>
      <w:r>
        <w:t>Theme 1: Coaching Quality and Mode Behaviour</w:t>
      </w:r>
    </w:p>
    <w:p w14:paraId="2B170FC0" w14:textId="11B425FE" w:rsidR="00344ACC" w:rsidRDefault="00344ACC" w:rsidP="00344ACC">
      <w:pPr>
        <w:spacing w:after="160"/>
      </w:pPr>
      <w:r>
        <w:t>Maps to: Coaching quality and mode behaviour</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600"/>
        <w:gridCol w:w="5800"/>
      </w:tblGrid>
      <w:tr w:rsidR="00344ACC" w14:paraId="0C98E4C1" w14:textId="77777777" w:rsidTr="00562A0A">
        <w:tc>
          <w:tcPr>
            <w:tcW w:w="1000" w:type="dxa"/>
            <w:shd w:val="clear" w:color="auto" w:fill="D9D9D9"/>
          </w:tcPr>
          <w:p w14:paraId="2EC40268" w14:textId="77777777" w:rsidR="00344ACC" w:rsidRDefault="00344ACC" w:rsidP="00562A0A">
            <w:r>
              <w:rPr>
                <w:b/>
                <w:bCs/>
              </w:rPr>
              <w:t>Code</w:t>
            </w:r>
          </w:p>
        </w:tc>
        <w:tc>
          <w:tcPr>
            <w:tcW w:w="2600" w:type="dxa"/>
            <w:shd w:val="clear" w:color="auto" w:fill="D9D9D9"/>
          </w:tcPr>
          <w:p w14:paraId="309D1877" w14:textId="77777777" w:rsidR="00344ACC" w:rsidRDefault="00344ACC" w:rsidP="00562A0A">
            <w:r>
              <w:rPr>
                <w:b/>
                <w:bCs/>
              </w:rPr>
              <w:t>Label</w:t>
            </w:r>
          </w:p>
        </w:tc>
        <w:tc>
          <w:tcPr>
            <w:tcW w:w="5800" w:type="dxa"/>
            <w:shd w:val="clear" w:color="auto" w:fill="D9D9D9"/>
          </w:tcPr>
          <w:p w14:paraId="15C0480D" w14:textId="77777777" w:rsidR="00344ACC" w:rsidRDefault="00344ACC" w:rsidP="00562A0A">
            <w:r>
              <w:rPr>
                <w:b/>
                <w:bCs/>
              </w:rPr>
              <w:t>Description</w:t>
            </w:r>
          </w:p>
        </w:tc>
      </w:tr>
      <w:tr w:rsidR="00344ACC" w14:paraId="57086567" w14:textId="77777777" w:rsidTr="00562A0A">
        <w:tc>
          <w:tcPr>
            <w:tcW w:w="1000" w:type="dxa"/>
          </w:tcPr>
          <w:p w14:paraId="608C8545" w14:textId="77777777" w:rsidR="00344ACC" w:rsidRDefault="00344ACC" w:rsidP="00562A0A">
            <w:r>
              <w:t>1.1</w:t>
            </w:r>
          </w:p>
        </w:tc>
        <w:tc>
          <w:tcPr>
            <w:tcW w:w="2600" w:type="dxa"/>
          </w:tcPr>
          <w:p w14:paraId="09E19B03" w14:textId="77777777" w:rsidR="00344ACC" w:rsidRDefault="00344ACC" w:rsidP="00562A0A">
            <w:r>
              <w:t>Mode-transition transparency and signalling</w:t>
            </w:r>
          </w:p>
        </w:tc>
        <w:tc>
          <w:tcPr>
            <w:tcW w:w="5800" w:type="dxa"/>
          </w:tcPr>
          <w:p w14:paraId="2F0467A1" w14:textId="77777777" w:rsidR="00344ACC" w:rsidRDefault="00344ACC" w:rsidP="00562A0A">
            <w:r>
              <w:t>Statements evaluating whether shifts between coaching, consulting, and facilitation modes were clear, natural, and well-signposted to the practitioner, or felt sudden and unexplained</w:t>
            </w:r>
          </w:p>
        </w:tc>
      </w:tr>
      <w:tr w:rsidR="00344ACC" w14:paraId="4A1A6B63" w14:textId="77777777" w:rsidTr="00562A0A">
        <w:tc>
          <w:tcPr>
            <w:tcW w:w="1000" w:type="dxa"/>
          </w:tcPr>
          <w:p w14:paraId="7826F90E" w14:textId="77777777" w:rsidR="00344ACC" w:rsidRDefault="00344ACC" w:rsidP="00562A0A">
            <w:r>
              <w:t>1.2</w:t>
            </w:r>
          </w:p>
        </w:tc>
        <w:tc>
          <w:tcPr>
            <w:tcW w:w="2600" w:type="dxa"/>
          </w:tcPr>
          <w:p w14:paraId="0A2D89B9" w14:textId="77777777" w:rsidR="00344ACC" w:rsidRDefault="00344ACC" w:rsidP="00562A0A">
            <w:r>
              <w:t>Coach-versus-assistant framing</w:t>
            </w:r>
          </w:p>
        </w:tc>
        <w:tc>
          <w:tcPr>
            <w:tcW w:w="5800" w:type="dxa"/>
          </w:tcPr>
          <w:p w14:paraId="10092699" w14:textId="77777777" w:rsidR="00344ACC" w:rsidRDefault="00344ACC" w:rsidP="00562A0A">
            <w:r>
              <w:t>Statements questioning or affirming whether the system's behaviour constitutes genuine coaching, as opposed to a digital assistant or implementation-support tool that has adopted coaching language</w:t>
            </w:r>
          </w:p>
        </w:tc>
      </w:tr>
      <w:tr w:rsidR="00344ACC" w14:paraId="4F2EC9DD" w14:textId="77777777" w:rsidTr="00562A0A">
        <w:tc>
          <w:tcPr>
            <w:tcW w:w="1000" w:type="dxa"/>
          </w:tcPr>
          <w:p w14:paraId="72968A75" w14:textId="77777777" w:rsidR="00344ACC" w:rsidRDefault="00344ACC" w:rsidP="00562A0A">
            <w:r>
              <w:t>1.3</w:t>
            </w:r>
          </w:p>
        </w:tc>
        <w:tc>
          <w:tcPr>
            <w:tcW w:w="2600" w:type="dxa"/>
          </w:tcPr>
          <w:p w14:paraId="144A8E03" w14:textId="77777777" w:rsidR="00344ACC" w:rsidRDefault="00344ACC" w:rsidP="00562A0A">
            <w:r>
              <w:t>Practitioner autonomy and non-directiveness</w:t>
            </w:r>
          </w:p>
        </w:tc>
        <w:tc>
          <w:tcPr>
            <w:tcW w:w="5800" w:type="dxa"/>
          </w:tcPr>
          <w:p w14:paraId="0B36C4F6" w14:textId="77777777" w:rsidR="00344ACC" w:rsidRDefault="00344ACC" w:rsidP="00562A0A">
            <w:r>
              <w:t>Statements evaluating whether the agent kept the practitioner in the decision-making role rather than directing the conversation or overstepping into advice-giving</w:t>
            </w:r>
          </w:p>
        </w:tc>
      </w:tr>
      <w:tr w:rsidR="00344ACC" w14:paraId="19CE48D8" w14:textId="77777777" w:rsidTr="00562A0A">
        <w:tc>
          <w:tcPr>
            <w:tcW w:w="1000" w:type="dxa"/>
          </w:tcPr>
          <w:p w14:paraId="5102FB7A" w14:textId="77777777" w:rsidR="00344ACC" w:rsidRDefault="00344ACC" w:rsidP="00562A0A">
            <w:r>
              <w:t>1.4</w:t>
            </w:r>
          </w:p>
        </w:tc>
        <w:tc>
          <w:tcPr>
            <w:tcW w:w="2600" w:type="dxa"/>
          </w:tcPr>
          <w:p w14:paraId="7A764924" w14:textId="77777777" w:rsidR="00344ACC" w:rsidRDefault="00344ACC" w:rsidP="00562A0A">
            <w:r>
              <w:t>Goal anchoring and practitioner steering</w:t>
            </w:r>
          </w:p>
        </w:tc>
        <w:tc>
          <w:tcPr>
            <w:tcW w:w="5800" w:type="dxa"/>
          </w:tcPr>
          <w:p w14:paraId="26E0D168" w14:textId="77777777" w:rsidR="00344ACC" w:rsidRDefault="00344ACC" w:rsidP="00562A0A">
            <w:r>
              <w:t>Statements about whether the agent's goal-setting drilled deeply enough into the practitioner's underlying need, and whether the practitioner could adequately redirect or refocus the conversation once underway</w:t>
            </w:r>
          </w:p>
        </w:tc>
      </w:tr>
    </w:tbl>
    <w:p w14:paraId="19CD3394" w14:textId="77777777" w:rsidR="00344ACC" w:rsidRPr="00AB43A6" w:rsidRDefault="00344ACC" w:rsidP="00344ACC">
      <w:pPr>
        <w:spacing w:before="200" w:after="120"/>
        <w:rPr>
          <w:sz w:val="24"/>
          <w:szCs w:val="24"/>
        </w:rPr>
      </w:pPr>
      <w:r w:rsidRPr="00AB43A6">
        <w:rPr>
          <w:b/>
          <w:bCs/>
          <w:sz w:val="24"/>
          <w:szCs w:val="24"/>
        </w:rPr>
        <w:t>Evidence by Participant</w:t>
      </w:r>
    </w:p>
    <w:p w14:paraId="70407593" w14:textId="77777777" w:rsidR="00344ACC" w:rsidRDefault="00344ACC" w:rsidP="00344ACC">
      <w:pPr>
        <w:spacing w:before="200" w:after="80"/>
      </w:pPr>
      <w:r>
        <w:rPr>
          <w:b/>
          <w:bCs/>
        </w:rPr>
        <w:t>Code 1.1</w:t>
      </w:r>
    </w:p>
    <w:p w14:paraId="73EB8D2C" w14:textId="77777777" w:rsidR="00344ACC" w:rsidRDefault="00344ACC" w:rsidP="00344ACC">
      <w:pPr>
        <w:spacing w:after="120"/>
      </w:pPr>
      <w:r>
        <w:rPr>
          <w:b/>
          <w:bCs/>
          <w:i/>
          <w:iCs/>
        </w:rPr>
        <w:t xml:space="preserve">Participant A2: </w:t>
      </w:r>
      <w:r>
        <w:rPr>
          <w:i/>
          <w:iCs/>
        </w:rPr>
        <w:t>"In this particular case, or in your POC specifically, I don't think it's necessary to explicitly announce that the mode changed. [...] I don't think it's important for the end users of the tool itself."</w:t>
      </w:r>
    </w:p>
    <w:p w14:paraId="2E93CC18" w14:textId="77777777" w:rsidR="00344ACC" w:rsidRDefault="00344ACC" w:rsidP="00344ACC">
      <w:pPr>
        <w:spacing w:after="120"/>
      </w:pPr>
      <w:r>
        <w:rPr>
          <w:b/>
          <w:bCs/>
          <w:i/>
          <w:iCs/>
        </w:rPr>
        <w:t xml:space="preserve">Participant C2: </w:t>
      </w:r>
      <w:r>
        <w:rPr>
          <w:i/>
          <w:iCs/>
        </w:rPr>
        <w:t>"The shifts back and forth felt natural. I'd say it stayed in coaching mode well, and when it moved into consulting, it circled back and gave itself the chance to return to coaching. I liked that."</w:t>
      </w:r>
    </w:p>
    <w:p w14:paraId="770978FA" w14:textId="77777777" w:rsidR="00344ACC" w:rsidRDefault="00344ACC" w:rsidP="00344ACC">
      <w:pPr>
        <w:spacing w:after="120"/>
      </w:pPr>
      <w:r>
        <w:rPr>
          <w:b/>
          <w:bCs/>
          <w:i/>
          <w:iCs/>
        </w:rPr>
        <w:t xml:space="preserve">Participant F: </w:t>
      </w:r>
      <w:r>
        <w:rPr>
          <w:i/>
          <w:iCs/>
        </w:rPr>
        <w:t>"My main concern is how gracefully it actually transitions. Right now it feels quite sudden. I'd want a more graceful transition, something like ‘this is now moving into this mode,’ with reasoning that's actually clear to me [...] I think the ‘hat’ metaphor is genuinely a good one to use."</w:t>
      </w:r>
    </w:p>
    <w:p w14:paraId="4172FADE" w14:textId="77777777" w:rsidR="00344ACC" w:rsidRDefault="00344ACC" w:rsidP="00344ACC">
      <w:pPr>
        <w:spacing w:before="200" w:after="80"/>
      </w:pPr>
      <w:r>
        <w:rPr>
          <w:b/>
          <w:bCs/>
        </w:rPr>
        <w:t>Code 1.2</w:t>
      </w:r>
    </w:p>
    <w:p w14:paraId="730EEDCA" w14:textId="77777777" w:rsidR="00344ACC" w:rsidRDefault="00344ACC" w:rsidP="00344ACC">
      <w:pPr>
        <w:spacing w:after="120"/>
      </w:pPr>
      <w:r>
        <w:rPr>
          <w:b/>
          <w:bCs/>
          <w:i/>
          <w:iCs/>
        </w:rPr>
        <w:t xml:space="preserve">Participant D: </w:t>
      </w:r>
      <w:r>
        <w:rPr>
          <w:i/>
          <w:iCs/>
        </w:rPr>
        <w:t>"It still feels to me, in some ways, more like a digital assistant than a coach. [...] Normally, when people feel overwhelmed and stressed, you'd pick that up through the conversation rather than them telling you directly, but there's a boundary aspect here too."</w:t>
      </w:r>
    </w:p>
    <w:p w14:paraId="1EC541BD" w14:textId="77777777" w:rsidR="00344ACC" w:rsidRDefault="00344ACC" w:rsidP="00344ACC">
      <w:pPr>
        <w:spacing w:after="120"/>
      </w:pPr>
      <w:r>
        <w:rPr>
          <w:b/>
          <w:bCs/>
          <w:i/>
          <w:iCs/>
        </w:rPr>
        <w:t xml:space="preserve">Participant E: </w:t>
      </w:r>
      <w:r>
        <w:rPr>
          <w:i/>
          <w:iCs/>
        </w:rPr>
        <w:t>"First of all, I don't think this is coaching. I think it's a digital assistant for governance information, but that's your choice, and I'm just not convinced that trying to mimic the tacit-knowledge world is the strongest path. [...] the moment you lead with that word, it implies a whole set of things it genuinely can't do."</w:t>
      </w:r>
    </w:p>
    <w:p w14:paraId="1077C41C" w14:textId="77777777" w:rsidR="00344ACC" w:rsidRDefault="00344ACC" w:rsidP="00344ACC">
      <w:pPr>
        <w:spacing w:before="200" w:after="80"/>
      </w:pPr>
      <w:r>
        <w:rPr>
          <w:b/>
          <w:bCs/>
        </w:rPr>
        <w:t>Code 1.3</w:t>
      </w:r>
    </w:p>
    <w:p w14:paraId="5DAB0E7B" w14:textId="77777777" w:rsidR="00344ACC" w:rsidRDefault="00344ACC" w:rsidP="00344ACC">
      <w:pPr>
        <w:spacing w:after="120"/>
      </w:pPr>
      <w:r>
        <w:rPr>
          <w:b/>
          <w:bCs/>
          <w:i/>
          <w:iCs/>
        </w:rPr>
        <w:lastRenderedPageBreak/>
        <w:t xml:space="preserve">Participant A2: </w:t>
      </w:r>
      <w:r>
        <w:rPr>
          <w:i/>
          <w:iCs/>
        </w:rPr>
        <w:t>"No, not at all, quite the opposite, actually. [...] I'd say it comes across as very hopeful and respectful."</w:t>
      </w:r>
    </w:p>
    <w:p w14:paraId="06577A40" w14:textId="77777777" w:rsidR="00344ACC" w:rsidRDefault="00344ACC" w:rsidP="00344ACC">
      <w:pPr>
        <w:spacing w:after="120"/>
      </w:pPr>
      <w:r>
        <w:rPr>
          <w:b/>
          <w:bCs/>
          <w:i/>
          <w:iCs/>
        </w:rPr>
        <w:t xml:space="preserve">Participant C2: </w:t>
      </w:r>
      <w:r>
        <w:rPr>
          <w:i/>
          <w:iCs/>
        </w:rPr>
        <w:t>"I felt it handled the back-and-forth well. I didn't feel there was any overstepping or slippery-slope behaviour."</w:t>
      </w:r>
    </w:p>
    <w:p w14:paraId="64F99C80" w14:textId="77777777" w:rsidR="00344ACC" w:rsidRDefault="00344ACC" w:rsidP="00344ACC">
      <w:pPr>
        <w:spacing w:before="200" w:after="80"/>
      </w:pPr>
      <w:r>
        <w:rPr>
          <w:b/>
          <w:bCs/>
        </w:rPr>
        <w:t>Code 1.4</w:t>
      </w:r>
    </w:p>
    <w:p w14:paraId="56F5BDA1" w14:textId="77777777" w:rsidR="00344ACC" w:rsidRDefault="00344ACC" w:rsidP="00344ACC">
      <w:pPr>
        <w:spacing w:after="120"/>
      </w:pPr>
      <w:r>
        <w:rPr>
          <w:b/>
          <w:bCs/>
          <w:i/>
          <w:iCs/>
        </w:rPr>
        <w:t xml:space="preserve">Participant D: </w:t>
      </w:r>
      <w:r>
        <w:rPr>
          <w:i/>
          <w:iCs/>
        </w:rPr>
        <w:t>"I often work with people who tell me they're anxious, but you can't really work with ‘anxiety’ as a word alone, since it's too nebulous; what does that actually mean? [...] You can't drive action from ‘I want to feel less anxious.’ [...] It's about drilling into the goal a bit more to really get specific about what someone's trying to achieve."</w:t>
      </w:r>
    </w:p>
    <w:p w14:paraId="2C78AF3E" w14:textId="77777777" w:rsidR="00344ACC" w:rsidRDefault="00344ACC" w:rsidP="00344ACC">
      <w:pPr>
        <w:spacing w:after="120"/>
      </w:pPr>
      <w:r>
        <w:rPr>
          <w:b/>
          <w:bCs/>
          <w:i/>
          <w:iCs/>
        </w:rPr>
        <w:t xml:space="preserve">Participant F: </w:t>
      </w:r>
      <w:r>
        <w:rPr>
          <w:i/>
          <w:iCs/>
        </w:rPr>
        <w:t>"There's also agency in the sense of making sure the user retains real control: how easily can they override the AI's thinking? For example, if they sense it's heading in a direction they disagree with, can they just stop and say, ‘no, that's not the right direction’? [...] I think some form of active re-focusing would make sense."</w:t>
      </w:r>
    </w:p>
    <w:p w14:paraId="2CE7AAA0" w14:textId="77777777" w:rsidR="00344ACC" w:rsidRDefault="00344ACC" w:rsidP="00344ACC">
      <w:pPr>
        <w:pStyle w:val="Heading2"/>
        <w:spacing w:before="300" w:after="120"/>
      </w:pPr>
      <w:r>
        <w:t>Theme 2: Credibility of Technique</w:t>
      </w:r>
    </w:p>
    <w:p w14:paraId="4E899271" w14:textId="472241F0" w:rsidR="00344ACC" w:rsidRDefault="00344ACC" w:rsidP="00344ACC">
      <w:pPr>
        <w:spacing w:after="160"/>
      </w:pPr>
      <w:r>
        <w:t>Maps to: Credibility of technique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600"/>
        <w:gridCol w:w="5800"/>
      </w:tblGrid>
      <w:tr w:rsidR="00344ACC" w14:paraId="44D69402" w14:textId="77777777" w:rsidTr="00562A0A">
        <w:tc>
          <w:tcPr>
            <w:tcW w:w="1000" w:type="dxa"/>
            <w:shd w:val="clear" w:color="auto" w:fill="D9D9D9"/>
          </w:tcPr>
          <w:p w14:paraId="0EC3DC7C" w14:textId="77777777" w:rsidR="00344ACC" w:rsidRDefault="00344ACC" w:rsidP="00562A0A">
            <w:r>
              <w:rPr>
                <w:b/>
                <w:bCs/>
              </w:rPr>
              <w:t>Code</w:t>
            </w:r>
          </w:p>
        </w:tc>
        <w:tc>
          <w:tcPr>
            <w:tcW w:w="2600" w:type="dxa"/>
            <w:shd w:val="clear" w:color="auto" w:fill="D9D9D9"/>
          </w:tcPr>
          <w:p w14:paraId="0AEE35F3" w14:textId="77777777" w:rsidR="00344ACC" w:rsidRDefault="00344ACC" w:rsidP="00562A0A">
            <w:r>
              <w:rPr>
                <w:b/>
                <w:bCs/>
              </w:rPr>
              <w:t>Label</w:t>
            </w:r>
          </w:p>
        </w:tc>
        <w:tc>
          <w:tcPr>
            <w:tcW w:w="5800" w:type="dxa"/>
            <w:shd w:val="clear" w:color="auto" w:fill="D9D9D9"/>
          </w:tcPr>
          <w:p w14:paraId="6F9867E4" w14:textId="77777777" w:rsidR="00344ACC" w:rsidRDefault="00344ACC" w:rsidP="00562A0A">
            <w:r>
              <w:rPr>
                <w:b/>
                <w:bCs/>
              </w:rPr>
              <w:t>Description</w:t>
            </w:r>
          </w:p>
        </w:tc>
      </w:tr>
      <w:tr w:rsidR="00344ACC" w14:paraId="7BF10C01" w14:textId="77777777" w:rsidTr="00562A0A">
        <w:tc>
          <w:tcPr>
            <w:tcW w:w="1000" w:type="dxa"/>
          </w:tcPr>
          <w:p w14:paraId="76F8E611" w14:textId="77777777" w:rsidR="00344ACC" w:rsidRDefault="00344ACC" w:rsidP="00562A0A">
            <w:r>
              <w:t>2.1</w:t>
            </w:r>
          </w:p>
        </w:tc>
        <w:tc>
          <w:tcPr>
            <w:tcW w:w="2600" w:type="dxa"/>
          </w:tcPr>
          <w:p w14:paraId="459F161B" w14:textId="77777777" w:rsidR="00344ACC" w:rsidRDefault="00344ACC" w:rsidP="00562A0A">
            <w:r>
              <w:t>Anthropomorphism and register</w:t>
            </w:r>
          </w:p>
        </w:tc>
        <w:tc>
          <w:tcPr>
            <w:tcW w:w="5800" w:type="dxa"/>
          </w:tcPr>
          <w:p w14:paraId="031FF470" w14:textId="77777777" w:rsidR="00344ACC" w:rsidRDefault="00344ACC" w:rsidP="00562A0A">
            <w:r>
              <w:t>Statements observing that the agent's language triggers a human-like, personified response in the practitioner despite awareness that it is software, and recommendations for how the agent's phrasing and tone should acknowledge this</w:t>
            </w:r>
          </w:p>
        </w:tc>
      </w:tr>
      <w:tr w:rsidR="00344ACC" w14:paraId="25CF252A" w14:textId="77777777" w:rsidTr="00562A0A">
        <w:tc>
          <w:tcPr>
            <w:tcW w:w="1000" w:type="dxa"/>
          </w:tcPr>
          <w:p w14:paraId="69667FB8" w14:textId="77777777" w:rsidR="00344ACC" w:rsidRDefault="00344ACC" w:rsidP="00562A0A">
            <w:r>
              <w:t>2.2</w:t>
            </w:r>
          </w:p>
        </w:tc>
        <w:tc>
          <w:tcPr>
            <w:tcW w:w="2600" w:type="dxa"/>
          </w:tcPr>
          <w:p w14:paraId="1C3EA244" w14:textId="77777777" w:rsidR="00344ACC" w:rsidRDefault="00344ACC" w:rsidP="00562A0A">
            <w:r>
              <w:t>Perceived authenticity of technique execution</w:t>
            </w:r>
          </w:p>
        </w:tc>
        <w:tc>
          <w:tcPr>
            <w:tcW w:w="5800" w:type="dxa"/>
          </w:tcPr>
          <w:p w14:paraId="29E3DE2D" w14:textId="77777777" w:rsidR="00344ACC" w:rsidRDefault="00344ACC" w:rsidP="00562A0A">
            <w:r>
              <w:t>Statements evaluating whether the agent's coaching techniques (paraphrasing, open questioning, timed challenge) read as genuine and well-executed rather than mechanical or overdone</w:t>
            </w:r>
          </w:p>
        </w:tc>
      </w:tr>
      <w:tr w:rsidR="00344ACC" w14:paraId="18B266CB" w14:textId="77777777" w:rsidTr="00562A0A">
        <w:tc>
          <w:tcPr>
            <w:tcW w:w="1000" w:type="dxa"/>
          </w:tcPr>
          <w:p w14:paraId="16D1744F" w14:textId="77777777" w:rsidR="00344ACC" w:rsidRDefault="00344ACC" w:rsidP="00562A0A">
            <w:r>
              <w:t>2.3</w:t>
            </w:r>
          </w:p>
        </w:tc>
        <w:tc>
          <w:tcPr>
            <w:tcW w:w="2600" w:type="dxa"/>
          </w:tcPr>
          <w:p w14:paraId="7C67A914" w14:textId="77777777" w:rsidR="00344ACC" w:rsidRDefault="00344ACC" w:rsidP="00562A0A">
            <w:r>
              <w:t>Evidentiary basis of the coaching claim</w:t>
            </w:r>
          </w:p>
        </w:tc>
        <w:tc>
          <w:tcPr>
            <w:tcW w:w="5800" w:type="dxa"/>
          </w:tcPr>
          <w:p w14:paraId="2FCE4ED1" w14:textId="77777777" w:rsidR="00344ACC" w:rsidRDefault="00344ACC" w:rsidP="00562A0A">
            <w:r>
              <w:t>Statements questioning whether the theoretical models underpinning the agent's coaching behaviour (SECI, GROW) are themselves empirically well-supported, independent of how well the agent executes them</w:t>
            </w:r>
          </w:p>
        </w:tc>
      </w:tr>
    </w:tbl>
    <w:p w14:paraId="0F1E3C70" w14:textId="77777777" w:rsidR="00344ACC" w:rsidRPr="00AB43A6" w:rsidRDefault="00344ACC" w:rsidP="00344ACC">
      <w:pPr>
        <w:spacing w:before="200" w:after="120"/>
        <w:rPr>
          <w:sz w:val="24"/>
          <w:szCs w:val="24"/>
        </w:rPr>
      </w:pPr>
      <w:r w:rsidRPr="00AB43A6">
        <w:rPr>
          <w:b/>
          <w:bCs/>
          <w:sz w:val="24"/>
          <w:szCs w:val="24"/>
        </w:rPr>
        <w:t>Evidence by Participant</w:t>
      </w:r>
    </w:p>
    <w:p w14:paraId="16013B21" w14:textId="77777777" w:rsidR="00344ACC" w:rsidRDefault="00344ACC" w:rsidP="00344ACC">
      <w:pPr>
        <w:spacing w:before="200" w:after="80"/>
      </w:pPr>
      <w:r>
        <w:rPr>
          <w:b/>
          <w:bCs/>
        </w:rPr>
        <w:t>Code 2.1</w:t>
      </w:r>
    </w:p>
    <w:p w14:paraId="48461B6F" w14:textId="77777777" w:rsidR="00344ACC" w:rsidRDefault="00344ACC" w:rsidP="00344ACC">
      <w:pPr>
        <w:spacing w:after="120"/>
      </w:pPr>
      <w:r>
        <w:rPr>
          <w:b/>
          <w:bCs/>
          <w:i/>
          <w:iCs/>
        </w:rPr>
        <w:t xml:space="preserve">Participant A2: </w:t>
      </w:r>
      <w:r>
        <w:rPr>
          <w:i/>
          <w:iCs/>
        </w:rPr>
        <w:t>"The funny thing is, I know this is software. You've shown me what's behind it [...] And yet, when I read it, I immediately start personifying it, treating it as a person talking to me. [...] I don't think we should underestimate how strongly that effect works on people generally."</w:t>
      </w:r>
    </w:p>
    <w:p w14:paraId="44973EE0" w14:textId="3E0E9427" w:rsidR="00344ACC" w:rsidRDefault="00344ACC" w:rsidP="00344ACC">
      <w:pPr>
        <w:spacing w:after="120"/>
      </w:pPr>
      <w:r>
        <w:rPr>
          <w:b/>
          <w:bCs/>
          <w:i/>
          <w:iCs/>
        </w:rPr>
        <w:t xml:space="preserve">Participant D: </w:t>
      </w:r>
      <w:r>
        <w:rPr>
          <w:i/>
          <w:iCs/>
        </w:rPr>
        <w:t xml:space="preserve">"There's a sense of it, yes, though I'd be careful about one thing: language, because in coaching, language really matters [...] Take what's on the screen: </w:t>
      </w:r>
      <w:r w:rsidR="0098576A">
        <w:rPr>
          <w:i/>
          <w:iCs/>
        </w:rPr>
        <w:t>"</w:t>
      </w:r>
      <w:r>
        <w:rPr>
          <w:i/>
          <w:iCs/>
        </w:rPr>
        <w:t>I want to pause here</w:t>
      </w:r>
      <w:r w:rsidR="0098576A" w:rsidRPr="0098576A">
        <w:rPr>
          <w:i/>
          <w:iCs/>
          <w:lang w:val="en-US"/>
        </w:rPr>
        <w:t>.</w:t>
      </w:r>
      <w:r w:rsidR="0098576A">
        <w:rPr>
          <w:i/>
          <w:iCs/>
        </w:rPr>
        <w:t>"</w:t>
      </w:r>
      <w:r>
        <w:rPr>
          <w:i/>
          <w:iCs/>
        </w:rPr>
        <w:t>’ Actually, we're talking to a machine here, not a person, so I'd suggest better phrasing might be ‘we need to pause here.’"</w:t>
      </w:r>
    </w:p>
    <w:p w14:paraId="7953F123" w14:textId="77777777" w:rsidR="00344ACC" w:rsidRDefault="00344ACC" w:rsidP="00344ACC">
      <w:pPr>
        <w:spacing w:before="200" w:after="80"/>
      </w:pPr>
      <w:r>
        <w:rPr>
          <w:b/>
          <w:bCs/>
        </w:rPr>
        <w:t>Code 2.2</w:t>
      </w:r>
    </w:p>
    <w:p w14:paraId="2456BCC9" w14:textId="77777777" w:rsidR="00344ACC" w:rsidRDefault="00344ACC" w:rsidP="00344ACC">
      <w:pPr>
        <w:spacing w:after="120"/>
      </w:pPr>
      <w:r>
        <w:rPr>
          <w:b/>
          <w:bCs/>
          <w:i/>
          <w:iCs/>
        </w:rPr>
        <w:t xml:space="preserve">Participant C2: </w:t>
      </w:r>
      <w:r>
        <w:rPr>
          <w:i/>
          <w:iCs/>
        </w:rPr>
        <w:t>"I think credibility, in a coaching context, comes down to how things are phrased so that you feel understood, and that's why paraphrasing and appropriately timed challenges matter. [...] I was somewhat critical going in, wondering if this is just another exercise. But it felt like it worked naturally and sensibly, in a professional way."</w:t>
      </w:r>
    </w:p>
    <w:p w14:paraId="2E95223E" w14:textId="77777777" w:rsidR="00344ACC" w:rsidRDefault="00344ACC" w:rsidP="00344ACC">
      <w:pPr>
        <w:spacing w:after="120"/>
      </w:pPr>
      <w:r>
        <w:rPr>
          <w:b/>
          <w:bCs/>
          <w:i/>
          <w:iCs/>
        </w:rPr>
        <w:t xml:space="preserve">Participant F: </w:t>
      </w:r>
      <w:r>
        <w:rPr>
          <w:i/>
          <w:iCs/>
        </w:rPr>
        <w:t xml:space="preserve">"Overall I feel like the guardrails are handled well, for example the moment you showed me where the user mentions an emergency, it immediately says that's not </w:t>
      </w:r>
      <w:r>
        <w:rPr>
          <w:i/>
          <w:iCs/>
        </w:rPr>
        <w:lastRenderedPageBreak/>
        <w:t>something it does [...] it doesn't pretend to be a real human, it directs the person to a human. That's very well done."</w:t>
      </w:r>
    </w:p>
    <w:p w14:paraId="2A4F7958" w14:textId="77777777" w:rsidR="00344ACC" w:rsidRDefault="00344ACC" w:rsidP="00344ACC">
      <w:pPr>
        <w:spacing w:before="200" w:after="80"/>
      </w:pPr>
      <w:r>
        <w:rPr>
          <w:b/>
          <w:bCs/>
        </w:rPr>
        <w:t>Code 2.3</w:t>
      </w:r>
    </w:p>
    <w:p w14:paraId="45EEF01F" w14:textId="77777777" w:rsidR="00344ACC" w:rsidRDefault="00344ACC" w:rsidP="00344ACC">
      <w:pPr>
        <w:spacing w:after="120"/>
      </w:pPr>
      <w:r>
        <w:rPr>
          <w:b/>
          <w:bCs/>
          <w:i/>
          <w:iCs/>
        </w:rPr>
        <w:t xml:space="preserve">Participant E: </w:t>
      </w:r>
      <w:r>
        <w:rPr>
          <w:i/>
          <w:iCs/>
        </w:rPr>
        <w:t>"What evaluation did you do of the integrity of the research around the SECI model, and what it was actually based on? Because it's actually not solid research. [...] the GROW model itself actually shows relatively little demonstrated effectiveness in the real world, so that's another problematic layer."</w:t>
      </w:r>
    </w:p>
    <w:p w14:paraId="7A7EB637" w14:textId="77777777" w:rsidR="00344ACC" w:rsidRDefault="00344ACC" w:rsidP="00344ACC">
      <w:pPr>
        <w:pStyle w:val="Heading2"/>
        <w:spacing w:before="300" w:after="120"/>
      </w:pPr>
      <w:r>
        <w:t>Theme 3: Knowledge Externalisation</w:t>
      </w:r>
    </w:p>
    <w:p w14:paraId="6A215DD4" w14:textId="084864AA" w:rsidR="00344ACC" w:rsidRDefault="00344ACC" w:rsidP="00344ACC">
      <w:pPr>
        <w:spacing w:after="160"/>
      </w:pPr>
      <w:r>
        <w:t>Maps to: Knowledge externalisation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600"/>
        <w:gridCol w:w="5800"/>
      </w:tblGrid>
      <w:tr w:rsidR="00344ACC" w14:paraId="4C264C77" w14:textId="77777777" w:rsidTr="00562A0A">
        <w:tc>
          <w:tcPr>
            <w:tcW w:w="1000" w:type="dxa"/>
            <w:shd w:val="clear" w:color="auto" w:fill="D9D9D9"/>
          </w:tcPr>
          <w:p w14:paraId="1D1985FA" w14:textId="77777777" w:rsidR="00344ACC" w:rsidRDefault="00344ACC" w:rsidP="00562A0A">
            <w:r>
              <w:rPr>
                <w:b/>
                <w:bCs/>
              </w:rPr>
              <w:t>Code</w:t>
            </w:r>
          </w:p>
        </w:tc>
        <w:tc>
          <w:tcPr>
            <w:tcW w:w="2600" w:type="dxa"/>
            <w:shd w:val="clear" w:color="auto" w:fill="D9D9D9"/>
          </w:tcPr>
          <w:p w14:paraId="77359A3D" w14:textId="77777777" w:rsidR="00344ACC" w:rsidRDefault="00344ACC" w:rsidP="00562A0A">
            <w:r>
              <w:rPr>
                <w:b/>
                <w:bCs/>
              </w:rPr>
              <w:t>Label</w:t>
            </w:r>
          </w:p>
        </w:tc>
        <w:tc>
          <w:tcPr>
            <w:tcW w:w="5800" w:type="dxa"/>
            <w:shd w:val="clear" w:color="auto" w:fill="D9D9D9"/>
          </w:tcPr>
          <w:p w14:paraId="5E6B0EDE" w14:textId="77777777" w:rsidR="00344ACC" w:rsidRDefault="00344ACC" w:rsidP="00562A0A">
            <w:r>
              <w:rPr>
                <w:b/>
                <w:bCs/>
              </w:rPr>
              <w:t>Description</w:t>
            </w:r>
          </w:p>
        </w:tc>
      </w:tr>
      <w:tr w:rsidR="00344ACC" w14:paraId="79D389B2" w14:textId="77777777" w:rsidTr="00562A0A">
        <w:tc>
          <w:tcPr>
            <w:tcW w:w="1000" w:type="dxa"/>
          </w:tcPr>
          <w:p w14:paraId="745047B2" w14:textId="77777777" w:rsidR="00344ACC" w:rsidRDefault="00344ACC" w:rsidP="00562A0A">
            <w:r>
              <w:t>3.1</w:t>
            </w:r>
          </w:p>
        </w:tc>
        <w:tc>
          <w:tcPr>
            <w:tcW w:w="2600" w:type="dxa"/>
          </w:tcPr>
          <w:p w14:paraId="46DB6908" w14:textId="77777777" w:rsidR="00344ACC" w:rsidRDefault="00344ACC" w:rsidP="00562A0A">
            <w:r>
              <w:t>Perceived authenticity and value of captured externalisations</w:t>
            </w:r>
          </w:p>
        </w:tc>
        <w:tc>
          <w:tcPr>
            <w:tcW w:w="5800" w:type="dxa"/>
          </w:tcPr>
          <w:p w14:paraId="6A592B00" w14:textId="77777777" w:rsidR="00344ACC" w:rsidRDefault="00344ACC" w:rsidP="00562A0A">
            <w:r>
              <w:t>Statements evaluating whether a specific externalisation shown during the session reflected genuine, previously implicit reasoning rather than a restatement of what was already said explicitly</w:t>
            </w:r>
          </w:p>
        </w:tc>
      </w:tr>
      <w:tr w:rsidR="00344ACC" w14:paraId="1B9C2B24" w14:textId="77777777" w:rsidTr="00562A0A">
        <w:tc>
          <w:tcPr>
            <w:tcW w:w="1000" w:type="dxa"/>
          </w:tcPr>
          <w:p w14:paraId="435664AE" w14:textId="77777777" w:rsidR="00344ACC" w:rsidRDefault="00344ACC" w:rsidP="00562A0A">
            <w:r>
              <w:t>3.2</w:t>
            </w:r>
          </w:p>
        </w:tc>
        <w:tc>
          <w:tcPr>
            <w:tcW w:w="2600" w:type="dxa"/>
          </w:tcPr>
          <w:p w14:paraId="64613A28" w14:textId="77777777" w:rsidR="00344ACC" w:rsidRDefault="00344ACC" w:rsidP="00562A0A">
            <w:r>
              <w:t>Scope limited to explicit conversational content</w:t>
            </w:r>
          </w:p>
        </w:tc>
        <w:tc>
          <w:tcPr>
            <w:tcW w:w="5800" w:type="dxa"/>
          </w:tcPr>
          <w:p w14:paraId="0100ED4C" w14:textId="77777777" w:rsidR="00344ACC" w:rsidRDefault="00344ACC" w:rsidP="00562A0A">
            <w:r>
              <w:t>Statements identifying that the reflection process only analyses the literal content of the conversation and cannot pick up paralinguistic or behavioural signals (tone, pacing, terseness) that a human coach would notice</w:t>
            </w:r>
          </w:p>
        </w:tc>
      </w:tr>
      <w:tr w:rsidR="00344ACC" w14:paraId="09B2D276" w14:textId="77777777" w:rsidTr="00562A0A">
        <w:tc>
          <w:tcPr>
            <w:tcW w:w="1000" w:type="dxa"/>
          </w:tcPr>
          <w:p w14:paraId="512FD633" w14:textId="77777777" w:rsidR="00344ACC" w:rsidRDefault="00344ACC" w:rsidP="00562A0A">
            <w:r>
              <w:t>3.3</w:t>
            </w:r>
          </w:p>
        </w:tc>
        <w:tc>
          <w:tcPr>
            <w:tcW w:w="2600" w:type="dxa"/>
          </w:tcPr>
          <w:p w14:paraId="33394ADE" w14:textId="77777777" w:rsidR="00344ACC" w:rsidRDefault="00344ACC" w:rsidP="00562A0A">
            <w:r>
              <w:t>Missing practitioner-side learning loop</w:t>
            </w:r>
          </w:p>
        </w:tc>
        <w:tc>
          <w:tcPr>
            <w:tcW w:w="5800" w:type="dxa"/>
          </w:tcPr>
          <w:p w14:paraId="37F9EAD6" w14:textId="77777777" w:rsidR="00344ACC" w:rsidRDefault="00344ACC" w:rsidP="00562A0A">
            <w:r>
              <w:t>Statements noting that the externalisation mechanism only captures what the agent learns, with no corresponding mechanism for surfacing or confirming what the practitioner themselves has learned or understood</w:t>
            </w:r>
          </w:p>
        </w:tc>
      </w:tr>
      <w:tr w:rsidR="00344ACC" w14:paraId="1EAEACC5" w14:textId="77777777" w:rsidTr="00562A0A">
        <w:tc>
          <w:tcPr>
            <w:tcW w:w="1000" w:type="dxa"/>
          </w:tcPr>
          <w:p w14:paraId="2C40AD9E" w14:textId="77777777" w:rsidR="00344ACC" w:rsidRDefault="00344ACC" w:rsidP="00562A0A">
            <w:r>
              <w:t>3.4</w:t>
            </w:r>
          </w:p>
        </w:tc>
        <w:tc>
          <w:tcPr>
            <w:tcW w:w="2600" w:type="dxa"/>
          </w:tcPr>
          <w:p w14:paraId="48515B71" w14:textId="77777777" w:rsidR="00344ACC" w:rsidRDefault="00344ACC" w:rsidP="00562A0A">
            <w:r>
              <w:t>Duplicate/overlapping externalisation risk in multi-topic sessions</w:t>
            </w:r>
          </w:p>
        </w:tc>
        <w:tc>
          <w:tcPr>
            <w:tcW w:w="5800" w:type="dxa"/>
          </w:tcPr>
          <w:p w14:paraId="742DDE1B" w14:textId="77777777" w:rsidR="00344ACC" w:rsidRDefault="00344ACC" w:rsidP="00562A0A">
            <w:r>
              <w:t>Statements raising the risk that repeated reflection over a session covering multiple topics could produce overlapping or superseding patches rather than a single consolidated insight</w:t>
            </w:r>
          </w:p>
        </w:tc>
      </w:tr>
    </w:tbl>
    <w:p w14:paraId="2E26B7E4" w14:textId="77777777" w:rsidR="00344ACC" w:rsidRPr="00AB43A6" w:rsidRDefault="00344ACC" w:rsidP="00344ACC">
      <w:pPr>
        <w:spacing w:before="200" w:after="120"/>
        <w:rPr>
          <w:sz w:val="24"/>
          <w:szCs w:val="24"/>
        </w:rPr>
      </w:pPr>
      <w:r w:rsidRPr="00AB43A6">
        <w:rPr>
          <w:b/>
          <w:bCs/>
          <w:sz w:val="24"/>
          <w:szCs w:val="24"/>
        </w:rPr>
        <w:t>Evidence by Participant</w:t>
      </w:r>
    </w:p>
    <w:p w14:paraId="1E6973C2" w14:textId="77777777" w:rsidR="00344ACC" w:rsidRDefault="00344ACC" w:rsidP="00344ACC">
      <w:pPr>
        <w:spacing w:before="200" w:after="80"/>
      </w:pPr>
      <w:r>
        <w:rPr>
          <w:b/>
          <w:bCs/>
        </w:rPr>
        <w:t>Code 3.1</w:t>
      </w:r>
    </w:p>
    <w:p w14:paraId="4E8A895B" w14:textId="77777777" w:rsidR="00344ACC" w:rsidRDefault="00344ACC" w:rsidP="00344ACC">
      <w:pPr>
        <w:spacing w:after="120"/>
      </w:pPr>
      <w:r>
        <w:rPr>
          <w:b/>
          <w:bCs/>
          <w:i/>
          <w:iCs/>
        </w:rPr>
        <w:t xml:space="preserve">Participant A2: </w:t>
      </w:r>
      <w:r>
        <w:rPr>
          <w:i/>
          <w:iCs/>
        </w:rPr>
        <w:t>"Very much so. Yes, yes, that's genuinely excellent, that kind of learning. It would probably already respond differently to that same stress scenario now; it's clearly already reacting differently."</w:t>
      </w:r>
    </w:p>
    <w:p w14:paraId="33C44485" w14:textId="77777777" w:rsidR="00344ACC" w:rsidRDefault="00344ACC" w:rsidP="00344ACC">
      <w:pPr>
        <w:spacing w:after="120"/>
      </w:pPr>
      <w:r>
        <w:rPr>
          <w:b/>
          <w:bCs/>
          <w:i/>
          <w:iCs/>
        </w:rPr>
        <w:t xml:space="preserve">Participant C2: </w:t>
      </w:r>
      <w:r>
        <w:rPr>
          <w:i/>
          <w:iCs/>
        </w:rPr>
        <w:t>"One concrete example stood out. You did essentially what you described: you balanced it out and drew conclusions from that. There are things you wouldn't normally think about explicitly, but that you'd need to discuss over a long conversation, and here it captured something meaningful and precise."</w:t>
      </w:r>
    </w:p>
    <w:p w14:paraId="0B8581B4" w14:textId="77777777" w:rsidR="00344ACC" w:rsidRDefault="00344ACC" w:rsidP="00344ACC">
      <w:pPr>
        <w:spacing w:before="200" w:after="80"/>
      </w:pPr>
      <w:r>
        <w:rPr>
          <w:b/>
          <w:bCs/>
        </w:rPr>
        <w:t>Code 3.2</w:t>
      </w:r>
    </w:p>
    <w:p w14:paraId="1BCD92A3" w14:textId="61528987" w:rsidR="00344ACC" w:rsidRDefault="00344ACC" w:rsidP="00344ACC">
      <w:pPr>
        <w:spacing w:after="120"/>
      </w:pPr>
      <w:r>
        <w:rPr>
          <w:b/>
          <w:bCs/>
          <w:i/>
          <w:iCs/>
        </w:rPr>
        <w:t xml:space="preserve">Participant A2: </w:t>
      </w:r>
      <w:r>
        <w:rPr>
          <w:i/>
          <w:iCs/>
        </w:rPr>
        <w:t xml:space="preserve">"You could certainly instruct it to pay attention to how long the prompts are. If someone writes </w:t>
      </w:r>
      <w:r w:rsidR="00083CFE">
        <w:rPr>
          <w:i/>
          <w:iCs/>
          <w:lang w:val="en-US"/>
        </w:rPr>
        <w:t>S</w:t>
      </w:r>
      <w:r>
        <w:rPr>
          <w:i/>
          <w:iCs/>
        </w:rPr>
        <w:t>witzerland</w:t>
      </w:r>
      <w:r w:rsidR="00083CFE" w:rsidRPr="00083CFE">
        <w:rPr>
          <w:i/>
          <w:iCs/>
          <w:lang w:val="en-US"/>
        </w:rPr>
        <w:t>,</w:t>
      </w:r>
      <w:r>
        <w:rPr>
          <w:i/>
          <w:iCs/>
        </w:rPr>
        <w:t xml:space="preserve"> no comma, no full sentence, nothing, that's meaningfully different from ‘I live in Switzerland.’ [...] especially once you've received hundreds of such prompts from the same user over time, the system could reasonably notice, you've given me five very terse inputs in a row now, and respond accordingly."</w:t>
      </w:r>
    </w:p>
    <w:p w14:paraId="387F2C31" w14:textId="77777777" w:rsidR="00344ACC" w:rsidRDefault="00344ACC" w:rsidP="00344ACC">
      <w:pPr>
        <w:spacing w:after="120"/>
      </w:pPr>
      <w:r>
        <w:rPr>
          <w:b/>
          <w:bCs/>
          <w:i/>
          <w:iCs/>
        </w:rPr>
        <w:t xml:space="preserve">Participant E: </w:t>
      </w:r>
      <w:r>
        <w:rPr>
          <w:i/>
          <w:iCs/>
        </w:rPr>
        <w:t>"Your system does appear to pick things up: it picked up on stress and burnout. [...] But I don't think any of that is really tacit knowledge; I think it's just good architecture picking up on specific words and triggers, then, next time, providing the right numbers if asked."</w:t>
      </w:r>
    </w:p>
    <w:p w14:paraId="01CF1764" w14:textId="77777777" w:rsidR="00344ACC" w:rsidRDefault="00344ACC" w:rsidP="00344ACC">
      <w:pPr>
        <w:spacing w:before="200" w:after="80"/>
      </w:pPr>
      <w:r>
        <w:rPr>
          <w:b/>
          <w:bCs/>
        </w:rPr>
        <w:t>Code 3.3</w:t>
      </w:r>
    </w:p>
    <w:p w14:paraId="00C104AA" w14:textId="77777777" w:rsidR="00344ACC" w:rsidRDefault="00344ACC" w:rsidP="00344ACC">
      <w:pPr>
        <w:spacing w:after="120"/>
      </w:pPr>
      <w:r>
        <w:rPr>
          <w:b/>
          <w:bCs/>
          <w:i/>
          <w:iCs/>
        </w:rPr>
        <w:lastRenderedPageBreak/>
        <w:t xml:space="preserve">Participant D: </w:t>
      </w:r>
      <w:r>
        <w:rPr>
          <w:i/>
          <w:iCs/>
        </w:rPr>
        <w:t>"One of the things that stands out in my definition of coaching is learning: you're helping the person you're coaching to actually learn something. So my question would be, where's the learning for the user here, because you don't want this to just become a crutch, where someone never needs to learn anything because they can just ask the system every time."</w:t>
      </w:r>
    </w:p>
    <w:p w14:paraId="07DC9D1E" w14:textId="77777777" w:rsidR="00344ACC" w:rsidRDefault="00344ACC" w:rsidP="00344ACC">
      <w:pPr>
        <w:spacing w:after="120"/>
      </w:pPr>
      <w:r>
        <w:rPr>
          <w:b/>
          <w:bCs/>
          <w:i/>
          <w:iCs/>
        </w:rPr>
        <w:t xml:space="preserve">Participant F: </w:t>
      </w:r>
      <w:r>
        <w:rPr>
          <w:i/>
          <w:iCs/>
        </w:rPr>
        <w:t>"Basically you're internalizing while you're also externalizing. What I was imagining is something like the model saying, ‘here's what I understood,’ showing that understanding to the user, almost like, ‘did I get that right?’"</w:t>
      </w:r>
    </w:p>
    <w:p w14:paraId="35844A94" w14:textId="77777777" w:rsidR="00344ACC" w:rsidRDefault="00344ACC" w:rsidP="00344ACC">
      <w:pPr>
        <w:spacing w:before="200" w:after="80"/>
      </w:pPr>
      <w:r>
        <w:rPr>
          <w:b/>
          <w:bCs/>
        </w:rPr>
        <w:t>Code 3.4</w:t>
      </w:r>
    </w:p>
    <w:p w14:paraId="2F2DEFCE" w14:textId="77777777" w:rsidR="00344ACC" w:rsidRDefault="00344ACC" w:rsidP="00344ACC">
      <w:pPr>
        <w:spacing w:after="120"/>
      </w:pPr>
      <w:r>
        <w:rPr>
          <w:b/>
          <w:bCs/>
          <w:i/>
          <w:iCs/>
        </w:rPr>
        <w:t xml:space="preserve">Participant C2: </w:t>
      </w:r>
      <w:r>
        <w:rPr>
          <w:i/>
          <w:iCs/>
        </w:rPr>
        <w:t>"Exactly, interlinked, or whether one ends up superseding another. [...] I'm curious about one thing: since your model is more capable, I wonder whether this kind of consolidation happens automatically for you or not, meaning whether it's already handled, and where that fits, and what's still an open question for you."</w:t>
      </w:r>
    </w:p>
    <w:p w14:paraId="10558E4D" w14:textId="77777777" w:rsidR="00344ACC" w:rsidRDefault="00344ACC" w:rsidP="00344ACC">
      <w:pPr>
        <w:pStyle w:val="Heading2"/>
        <w:spacing w:before="300" w:after="120"/>
      </w:pPr>
      <w:r>
        <w:t>Theme 4: Fit for Purpose and Limitations</w:t>
      </w:r>
    </w:p>
    <w:p w14:paraId="3D40D8FE" w14:textId="5C4A8461" w:rsidR="00344ACC" w:rsidRDefault="00344ACC" w:rsidP="00344ACC">
      <w:pPr>
        <w:spacing w:after="160"/>
      </w:pPr>
      <w:r>
        <w:t>Maps to: Fit for purpose and limitations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600"/>
        <w:gridCol w:w="5800"/>
      </w:tblGrid>
      <w:tr w:rsidR="00344ACC" w14:paraId="11B555C4" w14:textId="77777777" w:rsidTr="00562A0A">
        <w:tc>
          <w:tcPr>
            <w:tcW w:w="1000" w:type="dxa"/>
            <w:shd w:val="clear" w:color="auto" w:fill="D9D9D9"/>
          </w:tcPr>
          <w:p w14:paraId="7BD16AE0" w14:textId="77777777" w:rsidR="00344ACC" w:rsidRDefault="00344ACC" w:rsidP="00562A0A">
            <w:r>
              <w:rPr>
                <w:b/>
                <w:bCs/>
              </w:rPr>
              <w:t>Code</w:t>
            </w:r>
          </w:p>
        </w:tc>
        <w:tc>
          <w:tcPr>
            <w:tcW w:w="2600" w:type="dxa"/>
            <w:shd w:val="clear" w:color="auto" w:fill="D9D9D9"/>
          </w:tcPr>
          <w:p w14:paraId="2BFE1514" w14:textId="77777777" w:rsidR="00344ACC" w:rsidRDefault="00344ACC" w:rsidP="00562A0A">
            <w:r>
              <w:rPr>
                <w:b/>
                <w:bCs/>
              </w:rPr>
              <w:t>Label</w:t>
            </w:r>
          </w:p>
        </w:tc>
        <w:tc>
          <w:tcPr>
            <w:tcW w:w="5800" w:type="dxa"/>
            <w:shd w:val="clear" w:color="auto" w:fill="D9D9D9"/>
          </w:tcPr>
          <w:p w14:paraId="4D7B63ED" w14:textId="77777777" w:rsidR="00344ACC" w:rsidRDefault="00344ACC" w:rsidP="00562A0A">
            <w:r>
              <w:rPr>
                <w:b/>
                <w:bCs/>
              </w:rPr>
              <w:t>Description</w:t>
            </w:r>
          </w:p>
        </w:tc>
      </w:tr>
      <w:tr w:rsidR="00344ACC" w14:paraId="697477B1" w14:textId="77777777" w:rsidTr="00562A0A">
        <w:tc>
          <w:tcPr>
            <w:tcW w:w="1000" w:type="dxa"/>
          </w:tcPr>
          <w:p w14:paraId="74A7EB6F" w14:textId="77777777" w:rsidR="00344ACC" w:rsidRDefault="00344ACC" w:rsidP="00562A0A">
            <w:r>
              <w:t>4.1</w:t>
            </w:r>
          </w:p>
        </w:tc>
        <w:tc>
          <w:tcPr>
            <w:tcW w:w="2600" w:type="dxa"/>
          </w:tcPr>
          <w:p w14:paraId="68FFFA1B" w14:textId="77777777" w:rsidR="00344ACC" w:rsidRDefault="00344ACC" w:rsidP="00562A0A">
            <w:r>
              <w:t>Overall endorsement and scope of applicability</w:t>
            </w:r>
          </w:p>
        </w:tc>
        <w:tc>
          <w:tcPr>
            <w:tcW w:w="5800" w:type="dxa"/>
          </w:tcPr>
          <w:p w14:paraId="3F2AD685" w14:textId="77777777" w:rsidR="00344ACC" w:rsidRDefault="00344ACC" w:rsidP="00562A0A">
            <w:r>
              <w:t>Statements giving an overall positive assessment of the framework's fit for purpose, including its perceived applicability beyond the Enterprise Architecture context it was demonstrated in</w:t>
            </w:r>
          </w:p>
        </w:tc>
      </w:tr>
      <w:tr w:rsidR="00344ACC" w14:paraId="342D8F24" w14:textId="77777777" w:rsidTr="00562A0A">
        <w:tc>
          <w:tcPr>
            <w:tcW w:w="1000" w:type="dxa"/>
          </w:tcPr>
          <w:p w14:paraId="3420B72A" w14:textId="77777777" w:rsidR="00344ACC" w:rsidRDefault="00344ACC" w:rsidP="00562A0A">
            <w:r>
              <w:t>4.2</w:t>
            </w:r>
          </w:p>
        </w:tc>
        <w:tc>
          <w:tcPr>
            <w:tcW w:w="2600" w:type="dxa"/>
          </w:tcPr>
          <w:p w14:paraId="661F9561" w14:textId="77777777" w:rsidR="00344ACC" w:rsidRDefault="00344ACC" w:rsidP="00562A0A">
            <w:r>
              <w:t>Embodied and relational limits of AI coaching</w:t>
            </w:r>
          </w:p>
        </w:tc>
        <w:tc>
          <w:tcPr>
            <w:tcW w:w="5800" w:type="dxa"/>
          </w:tcPr>
          <w:p w14:paraId="64B2A33F" w14:textId="77777777" w:rsidR="00344ACC" w:rsidRDefault="00344ACC" w:rsidP="00562A0A">
            <w:r>
              <w:t>Statements identifying limitations that are fundamental to an AI system rather than addressable through further engineering, centred on the absence of non-verbal, physical, and embodied cues</w:t>
            </w:r>
          </w:p>
        </w:tc>
      </w:tr>
      <w:tr w:rsidR="00344ACC" w14:paraId="2F63A4AD" w14:textId="77777777" w:rsidTr="00562A0A">
        <w:tc>
          <w:tcPr>
            <w:tcW w:w="1000" w:type="dxa"/>
          </w:tcPr>
          <w:p w14:paraId="52D91718" w14:textId="77777777" w:rsidR="00344ACC" w:rsidRDefault="00344ACC" w:rsidP="00562A0A">
            <w:r>
              <w:t>4.3</w:t>
            </w:r>
          </w:p>
        </w:tc>
        <w:tc>
          <w:tcPr>
            <w:tcW w:w="2600" w:type="dxa"/>
          </w:tcPr>
          <w:p w14:paraId="6D57C457" w14:textId="77777777" w:rsidR="00344ACC" w:rsidRDefault="00344ACC" w:rsidP="00562A0A">
            <w:r>
              <w:t>System maturity: continuity and training breadth</w:t>
            </w:r>
          </w:p>
        </w:tc>
        <w:tc>
          <w:tcPr>
            <w:tcW w:w="5800" w:type="dxa"/>
          </w:tcPr>
          <w:p w14:paraId="5B142887" w14:textId="77777777" w:rsidR="00344ACC" w:rsidRDefault="00344ACC" w:rsidP="00562A0A">
            <w:r>
              <w:t>Statements about the system needing broader exposure, either across many practitioners or across a persistent relationship with a single practitioner, before it reaches its full potential</w:t>
            </w:r>
          </w:p>
        </w:tc>
      </w:tr>
      <w:tr w:rsidR="00344ACC" w14:paraId="535DCF95" w14:textId="77777777" w:rsidTr="00562A0A">
        <w:tc>
          <w:tcPr>
            <w:tcW w:w="1000" w:type="dxa"/>
          </w:tcPr>
          <w:p w14:paraId="1CB14E53" w14:textId="77777777" w:rsidR="00344ACC" w:rsidRDefault="00344ACC" w:rsidP="00562A0A">
            <w:r>
              <w:t>4.4</w:t>
            </w:r>
          </w:p>
        </w:tc>
        <w:tc>
          <w:tcPr>
            <w:tcW w:w="2600" w:type="dxa"/>
          </w:tcPr>
          <w:p w14:paraId="591698F2" w14:textId="77777777" w:rsidR="00344ACC" w:rsidRDefault="00344ACC" w:rsidP="00562A0A">
            <w:r>
              <w:t>Extended-session drift and safety design</w:t>
            </w:r>
          </w:p>
        </w:tc>
        <w:tc>
          <w:tcPr>
            <w:tcW w:w="5800" w:type="dxa"/>
          </w:tcPr>
          <w:p w14:paraId="52F6711A" w14:textId="77777777" w:rsidR="00344ACC" w:rsidRDefault="00344ACC" w:rsidP="00562A0A">
            <w:r>
              <w:t>Statements raising the risk that extended or repeated conversations could produce conversational drift or reinforce a practitioner's existing beliefs, and that safety design must account for this</w:t>
            </w:r>
          </w:p>
        </w:tc>
      </w:tr>
    </w:tbl>
    <w:p w14:paraId="50F15880" w14:textId="77777777" w:rsidR="00344ACC" w:rsidRPr="00AB43A6" w:rsidRDefault="00344ACC" w:rsidP="00344ACC">
      <w:pPr>
        <w:spacing w:before="200" w:after="120"/>
        <w:rPr>
          <w:sz w:val="24"/>
          <w:szCs w:val="24"/>
        </w:rPr>
      </w:pPr>
      <w:r w:rsidRPr="00AB43A6">
        <w:rPr>
          <w:b/>
          <w:bCs/>
          <w:sz w:val="24"/>
          <w:szCs w:val="24"/>
        </w:rPr>
        <w:t>Evidence by Participant</w:t>
      </w:r>
    </w:p>
    <w:p w14:paraId="55DD0A61" w14:textId="77777777" w:rsidR="00344ACC" w:rsidRDefault="00344ACC" w:rsidP="00344ACC">
      <w:pPr>
        <w:spacing w:before="200" w:after="80"/>
      </w:pPr>
      <w:r>
        <w:rPr>
          <w:b/>
          <w:bCs/>
        </w:rPr>
        <w:t>Code 4.1</w:t>
      </w:r>
    </w:p>
    <w:p w14:paraId="1BE409F3" w14:textId="77777777" w:rsidR="00344ACC" w:rsidRDefault="00344ACC" w:rsidP="00344ACC">
      <w:pPr>
        <w:spacing w:after="120"/>
      </w:pPr>
      <w:r>
        <w:rPr>
          <w:b/>
          <w:bCs/>
          <w:i/>
          <w:iCs/>
        </w:rPr>
        <w:t xml:space="preserve">Participant A2: </w:t>
      </w:r>
      <w:r>
        <w:rPr>
          <w:i/>
          <w:iCs/>
        </w:rPr>
        <w:t>"No, I think it's genuinely great. Getting it to a full 100% production-ready state would honestly surprise me, given how ambitious that is, but I think this is really impressive work. [...] I hope it ends up being used in a real project, or that you make something great out of it."</w:t>
      </w:r>
    </w:p>
    <w:p w14:paraId="165E7989" w14:textId="77777777" w:rsidR="00344ACC" w:rsidRDefault="00344ACC" w:rsidP="00344ACC">
      <w:pPr>
        <w:spacing w:after="120"/>
      </w:pPr>
      <w:r>
        <w:rPr>
          <w:b/>
          <w:bCs/>
          <w:i/>
          <w:iCs/>
        </w:rPr>
        <w:t xml:space="preserve">Participant C2: </w:t>
      </w:r>
      <w:r>
        <w:rPr>
          <w:i/>
          <w:iCs/>
        </w:rPr>
        <w:t>"If I think about it, this isn't a complete, all-purpose solution. It's a way to bring structure and help draw things out. I think it fits well, and I'd genuinely recommend trying it and using it [...] I didn't run into limitations that made it less useful or worse."</w:t>
      </w:r>
    </w:p>
    <w:p w14:paraId="41693078" w14:textId="77777777" w:rsidR="00344ACC" w:rsidRDefault="00344ACC" w:rsidP="00344ACC">
      <w:pPr>
        <w:spacing w:after="120"/>
      </w:pPr>
      <w:r>
        <w:rPr>
          <w:b/>
          <w:bCs/>
          <w:i/>
          <w:iCs/>
        </w:rPr>
        <w:t xml:space="preserve">Participant F: </w:t>
      </w:r>
      <w:r>
        <w:rPr>
          <w:i/>
          <w:iCs/>
        </w:rPr>
        <w:t>"This is great, all the best, it's really great work, I'm genuinely impressed by how well the system works."</w:t>
      </w:r>
    </w:p>
    <w:p w14:paraId="7B75522B" w14:textId="77777777" w:rsidR="00344ACC" w:rsidRDefault="00344ACC" w:rsidP="00344ACC">
      <w:pPr>
        <w:spacing w:before="200" w:after="80"/>
      </w:pPr>
      <w:r>
        <w:rPr>
          <w:b/>
          <w:bCs/>
        </w:rPr>
        <w:t>Code 4.2</w:t>
      </w:r>
    </w:p>
    <w:p w14:paraId="5EDE2F02" w14:textId="77777777" w:rsidR="00344ACC" w:rsidRDefault="00344ACC" w:rsidP="00344ACC">
      <w:pPr>
        <w:spacing w:after="120"/>
      </w:pPr>
      <w:r>
        <w:rPr>
          <w:b/>
          <w:bCs/>
          <w:i/>
          <w:iCs/>
        </w:rPr>
        <w:t xml:space="preserve">Participant C2: </w:t>
      </w:r>
      <w:r>
        <w:rPr>
          <w:i/>
          <w:iCs/>
        </w:rPr>
        <w:t>"There are inherent limitations to AI coaching around direct human contact, meaning things a human coach picks up on that this can't."</w:t>
      </w:r>
    </w:p>
    <w:p w14:paraId="0CBE5571" w14:textId="77777777" w:rsidR="00344ACC" w:rsidRDefault="00344ACC" w:rsidP="00344ACC">
      <w:pPr>
        <w:spacing w:after="120"/>
      </w:pPr>
      <w:r>
        <w:rPr>
          <w:b/>
          <w:bCs/>
          <w:i/>
          <w:iCs/>
        </w:rPr>
        <w:lastRenderedPageBreak/>
        <w:t xml:space="preserve">Participant E: </w:t>
      </w:r>
      <w:r>
        <w:rPr>
          <w:i/>
          <w:iCs/>
        </w:rPr>
        <w:t>"Now, an AI system, not yet anyway, can't see that you're slouching, can't see tears in your eyes, and probably can't even pick up your vocal tone. I'm not doubting AI at all, I use it every day [...] but in this specific arena, that's the real difficulty."</w:t>
      </w:r>
    </w:p>
    <w:p w14:paraId="7CE0913C" w14:textId="77777777" w:rsidR="00344ACC" w:rsidRDefault="00344ACC" w:rsidP="00344ACC">
      <w:pPr>
        <w:spacing w:before="200" w:after="80"/>
      </w:pPr>
      <w:r>
        <w:rPr>
          <w:b/>
          <w:bCs/>
        </w:rPr>
        <w:t>Code 4.3</w:t>
      </w:r>
    </w:p>
    <w:p w14:paraId="4E30AC0C" w14:textId="77777777" w:rsidR="00344ACC" w:rsidRDefault="00344ACC" w:rsidP="00344ACC">
      <w:pPr>
        <w:spacing w:after="120"/>
      </w:pPr>
      <w:r>
        <w:rPr>
          <w:b/>
          <w:bCs/>
          <w:i/>
          <w:iCs/>
        </w:rPr>
        <w:t xml:space="preserve">Participant A2: </w:t>
      </w:r>
      <w:r>
        <w:rPr>
          <w:i/>
          <w:iCs/>
        </w:rPr>
        <w:t>"It's a bit like in the real world: at the moment, this is maybe still the ‘beginner’ stage, and it improves incredibly fast, quickly becoming quite expert. But it becomes an even better expert once it's talked to a range of different practitioners and understands how those different people actually work."</w:t>
      </w:r>
    </w:p>
    <w:p w14:paraId="3C452EF0" w14:textId="77777777" w:rsidR="00344ACC" w:rsidRDefault="00344ACC" w:rsidP="00344ACC">
      <w:pPr>
        <w:spacing w:after="120"/>
      </w:pPr>
      <w:r>
        <w:rPr>
          <w:b/>
          <w:bCs/>
          <w:i/>
          <w:iCs/>
        </w:rPr>
        <w:t xml:space="preserve">Participant D: </w:t>
      </w:r>
      <w:r>
        <w:rPr>
          <w:i/>
          <w:iCs/>
        </w:rPr>
        <w:t>"The real question is whether there's ever any follow-up: we go through all this, I get some help with the process, the conversation ends, my ‘knowledge’ for that session is done, and then I come back tomorrow and we're basically starting from square one again. So is there any persistence?"</w:t>
      </w:r>
    </w:p>
    <w:p w14:paraId="45267A37" w14:textId="77777777" w:rsidR="00344ACC" w:rsidRDefault="00344ACC" w:rsidP="00344ACC">
      <w:pPr>
        <w:spacing w:before="200" w:after="80"/>
      </w:pPr>
      <w:r>
        <w:rPr>
          <w:b/>
          <w:bCs/>
        </w:rPr>
        <w:t>Code 4.4</w:t>
      </w:r>
    </w:p>
    <w:p w14:paraId="702B5F54" w14:textId="77777777" w:rsidR="00344ACC" w:rsidRDefault="00344ACC" w:rsidP="00344ACC">
      <w:pPr>
        <w:spacing w:after="120"/>
      </w:pPr>
      <w:r>
        <w:rPr>
          <w:b/>
          <w:bCs/>
          <w:i/>
          <w:iCs/>
        </w:rPr>
        <w:t xml:space="preserve">Participant E: </w:t>
      </w:r>
      <w:r>
        <w:rPr>
          <w:i/>
          <w:iCs/>
        </w:rPr>
        <w:t>"There's a real issue with AI systems here: the longer you stay in a given conversation, the more drift you get. There's also something called structural or psychological coupling [...] where the user's own belief systems, which might be quite flawed, start subtly getting picked up and mirrored back by the system. That's a genuine difficulty over sustained conversations."</w:t>
      </w:r>
    </w:p>
    <w:p w14:paraId="381DA6B4" w14:textId="77777777" w:rsidR="00344ACC" w:rsidRPr="00344ACC" w:rsidRDefault="00344ACC" w:rsidP="00F512F2">
      <w:pPr>
        <w:spacing w:after="100"/>
        <w:rPr>
          <w:lang w:val="de-CH"/>
        </w:rPr>
      </w:pPr>
    </w:p>
    <w:sectPr w:rsidR="00344ACC" w:rsidRPr="00344AC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63515C"/>
    <w:multiLevelType w:val="hybridMultilevel"/>
    <w:tmpl w:val="5664CC14"/>
    <w:lvl w:ilvl="0" w:tplc="B3846ED4">
      <w:start w:val="1"/>
      <w:numFmt w:val="bullet"/>
      <w:lvlText w:val="●"/>
      <w:lvlJc w:val="left"/>
      <w:pPr>
        <w:ind w:left="720" w:hanging="360"/>
      </w:pPr>
    </w:lvl>
    <w:lvl w:ilvl="1" w:tplc="552CD466">
      <w:start w:val="1"/>
      <w:numFmt w:val="bullet"/>
      <w:lvlText w:val="○"/>
      <w:lvlJc w:val="left"/>
      <w:pPr>
        <w:ind w:left="1440" w:hanging="360"/>
      </w:pPr>
    </w:lvl>
    <w:lvl w:ilvl="2" w:tplc="F27E9210">
      <w:start w:val="1"/>
      <w:numFmt w:val="bullet"/>
      <w:lvlText w:val="■"/>
      <w:lvlJc w:val="left"/>
      <w:pPr>
        <w:ind w:left="2160" w:hanging="360"/>
      </w:pPr>
    </w:lvl>
    <w:lvl w:ilvl="3" w:tplc="15EA34BA">
      <w:start w:val="1"/>
      <w:numFmt w:val="bullet"/>
      <w:lvlText w:val="●"/>
      <w:lvlJc w:val="left"/>
      <w:pPr>
        <w:ind w:left="2880" w:hanging="360"/>
      </w:pPr>
    </w:lvl>
    <w:lvl w:ilvl="4" w:tplc="47F4C2E6">
      <w:start w:val="1"/>
      <w:numFmt w:val="bullet"/>
      <w:lvlText w:val="○"/>
      <w:lvlJc w:val="left"/>
      <w:pPr>
        <w:ind w:left="3600" w:hanging="360"/>
      </w:pPr>
    </w:lvl>
    <w:lvl w:ilvl="5" w:tplc="63CCF2CA">
      <w:start w:val="1"/>
      <w:numFmt w:val="bullet"/>
      <w:lvlText w:val="■"/>
      <w:lvlJc w:val="left"/>
      <w:pPr>
        <w:ind w:left="4320" w:hanging="360"/>
      </w:pPr>
    </w:lvl>
    <w:lvl w:ilvl="6" w:tplc="C4A6C34E">
      <w:start w:val="1"/>
      <w:numFmt w:val="bullet"/>
      <w:lvlText w:val="●"/>
      <w:lvlJc w:val="left"/>
      <w:pPr>
        <w:ind w:left="5040" w:hanging="360"/>
      </w:pPr>
    </w:lvl>
    <w:lvl w:ilvl="7" w:tplc="FA6214DC">
      <w:start w:val="1"/>
      <w:numFmt w:val="bullet"/>
      <w:lvlText w:val="●"/>
      <w:lvlJc w:val="left"/>
      <w:pPr>
        <w:ind w:left="5760" w:hanging="360"/>
      </w:pPr>
    </w:lvl>
    <w:lvl w:ilvl="8" w:tplc="90EC15B2">
      <w:start w:val="1"/>
      <w:numFmt w:val="bullet"/>
      <w:lvlText w:val="●"/>
      <w:lvlJc w:val="left"/>
      <w:pPr>
        <w:ind w:left="6480" w:hanging="360"/>
      </w:pPr>
    </w:lvl>
  </w:abstractNum>
  <w:num w:numId="1" w16cid:durableId="20447451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6C98"/>
    <w:rsid w:val="000149BD"/>
    <w:rsid w:val="00083CFE"/>
    <w:rsid w:val="000A1BD9"/>
    <w:rsid w:val="000B781C"/>
    <w:rsid w:val="001553FE"/>
    <w:rsid w:val="001D45BF"/>
    <w:rsid w:val="001E5E58"/>
    <w:rsid w:val="00203CD0"/>
    <w:rsid w:val="002322E7"/>
    <w:rsid w:val="002D6AD8"/>
    <w:rsid w:val="002F7F74"/>
    <w:rsid w:val="00324BF7"/>
    <w:rsid w:val="00344ACC"/>
    <w:rsid w:val="00356C0B"/>
    <w:rsid w:val="00376EBD"/>
    <w:rsid w:val="003B1C86"/>
    <w:rsid w:val="003C563B"/>
    <w:rsid w:val="003E6C98"/>
    <w:rsid w:val="004070C3"/>
    <w:rsid w:val="004435D3"/>
    <w:rsid w:val="00446D61"/>
    <w:rsid w:val="00446F57"/>
    <w:rsid w:val="0049370F"/>
    <w:rsid w:val="00541BB3"/>
    <w:rsid w:val="00545418"/>
    <w:rsid w:val="00550216"/>
    <w:rsid w:val="00563F1B"/>
    <w:rsid w:val="0058076D"/>
    <w:rsid w:val="00581093"/>
    <w:rsid w:val="00594E0E"/>
    <w:rsid w:val="005C4D09"/>
    <w:rsid w:val="005F00A9"/>
    <w:rsid w:val="005F0558"/>
    <w:rsid w:val="00605B5C"/>
    <w:rsid w:val="00627CC0"/>
    <w:rsid w:val="00703E7C"/>
    <w:rsid w:val="0072341C"/>
    <w:rsid w:val="00741520"/>
    <w:rsid w:val="00752245"/>
    <w:rsid w:val="00773C78"/>
    <w:rsid w:val="00792EBA"/>
    <w:rsid w:val="007C4563"/>
    <w:rsid w:val="007F1119"/>
    <w:rsid w:val="008217C5"/>
    <w:rsid w:val="008548C3"/>
    <w:rsid w:val="0088790E"/>
    <w:rsid w:val="008C34BD"/>
    <w:rsid w:val="008D384F"/>
    <w:rsid w:val="00953D3E"/>
    <w:rsid w:val="0098576A"/>
    <w:rsid w:val="00986244"/>
    <w:rsid w:val="009D783F"/>
    <w:rsid w:val="00A20E38"/>
    <w:rsid w:val="00A8636C"/>
    <w:rsid w:val="00AB43A6"/>
    <w:rsid w:val="00B540F0"/>
    <w:rsid w:val="00B56FB4"/>
    <w:rsid w:val="00B742FB"/>
    <w:rsid w:val="00BD6CC1"/>
    <w:rsid w:val="00C02EC1"/>
    <w:rsid w:val="00C17C05"/>
    <w:rsid w:val="00C43ADD"/>
    <w:rsid w:val="00CE308A"/>
    <w:rsid w:val="00D737E0"/>
    <w:rsid w:val="00DC5DE6"/>
    <w:rsid w:val="00E25DEB"/>
    <w:rsid w:val="00E6332F"/>
    <w:rsid w:val="00F512F2"/>
    <w:rsid w:val="00F70011"/>
    <w:rsid w:val="00FA1D37"/>
    <w:rsid w:val="00FC6668"/>
    <w:rsid w:val="00FC765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9C693"/>
  <w15:docId w15:val="{51C75B4E-2E92-4C19-9F7B-F25FF3A30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180" w:after="180"/>
      <w:outlineLvl w:val="1"/>
    </w:pPr>
    <w:rPr>
      <w:b/>
      <w:bCs/>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DC5DE6"/>
    <w:rPr>
      <w:sz w:val="16"/>
      <w:szCs w:val="16"/>
    </w:rPr>
  </w:style>
  <w:style w:type="paragraph" w:styleId="CommentText">
    <w:name w:val="annotation text"/>
    <w:basedOn w:val="Normal"/>
    <w:link w:val="CommentTextChar"/>
    <w:uiPriority w:val="99"/>
    <w:unhideWhenUsed/>
    <w:rsid w:val="00DC5DE6"/>
    <w:rPr>
      <w:sz w:val="20"/>
      <w:szCs w:val="20"/>
    </w:rPr>
  </w:style>
  <w:style w:type="character" w:customStyle="1" w:styleId="CommentTextChar">
    <w:name w:val="Comment Text Char"/>
    <w:basedOn w:val="DefaultParagraphFont"/>
    <w:link w:val="CommentText"/>
    <w:uiPriority w:val="99"/>
    <w:rsid w:val="00DC5DE6"/>
    <w:rPr>
      <w:sz w:val="20"/>
      <w:szCs w:val="20"/>
    </w:rPr>
  </w:style>
  <w:style w:type="paragraph" w:styleId="CommentSubject">
    <w:name w:val="annotation subject"/>
    <w:basedOn w:val="CommentText"/>
    <w:next w:val="CommentText"/>
    <w:link w:val="CommentSubjectChar"/>
    <w:uiPriority w:val="99"/>
    <w:semiHidden/>
    <w:unhideWhenUsed/>
    <w:rsid w:val="00DC5DE6"/>
    <w:rPr>
      <w:b/>
      <w:bCs/>
    </w:rPr>
  </w:style>
  <w:style w:type="character" w:customStyle="1" w:styleId="CommentSubjectChar">
    <w:name w:val="Comment Subject Char"/>
    <w:basedOn w:val="CommentTextChar"/>
    <w:link w:val="CommentSubject"/>
    <w:uiPriority w:val="99"/>
    <w:semiHidden/>
    <w:rsid w:val="00DC5D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1904</Words>
  <Characters>10858</Characters>
  <Application>Microsoft Office Word</Application>
  <DocSecurity>0</DocSecurity>
  <Lines>90</Lines>
  <Paragraphs>25</Paragraphs>
  <ScaleCrop>false</ScaleCrop>
  <Company/>
  <LinksUpToDate>false</LinksUpToDate>
  <CharactersWithSpaces>12737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Elias Medig</cp:lastModifiedBy>
  <cp:revision>65</cp:revision>
  <dcterms:created xsi:type="dcterms:W3CDTF">2026-05-18T10:51:00Z</dcterms:created>
  <dcterms:modified xsi:type="dcterms:W3CDTF">2026-07-19T09:59:00Z</dcterms:modified>
</cp:coreProperties>
</file>