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April 2021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1f1f1f"/>
          <w:sz w:val="21"/>
          <w:szCs w:val="21"/>
          <w:highlight w:val="white"/>
          <w:rtl w:val="0"/>
        </w:rPr>
        <w:t xml:space="preserve">Create a service that offers high-volume customers small, low-maintenance plants that can thrive in an office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To launch a new product, namely Plant Pals, to provide customers with small, low maintenance plants to increase revenue by an additional 5%. Product to launch by end of second quarter with updated website and promotional material. Project team to review progress through the 3rd &amp; 4th quarters with the final report being presented at the end of the 4th.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To increase customer retention rate by 5% by increasing overall customer satisfaction from current levels to over 90%. The redesign of the website with new landing pages &amp; the launch of new product initiatives like Plant Pals is tied in with these goals.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Create a plant delivery and logistics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Set up order processing and supply chain management software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Maintain excellent service standards by developing and launching an employee training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f1f1f"/>
                <w:sz w:val="21"/>
                <w:szCs w:val="21"/>
                <w:highlight w:val="white"/>
                <w:rtl w:val="0"/>
              </w:rPr>
              <w:t xml:space="preserve">This is a top requested service from our customers, and it will also improve customer satisfaction and retention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increase revenue by an additional 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increase customer retention rate by 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