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23.png" ContentType="image/png"/>
  <Override PartName="/word/media/rId74.png" ContentType="image/png"/>
  <Override PartName="/word/media/rId33.png" ContentType="image/png"/>
  <Override PartName="/word/media/rId43.png" ContentType="image/png"/>
  <Override PartName="/word/media/rId12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Validation</w:t>
      </w:r>
    </w:p>
    <w:bookmarkStart w:id="98" w:name="ch:result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Validation</w:t>
      </w:r>
    </w:p>
    <w:p>
      <w:pPr>
        <w:pStyle w:val="FirstParagraph"/>
      </w:pPr>
      <w:r>
        <w:t xml:space="preserve">This chapter validates the NEXUS architecture of</w:t>
      </w:r>
      <w:r>
        <w:t xml:space="preserve"> </w:t>
      </w:r>
      <w:r>
        <w:t xml:space="preserve">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, using the empirical evidence produced</w:t>
      </w:r>
      <w:r>
        <w:t xml:space="preserve"> </w:t>
      </w:r>
      <w:r>
        <w:t xml:space="preserve">by the implementation of Chapter </w:t>
      </w:r>
      <w:hyperlink w:anchor="ch:implementation">
        <w:r>
          <w:rPr>
            <w:rStyle w:val="Hyperlink"/>
          </w:rPr>
          <w:t xml:space="preserve">[ch:implementation]</w:t>
        </w:r>
      </w:hyperlink>
      <w:r>
        <w:t xml:space="preserve">. The work</w:t>
      </w:r>
      <w:r>
        <w:t xml:space="preserve"> </w:t>
      </w:r>
      <w:r>
        <w:t xml:space="preserve">done in this chapter is</w:t>
      </w:r>
      <w:r>
        <w:t xml:space="preserve"> </w:t>
      </w:r>
      <w:r>
        <w:rPr>
          <w:i/>
          <w:iCs/>
        </w:rPr>
        <w:t xml:space="preserve">architectural validation</w:t>
      </w:r>
      <w:r>
        <w:t xml:space="preserve">: each section</w:t>
      </w:r>
      <w:r>
        <w:t xml:space="preserve"> </w:t>
      </w:r>
      <w:r>
        <w:t xml:space="preserve">takes one architectural property promised in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— bounded disclosure, joint welfare maximisation, the</w:t>
      </w:r>
      <w:r>
        <w:t xml:space="preserve"> </w:t>
      </w:r>
      <m:oMath>
        <m:r>
          <m:t>σ</m:t>
        </m:r>
      </m:oMath>
      <w:r>
        <w:t xml:space="preserve">-tier audit signature, and so on — and asks whether the</w:t>
      </w:r>
      <w:r>
        <w:t xml:space="preserve"> </w:t>
      </w:r>
      <w:r>
        <w:t xml:space="preserve">property survives contact with the running system. The chapter is</w:t>
      </w:r>
      <w:r>
        <w:t xml:space="preserve"> </w:t>
      </w:r>
      <w:r>
        <w:t xml:space="preserve">not a contest in which NEXUS is the contender and the baseline</w:t>
      </w:r>
      <w:r>
        <w:t xml:space="preserve"> </w:t>
      </w:r>
      <w:r>
        <w:t xml:space="preserve">mechanisms are opponents; the baselines are characterisation tools</w:t>
      </w:r>
      <w:r>
        <w:t xml:space="preserve"> </w:t>
      </w:r>
      <w:r>
        <w:t xml:space="preserve">for the architecture, and the relevant verdicts are about the</w:t>
      </w:r>
      <w:r>
        <w:t xml:space="preserve"> </w:t>
      </w:r>
      <w:r>
        <w:t xml:space="preserve">architecture’s properties, not about which mechanism wins on</w:t>
      </w:r>
      <w:r>
        <w:t xml:space="preserve"> </w:t>
      </w:r>
      <w:r>
        <w:t xml:space="preserve">throughput.</w:t>
      </w:r>
    </w:p>
    <w:p>
      <w:pPr>
        <w:pStyle w:val="BodyText"/>
      </w:pPr>
      <w:r>
        <w:t xml:space="preserve">The empirical surface is a single, deterministic, pre-registered</w:t>
      </w:r>
      <w:r>
        <w:t xml:space="preserve"> </w:t>
      </w:r>
      <w:r>
        <w:t xml:space="preserve">benchmark pipeline. It consists of</w:t>
      </w:r>
      <w:r>
        <w:t xml:space="preserve"> </w:t>
      </w:r>
      <m:oMath>
        <m:r>
          <m:t>720</m:t>
        </m:r>
      </m:oMath>
      <w:r>
        <w:t xml:space="preserve"> </w:t>
      </w:r>
      <w:r>
        <w:t xml:space="preserve">simulation runs — three</w:t>
      </w:r>
      <w:r>
        <w:t xml:space="preserve"> </w:t>
      </w:r>
      <w:r>
        <w:t xml:space="preserve">runtime mechanisms across eight benchmark cells, thirty seeds per</w:t>
      </w:r>
      <w:r>
        <w:t xml:space="preserve"> </w:t>
      </w:r>
      <w:r>
        <w:t xml:space="preserve">cell — together with four specialised follow-on analyses that</w:t>
      </w:r>
      <w:r>
        <w:t xml:space="preserve"> </w:t>
      </w:r>
      <w:r>
        <w:t xml:space="preserve">unpack the audit log along axes (bits of disclosure, decision</w:t>
      </w:r>
      <w:r>
        <w:t xml:space="preserve"> </w:t>
      </w:r>
      <w:r>
        <w:t xml:space="preserve">attribution, centralised alignment, coordination-event latency) the</w:t>
      </w:r>
      <w:r>
        <w:t xml:space="preserve"> </w:t>
      </w:r>
      <w:r>
        <w:t xml:space="preserve">sweep alone does not surface. The chapter opens with the methodology</w:t>
      </w:r>
      <w:r>
        <w:t xml:space="preserve"> </w:t>
      </w:r>
      <w:r>
        <w:t xml:space="preserve">that produced this evidence; the seven sections that follow each</w:t>
      </w:r>
      <w:r>
        <w:t xml:space="preserve"> </w:t>
      </w:r>
      <w:r>
        <w:t xml:space="preserve">validate one architectural property against one or more pieces of</w:t>
      </w:r>
      <w:r>
        <w:t xml:space="preserve"> </w:t>
      </w:r>
      <w:r>
        <w:t xml:space="preserve">that evidence; the closing section frames the limits of what the</w:t>
      </w:r>
      <w:r>
        <w:t xml:space="preserve"> </w:t>
      </w:r>
      <w:r>
        <w:t xml:space="preserve">benchmark surface can validate.</w:t>
      </w:r>
    </w:p>
    <w:bookmarkStart w:id="22" w:name="sec:val-methodolog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Methodology</w:t>
      </w:r>
    </w:p>
    <w:p>
      <w:pPr>
        <w:pStyle w:val="FirstParagraph"/>
      </w:pPr>
      <w:r>
        <w:t xml:space="preserve">This section fixes the methodology for the rest of the chapter. It</w:t>
      </w:r>
      <w:r>
        <w:t xml:space="preserve"> </w:t>
      </w:r>
      <w:r>
        <w:t xml:space="preserve">states the framing under which validation is performed</w:t>
      </w:r>
      <w:r>
        <w:t xml:space="preserve"> </w:t>
      </w:r>
      <w:r>
        <w:t xml:space="preserve">(Section </w:t>
      </w:r>
      <w:hyperlink w:anchor="subsec:val-framing">
        <w:r>
          <w:rPr>
            <w:rStyle w:val="Hyperlink"/>
          </w:rPr>
          <w:t xml:space="preserve">1.1.1</w:t>
        </w:r>
      </w:hyperlink>
      <w:r>
        <w:t xml:space="preserve">), enumerates the eight architectural</w:t>
      </w:r>
      <w:r>
        <w:t xml:space="preserve"> </w:t>
      </w:r>
      <w:r>
        <w:t xml:space="preserve">properties the chapter validates (Section </w:t>
      </w:r>
      <w:hyperlink w:anchor="subsec:val-properties">
        <w:r>
          <w:rPr>
            <w:rStyle w:val="Hyperlink"/>
          </w:rPr>
          <w:t xml:space="preserve">1.1.2</w:t>
        </w:r>
      </w:hyperlink>
      <w:r>
        <w:t xml:space="preserve">),</w:t>
      </w:r>
      <w:r>
        <w:t xml:space="preserve"> </w:t>
      </w:r>
      <w:r>
        <w:t xml:space="preserve">introduces the five evidence families that supply the data</w:t>
      </w:r>
      <w:r>
        <w:t xml:space="preserve"> </w:t>
      </w:r>
      <w:r>
        <w:t xml:space="preserve">(Section </w:t>
      </w:r>
      <w:hyperlink w:anchor="subsec:val-evidence">
        <w:r>
          <w:rPr>
            <w:rStyle w:val="Hyperlink"/>
          </w:rPr>
          <w:t xml:space="preserve">1.1.3</w:t>
        </w:r>
      </w:hyperlink>
      <w:r>
        <w:t xml:space="preserve">), names the mechanism configurations</w:t>
      </w:r>
      <w:r>
        <w:t xml:space="preserve"> </w:t>
      </w:r>
      <w:r>
        <w:t xml:space="preserve">under comparison (Section </w:t>
      </w:r>
      <w:hyperlink w:anchor="subsec:val-mechanisms">
        <w:r>
          <w:rPr>
            <w:rStyle w:val="Hyperlink"/>
          </w:rPr>
          <w:t xml:space="preserve">1.1.4</w:t>
        </w:r>
      </w:hyperlink>
      <w:r>
        <w:t xml:space="preserve">), specifies the</w:t>
      </w:r>
      <w:r>
        <w:t xml:space="preserve"> </w:t>
      </w:r>
      <w:r>
        <w:t xml:space="preserve">statistical methods and thresholds (Section </w:t>
      </w:r>
      <w:hyperlink w:anchor="subsec:val-stats">
        <w:r>
          <w:rPr>
            <w:rStyle w:val="Hyperlink"/>
          </w:rPr>
          <w:t xml:space="preserve">1.1.5</w:t>
        </w:r>
      </w:hyperlink>
      <w:r>
        <w:t xml:space="preserve">),</w:t>
      </w:r>
      <w:r>
        <w:t xml:space="preserve"> </w:t>
      </w:r>
      <w:r>
        <w:t xml:space="preserve">and gives the structural reading guide for the section sequence that</w:t>
      </w:r>
      <w:r>
        <w:t xml:space="preserve"> </w:t>
      </w:r>
      <w:r>
        <w:t xml:space="preserve">follows (Section </w:t>
      </w:r>
      <w:hyperlink w:anchor="subsec:val-roadmap">
        <w:r>
          <w:rPr>
            <w:rStyle w:val="Hyperlink"/>
          </w:rPr>
          <w:t xml:space="preserve">1.1.6</w:t>
        </w:r>
      </w:hyperlink>
      <w:r>
        <w:t xml:space="preserve">).</w:t>
      </w:r>
    </w:p>
    <w:bookmarkStart w:id="9" w:name="subsec:val-framing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Framing: architectural validation, not outcome dominance</w:t>
      </w:r>
    </w:p>
    <w:p>
      <w:pPr>
        <w:pStyle w:val="FirstParagraph"/>
      </w:pPr>
      <w:r>
        <w:t xml:space="preserve">The thesis contribution stated in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reference architecture</w:t>
      </w:r>
      <w:r>
        <w:t xml:space="preserve">: a layered composition of BDI Worker</w:t>
      </w:r>
      <w:r>
        <w:t xml:space="preserve"> </w:t>
      </w:r>
      <w:r>
        <w:t xml:space="preserve">agents, a multi-issue Marketplace mediator, an audit-only Fence and a</w:t>
      </w:r>
      <w:r>
        <w:t xml:space="preserve"> </w:t>
      </w:r>
      <w:r>
        <w:t xml:space="preserve">deferred School slot, together with the architectural properties that</w:t>
      </w:r>
      <w:r>
        <w:t xml:space="preserve"> </w:t>
      </w:r>
      <w:r>
        <w:t xml:space="preserve">composition is designed to deliver. The contribution is the</w:t>
      </w:r>
      <w:r>
        <w:t xml:space="preserve"> </w:t>
      </w:r>
      <w:r>
        <w:t xml:space="preserve">architecture and its properties, not a claim that this particular</w:t>
      </w:r>
      <w:r>
        <w:t xml:space="preserve"> </w:t>
      </w:r>
      <w:r>
        <w:t xml:space="preserve">implementation of the architecture wins on plant-floor outcomes</w:t>
      </w:r>
      <w:r>
        <w:t xml:space="preserve"> </w:t>
      </w:r>
      <w:r>
        <w:t xml:space="preserve">against every alternative on every benchmark. The distinction matters</w:t>
      </w:r>
      <w:r>
        <w:t xml:space="preserve"> </w:t>
      </w:r>
      <w:r>
        <w:t xml:space="preserve">for how validation is conducted, and so this chapter is structured</w:t>
      </w:r>
      <w:r>
        <w:t xml:space="preserve"> </w:t>
      </w:r>
      <w:r>
        <w:t xml:space="preserve">around it.</w:t>
      </w:r>
    </w:p>
    <w:p>
      <w:pPr>
        <w:pStyle w:val="BodyText"/>
      </w:pPr>
      <w:r>
        <w:rPr>
          <w:i/>
          <w:iCs/>
        </w:rPr>
        <w:t xml:space="preserve">Architectural validation</w:t>
      </w:r>
      <w:r>
        <w:t xml:space="preserve"> </w:t>
      </w:r>
      <w:r>
        <w:t xml:space="preserve">asks: does the system, when run on</w:t>
      </w:r>
      <w:r>
        <w:t xml:space="preserve"> </w:t>
      </w:r>
      <w:r>
        <w:t xml:space="preserve">representative benchmarks, exhibit each of the architectural properties</w:t>
      </w:r>
      <w:r>
        <w:t xml:space="preserve"> </w:t>
      </w:r>
      <w:r>
        <w:t xml:space="preserve">promised by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? Does the Marketplace</w:t>
      </w:r>
      <w:r>
        <w:t xml:space="preserve"> </w:t>
      </w:r>
      <w:r>
        <w:t xml:space="preserve">mediator actually find joint welfare maxima under an admissible</w:t>
      </w:r>
      <w:r>
        <w:t xml:space="preserve"> </w:t>
      </w:r>
      <w:r>
        <w:t xml:space="preserve">heuristic? Does the Worker layer’s mono-dimensional-output discipline</w:t>
      </w:r>
      <w:r>
        <w:t xml:space="preserve"> </w:t>
      </w:r>
      <w:r>
        <w:t xml:space="preserve">translate into a measurable attribution pattern in the audit log?</w:t>
      </w:r>
      <w:r>
        <w:t xml:space="preserve"> </w:t>
      </w:r>
      <w:r>
        <w:t xml:space="preserve">Does the Fence layer produce a distinguishable safety signature</w:t>
      </w:r>
      <w:r>
        <w:t xml:space="preserve"> </w:t>
      </w:r>
      <w:r>
        <w:t xml:space="preserve">across mechanisms? These are property-level questions; their answers</w:t>
      </w:r>
      <w:r>
        <w:t xml:space="preserve"> </w:t>
      </w:r>
      <w:r>
        <w:t xml:space="preserve">characterise the architecture.</w:t>
      </w:r>
      <w:r>
        <w:t xml:space="preserve"> </w:t>
      </w:r>
      <w:r>
        <w:rPr>
          <w:i/>
          <w:iCs/>
        </w:rPr>
        <w:t xml:space="preserve">Outcome dominance</w:t>
      </w:r>
      <w:r>
        <w:t xml:space="preserve">, in contrast,</w:t>
      </w:r>
      <w:r>
        <w:t xml:space="preserve"> </w:t>
      </w:r>
      <w:r>
        <w:t xml:space="preserve">asks whether NEXUS produces strictly better defect counts or</w:t>
      </w:r>
      <w:r>
        <w:t xml:space="preserve"> </w:t>
      </w:r>
      <w:r>
        <w:t xml:space="preserve">breakdown rates than a chosen baseline on a chosen benchmark family;</w:t>
      </w:r>
      <w:r>
        <w:t xml:space="preserve"> </w:t>
      </w:r>
      <w:r>
        <w:t xml:space="preserve">this is a question about one particular implementation on one</w:t>
      </w:r>
      <w:r>
        <w:t xml:space="preserve"> </w:t>
      </w:r>
      <w:r>
        <w:t xml:space="preserve">particular workload, not about the architecture as such.</w:t>
      </w:r>
    </w:p>
    <w:p>
      <w:pPr>
        <w:pStyle w:val="BodyText"/>
      </w:pPr>
      <w:r>
        <w:t xml:space="preserve">The architectural-validation framing was not a retrospective</w:t>
      </w:r>
      <w:r>
        <w:t xml:space="preserve"> </w:t>
      </w:r>
      <w:r>
        <w:t xml:space="preserve">rephrasing of what the empirical work had already produced. The</w:t>
      </w:r>
      <w:r>
        <w:t xml:space="preserve"> </w:t>
      </w:r>
      <w:r>
        <w:t xml:space="preserve">contributions claimed in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are stated as</w:t>
      </w:r>
      <w:r>
        <w:t xml:space="preserve"> </w:t>
      </w:r>
      <w:r>
        <w:t xml:space="preserve">architectural properties; an earlier pre-registered hypothesis surface</w:t>
      </w:r>
      <w:r>
        <w:t xml:space="preserve"> </w:t>
      </w:r>
      <w:r>
        <w:t xml:space="preserve">(an outcome-dominance test of NEXUS against Siloed-v5, and a</w:t>
      </w:r>
      <w:r>
        <w:t xml:space="preserve"> </w:t>
      </w:r>
      <w:r>
        <w:t xml:space="preserve">productivity-differential test on centralised alignment) was</w:t>
      </w:r>
      <w:r>
        <w:t xml:space="preserve"> </w:t>
      </w:r>
      <w:r>
        <w:t xml:space="preserve">methodological scaffolding, ratified inside the sweep driver before</w:t>
      </w:r>
      <w:r>
        <w:t xml:space="preserve"> </w:t>
      </w:r>
      <w:r>
        <w:t xml:space="preserve">the data were inspected, and is treated in this chapter as</w:t>
      </w:r>
      <w:r>
        <w:t xml:space="preserve"> </w:t>
      </w:r>
      <w:r>
        <w:rPr>
          <w:i/>
          <w:iCs/>
        </w:rPr>
        <w:t xml:space="preserve">outcome characterisation</w:t>
      </w:r>
      <w:r>
        <w:t xml:space="preserve">: the corresponding distributions and</w:t>
      </w:r>
      <w:r>
        <w:t xml:space="preserve"> </w:t>
      </w:r>
      <w:r>
        <w:t xml:space="preserve">verdicts are reported honestly in Section 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they do not bear on the architecture’s claims (</w:t>
      </w:r>
      <w:r>
        <w:rPr>
          <w:rStyle w:val="VerbatimChar"/>
        </w:rPr>
        <w:t xml:space="preserve">DD-033</w:t>
      </w:r>
      <w:r>
        <w:t xml:space="preserve">,</w:t>
      </w:r>
      <w:r>
        <w:t xml:space="preserve"> </w:t>
      </w:r>
      <w:r>
        <w:rPr>
          <w:rStyle w:val="VerbatimChar"/>
        </w:rPr>
        <w:t xml:space="preserve">DD-034</w:t>
      </w:r>
      <w:r>
        <w:t xml:space="preserve">). The other two pre-registered hypotheses — the</w:t>
      </w:r>
      <w:r>
        <w:t xml:space="preserve"> </w:t>
      </w:r>
      <w:r>
        <w:t xml:space="preserve">alignment test and the disclosure test — do bear on architectural</w:t>
      </w:r>
      <w:r>
        <w:t xml:space="preserve"> </w:t>
      </w:r>
      <w:r>
        <w:t xml:space="preserve">properties and are load-bearing for</w:t>
      </w:r>
      <w:r>
        <w:t xml:space="preserve"> </w:t>
      </w:r>
      <w:r>
        <w:t xml:space="preserve">Sections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 </w:t>
      </w:r>
      <w:r>
        <w:t xml:space="preserve">and </w:t>
      </w:r>
      <w:hyperlink w:anchor="sec:val-disclosure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respectively. Section </w:t>
      </w:r>
      <w:hyperlink w:anchor="subsec:val-stats">
        <w:r>
          <w:rPr>
            <w:rStyle w:val="Hyperlink"/>
          </w:rPr>
          <w:t xml:space="preserve">1.1.5</w:t>
        </w:r>
      </w:hyperlink>
      <w:r>
        <w:t xml:space="preserve"> </w:t>
      </w:r>
      <w:r>
        <w:t xml:space="preserve">names all of them</w:t>
      </w:r>
      <w:r>
        <w:t xml:space="preserve"> </w:t>
      </w:r>
      <w:r>
        <w:t xml:space="preserve">explicitly, fixes the descriptive labels used throughout the</w:t>
      </w:r>
      <w:r>
        <w:t xml:space="preserve"> </w:t>
      </w:r>
      <w:r>
        <w:t xml:space="preserve">chapter, and states what would falsify each.</w:t>
      </w:r>
    </w:p>
    <w:bookmarkEnd w:id="9"/>
    <w:bookmarkStart w:id="11" w:name="subsec:val-propertie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The eight architectural properties under validation</w:t>
      </w:r>
    </w:p>
    <w:p>
      <w:pPr>
        <w:pStyle w:val="FirstParagraph"/>
      </w:pPr>
      <w:r>
        <w:t xml:space="preserve">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promises eight architectural properties,</w:t>
      </w:r>
      <w:r>
        <w:t xml:space="preserve"> </w:t>
      </w:r>
      <w:r>
        <w:t xml:space="preserve">each of which is the subject of one of this chapter’s later sections.</w:t>
      </w:r>
      <w:r>
        <w:t xml:space="preserve"> </w:t>
      </w:r>
      <w:r>
        <w:t xml:space="preserve">Some are stated explicitly in the architectural prose; others are</w:t>
      </w:r>
      <w:r>
        <w:t xml:space="preserve"> </w:t>
      </w:r>
      <w:r>
        <w:t xml:space="preserve">structural commitments the prose makes implicitly, in the sense that</w:t>
      </w:r>
      <w:r>
        <w:t xml:space="preserve"> </w:t>
      </w:r>
      <w:r>
        <w:t xml:space="preserve">the architecture cannot be implemented without them holding. We</w:t>
      </w:r>
      <w:r>
        <w:t xml:space="preserve"> </w:t>
      </w:r>
      <w:r>
        <w:t xml:space="preserve">enumerate them here in the order in which the chapter validates them,</w:t>
      </w:r>
      <w:r>
        <w:t xml:space="preserve"> </w:t>
      </w:r>
      <w:r>
        <w:t xml:space="preserve">not in their order of appearance in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.</w:t>
      </w:r>
      <w:r>
        <w:t xml:space="preserve"> </w:t>
      </w:r>
      <w:r>
        <w:t xml:space="preserve">Table </w:t>
      </w:r>
      <w:hyperlink w:anchor="tab:val-properties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summarises the mapping from each</w:t>
      </w:r>
      <w:r>
        <w:t xml:space="preserve"> </w:t>
      </w:r>
      <w:r>
        <w:t xml:space="preserve">property to the chapter section where it is promised and to the</w:t>
      </w:r>
      <w:r>
        <w:t xml:space="preserve"> </w:t>
      </w:r>
      <w:r>
        <w:t xml:space="preserve">section of this chapter that validates it.</w:t>
      </w:r>
    </w:p>
    <w:p>
      <w:pPr>
        <w:pStyle w:val="BodyText"/>
      </w:pPr>
      <w:r>
        <w:t xml:space="preserve">The four ISA-95</w:t>
      </w:r>
      <w:r>
        <w:t xml:space="preserve"> </w:t>
      </w:r>
      <w:r>
        <w:t xml:space="preserve">Level 3 functions are decomposed into four Worker agents, and</w:t>
      </w:r>
      <w:r>
        <w:t xml:space="preserve"> </w:t>
      </w:r>
      <w:r>
        <w:t xml:space="preserve">coordination, governance, and adaptation are separate layers</w:t>
      </w:r>
      <w:r>
        <w:t xml:space="preserve"> </w:t>
      </w:r>
      <w:r>
        <w:t xml:space="preserve">that can evolve independently. P1 is foundational — it is not</w:t>
      </w:r>
      <w:r>
        <w:t xml:space="preserve"> </w:t>
      </w:r>
      <w:r>
        <w:t xml:space="preserve">validated in isolation, but every result in</w:t>
      </w:r>
      <w:r>
        <w:t xml:space="preserve"> </w:t>
      </w:r>
      <w:r>
        <w:t xml:space="preserve">Sections </w:t>
      </w:r>
      <w:hyperlink w:anchor="sec:val-emergence">
        <w:r>
          <w:rPr>
            <w:rStyle w:val="Hyperlink"/>
          </w:rPr>
          <w:t xml:space="preserve">1.2</w:t>
        </w:r>
      </w:hyperlink>
      <w:r>
        <w:t xml:space="preserve">–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is conditional on the layer boundaries holding.</w:t>
      </w:r>
    </w:p>
    <w:p>
      <w:pPr>
        <w:pStyle w:val="BodyText"/>
      </w:pPr>
      <w:r>
        <w:t xml:space="preserve">Each</w:t>
      </w:r>
      <w:r>
        <w:t xml:space="preserve"> </w:t>
      </w:r>
      <w:r>
        <w:t xml:space="preserve">Worker emits constraints primarily on its home issue, with</w:t>
      </w:r>
      <w:r>
        <w:t xml:space="preserve"> </w:t>
      </w:r>
      <w:r>
        <w:t xml:space="preserve">cross-domain constraints damped to act as tie-breakers. Validated</w:t>
      </w:r>
      <w:r>
        <w:t xml:space="preserve"> </w:t>
      </w:r>
      <w:r>
        <w:t xml:space="preserve">in Section 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by the decision-attribution</w:t>
      </w:r>
      <w:r>
        <w:t xml:space="preserve"> </w:t>
      </w:r>
      <w:r>
        <w:t xml:space="preserve">analysis (the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contribution matrix).</w:t>
      </w:r>
    </w:p>
    <w:p>
      <w:pPr>
        <w:pStyle w:val="BodyText"/>
      </w:pPr>
      <w:r>
        <w:t xml:space="preserve">Agents publish only bounded bid</w:t>
      </w:r>
      <w:r>
        <w:t xml:space="preserve"> </w:t>
      </w:r>
      <w:r>
        <w:t xml:space="preserve">summaries; never beliefs, constraints, or internal weights.</w:t>
      </w:r>
      <w:r>
        <w:t xml:space="preserve"> </w:t>
      </w:r>
      <w:r>
        <w:t xml:space="preserve">Validated in Section </w:t>
      </w:r>
      <w:hyperlink w:anchor="sec:val-disclosure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by the bits-per-event</w:t>
      </w:r>
      <w:r>
        <w:t xml:space="preserve"> </w:t>
      </w:r>
      <w:r>
        <w:t xml:space="preserve">disclosure quantification across mechanisms.</w:t>
      </w:r>
    </w:p>
    <w:p>
      <w:pPr>
        <w:pStyle w:val="BodyText"/>
      </w:pPr>
      <w:r>
        <w:t xml:space="preserve">The mediator’s branch-cut A* with an admissible heuristic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DD-014</w:t>
      </w:r>
      <w:r>
        <w:t xml:space="preserve">) selects the contract that maximises the sum of</w:t>
      </w:r>
      <w:r>
        <w:t xml:space="preserve"> </w:t>
      </w:r>
      <w:r>
        <w:t xml:space="preserve">agent utilities over the bid space. Validated in</w:t>
      </w:r>
      <w:r>
        <w:t xml:space="preserve"> </w:t>
      </w:r>
      <w:r>
        <w:t xml:space="preserve">Section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 </w:t>
      </w:r>
      <w:r>
        <w:t xml:space="preserve">by the alignment of NEXUS’s</w:t>
      </w:r>
      <w:r>
        <w:t xml:space="preserve"> </w:t>
      </w:r>
      <w:r>
        <w:t xml:space="preserve">chosen contracts against the centralised utility-sum ceiling</w:t>
      </w:r>
      <w:r>
        <w:t xml:space="preserve"> </w:t>
      </w:r>
      <w:r>
        <w:t xml:space="preserve">(CUSO,</w:t>
      </w:r>
      <w:r>
        <w:t xml:space="preserve"> </w:t>
      </w:r>
      <w:r>
        <w:rPr>
          <w:rStyle w:val="VerbatimChar"/>
        </w:rPr>
        <w:t xml:space="preserve">DD-032</w:t>
      </w:r>
      <w:r>
        <w:t xml:space="preserve">).</w:t>
      </w:r>
    </w:p>
    <w:p>
      <w:pPr>
        <w:pStyle w:val="BodyText"/>
      </w:pPr>
      <w:r>
        <w:t xml:space="preserve">The Fence</w:t>
      </w:r>
      <w:r>
        <w:t xml:space="preserve"> </w:t>
      </w:r>
      <w:r>
        <w:t xml:space="preserve">classifies each contract into one of three tiers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/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/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); coordination architectures</w:t>
      </w:r>
      <w:r>
        <w:t xml:space="preserve"> </w:t>
      </w:r>
      <w:r>
        <w:t xml:space="preserve">produce distinguishable tier profiles. Validated in</w:t>
      </w:r>
      <w:r>
        <w:t xml:space="preserve"> </w:t>
      </w:r>
      <w:r>
        <w:t xml:space="preserve">Section </w:t>
      </w:r>
      <w:hyperlink w:anchor="sec:val-sigma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by the cross-mechanism</w:t>
      </w:r>
      <w:r>
        <w:t xml:space="preserve"> </w:t>
      </w:r>
      <m:oMath>
        <m:r>
          <m:t>σ</m:t>
        </m:r>
      </m:oMath>
      <w:r>
        <w:t xml:space="preserve">-tier</w:t>
      </w:r>
      <w:r>
        <w:t xml:space="preserve"> </w:t>
      </w:r>
      <w:r>
        <w:t xml:space="preserve">counts produced by the main coordination sweep.</w:t>
      </w:r>
    </w:p>
    <w:p>
      <w:pPr>
        <w:pStyle w:val="BodyText"/>
      </w:pPr>
      <w:r>
        <w:t xml:space="preserve">NEXUS produces</w:t>
      </w:r>
      <w:r>
        <w:t xml:space="preserve"> </w:t>
      </w:r>
      <w:r>
        <w:t xml:space="preserve">contracts that are characteristically different from those</w:t>
      </w:r>
      <w:r>
        <w:t xml:space="preserve"> </w:t>
      </w:r>
      <w:r>
        <w:t xml:space="preserve">produced by an uncoordinated, home-only baseline running on the</w:t>
      </w:r>
      <w:r>
        <w:t xml:space="preserve"> </w:t>
      </w:r>
      <w:r>
        <w:t xml:space="preserve">same code and the same environment. Validated</w:t>
      </w:r>
      <w:r>
        <w:t xml:space="preserve"> </w:t>
      </w:r>
      <w:r>
        <w:rPr>
          <w:i/>
          <w:iCs/>
        </w:rPr>
        <w:t xml:space="preserve">cumulatively</w:t>
      </w:r>
      <w:r>
        <w:t xml:space="preserve"> </w:t>
      </w:r>
      <w:r>
        <w:t xml:space="preserve">by the</w:t>
      </w:r>
      <w:r>
        <w:t xml:space="preserve"> </w:t>
      </w:r>
      <m:oMath>
        <m:r>
          <m:t>σ</m:t>
        </m:r>
      </m:oMath>
      <w:r>
        <w:t xml:space="preserve">-tier signature (Section </w:t>
      </w:r>
      <w:hyperlink w:anchor="sec:val-sigma">
        <w:r>
          <w:rPr>
            <w:rStyle w:val="Hyperlink"/>
          </w:rPr>
          <w:t xml:space="preserve">1.4</w:t>
        </w:r>
      </w:hyperlink>
      <w:r>
        <w:t xml:space="preserve">), the</w:t>
      </w:r>
      <w:r>
        <w:t xml:space="preserve"> </w:t>
      </w:r>
      <w:r>
        <w:t xml:space="preserve">disclosure quantification (Section </w:t>
      </w:r>
      <w:hyperlink w:anchor="sec:val-disclosure">
        <w:r>
          <w:rPr>
            <w:rStyle w:val="Hyperlink"/>
          </w:rPr>
          <w:t xml:space="preserve">1.5</w:t>
        </w:r>
      </w:hyperlink>
      <w:r>
        <w:t xml:space="preserve">), the</w:t>
      </w:r>
      <w:r>
        <w:t xml:space="preserve"> </w:t>
      </w:r>
      <w:r>
        <w:t xml:space="preserve">centralised alignment (Section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) and the</w:t>
      </w:r>
      <w:r>
        <w:t xml:space="preserve"> </w:t>
      </w:r>
      <w:r>
        <w:t xml:space="preserve">decision-attribution analysis (Section 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);</w:t>
      </w:r>
      <w:r>
        <w:t xml:space="preserve"> </w:t>
      </w:r>
      <w:r>
        <w:t xml:space="preserve">P6 is not validated by a single outcome contrast (the relevant</w:t>
      </w:r>
      <w:r>
        <w:t xml:space="preserve"> </w:t>
      </w:r>
      <w:r>
        <w:t xml:space="preserve">outcome characterisation is in Section 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).</w:t>
      </w:r>
    </w:p>
    <w:p>
      <w:pPr>
        <w:pStyle w:val="BodyText"/>
      </w:pPr>
      <w:r>
        <w:t xml:space="preserve">Joint trade-offs the agents</w:t>
      </w:r>
      <w:r>
        <w:t xml:space="preserve"> </w:t>
      </w:r>
      <w:r>
        <w:t xml:space="preserve">themselves never explicitly programme — a rush order against a</w:t>
      </w:r>
      <w:r>
        <w:t xml:space="preserve"> </w:t>
      </w:r>
      <w:r>
        <w:t xml:space="preserve">constrained maintenance budget yielding a deferred maintenance</w:t>
      </w:r>
      <w:r>
        <w:t xml:space="preserve"> </w:t>
      </w:r>
      <w:r>
        <w:t xml:space="preserve">window, a premium product against a borderline defect rate</w:t>
      </w:r>
      <w:r>
        <w:t xml:space="preserve"> </w:t>
      </w:r>
      <w:r>
        <w:t xml:space="preserve">yielding a partial quality hold — emerge from the mediator’s</w:t>
      </w:r>
      <w:r>
        <w:t xml:space="preserve"> </w:t>
      </w:r>
      <w:r>
        <w:t xml:space="preserve">composition. Validated in Section </w:t>
      </w:r>
      <w:hyperlink w:anchor="sec:val-emergence">
        <w:r>
          <w:rPr>
            <w:rStyle w:val="Hyperlink"/>
          </w:rPr>
          <w:t xml:space="preserve">1.2</w:t>
        </w:r>
      </w:hyperlink>
      <w:r>
        <w:t xml:space="preserve">.</w:t>
      </w:r>
    </w:p>
    <w:p>
      <w:pPr>
        <w:pStyle w:val="BodyText"/>
      </w:pPr>
      <w:r>
        <w:t xml:space="preserve">The mediation outcome</w:t>
      </w:r>
      <w:r>
        <w:t xml:space="preserve"> </w:t>
      </w:r>
      <w:r>
        <w:t xml:space="preserve">does not depend on the order in which the agents speak, because</w:t>
      </w:r>
      <w:r>
        <w:t xml:space="preserve"> </w:t>
      </w:r>
      <w:r>
        <w:t xml:space="preserve">the mediator operates on the complete bid set in a single round.</w:t>
      </w:r>
      <w:r>
        <w:t xml:space="preserve"> </w:t>
      </w:r>
      <w:r>
        <w:t xml:space="preserve">Validated in Section </w:t>
      </w:r>
      <w:hyperlink w:anchor="sec:val-order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by the agent-order</w:t>
      </w:r>
      <w:r>
        <w:t xml:space="preserve"> </w:t>
      </w:r>
      <w:r>
        <w:t xml:space="preserve">permutation test.</w:t>
      </w:r>
    </w:p>
    <w:p>
      <w:pPr>
        <w:pStyle w:val="BodyText"/>
      </w:pPr>
      <w:r>
        <w:t xml:space="preserve">A ninth architectural slot — the School layer, the locus of</w:t>
      </w:r>
      <w:r>
        <w:t xml:space="preserve"> </w:t>
      </w:r>
      <w:r>
        <w:t xml:space="preserve">continual preference adaptation — is named in</w:t>
      </w:r>
      <w:r>
        <w:t xml:space="preserve"> </w:t>
      </w:r>
      <w:r>
        <w:t xml:space="preserve">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as future work and is not validated</w:t>
      </w:r>
      <w:r>
        <w:t xml:space="preserve"> </w:t>
      </w:r>
      <w:r>
        <w:t xml:space="preserve">empirically here; it is taken up in</w:t>
      </w:r>
      <w:r>
        <w:t xml:space="preserve"> </w:t>
      </w:r>
      <w:r>
        <w:t xml:space="preserve">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.</w:t>
      </w:r>
    </w:p>
    <w:bookmarkStart w:id="10" w:name="tab:val-properties"/>
    <w:p>
      <w:pPr>
        <w:pStyle w:val="TableCaption"/>
      </w:pPr>
      <w:r>
        <w:t xml:space="preserve">The eight architectural properties under validation, the</w:t>
      </w:r>
      <w:r>
        <w:t xml:space="preserve"> </w:t>
      </w:r>
      <w:r>
        <w:t xml:space="preserve">section of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that promises each, and the</w:t>
      </w:r>
      <w:r>
        <w:t xml:space="preserve"> </w:t>
      </w:r>
      <w:r>
        <w:t xml:space="preserve">section of this chapter that validates each.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eight architectural properties under validation, the section of Chapter [ch:architecture] that promises each, and the section of this chapter that validates each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Promised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Layered separation of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 </w:t>
            </w:r>
            <w:hyperlink w:anchor="sec:arch-overview">
              <w:r>
                <w:rPr>
                  <w:rStyle w:val="Hyperlink"/>
                </w:rPr>
                <w:t xml:space="preserve">[sec:arch-overview]</w:t>
              </w:r>
            </w:hyperlink>
            <w:r>
              <w:t xml:space="preserve">,</w:t>
            </w:r>
            <w:r>
              <w:t xml:space="preserve"> </w:t>
            </w:r>
            <w:hyperlink w:anchor="subsec:why-layered">
              <w:r>
                <w:rPr>
                  <w:rStyle w:val="Hyperlink"/>
                </w:rPr>
                <w:t xml:space="preserve">[subsec:why-layered]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val-emergence">
              <w:r>
                <w:rPr>
                  <w:rStyle w:val="Hyperlink"/>
                </w:rPr>
                <w:t xml:space="preserve">1.2</w:t>
              </w:r>
            </w:hyperlink>
            <w:r>
              <w:t xml:space="preserve">–</w:t>
            </w:r>
            <w:hyperlink w:anchor="sec:val-attribution">
              <w:r>
                <w:rPr>
                  <w:rStyle w:val="Hyperlink"/>
                </w:rPr>
                <w:t xml:space="preserve">1.7</w:t>
              </w:r>
            </w:hyperlink>
            <w:r>
              <w:t xml:space="preserve"> </w:t>
            </w:r>
            <w:r>
              <w:t xml:space="preserve">(implicit)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Mono-dimensional outputs + domain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 </w:t>
            </w:r>
            <w:hyperlink w:anchor="subsec:mono-dim">
              <w:r>
                <w:rPr>
                  <w:rStyle w:val="Hyperlink"/>
                </w:rPr>
                <w:t xml:space="preserve">[subsec:mono-dim]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val-attribution">
              <w:r>
                <w:rPr>
                  <w:rStyle w:val="Hyperlink"/>
                </w:rPr>
                <w:t xml:space="preserve">1.7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 </w:t>
            </w:r>
            <w:hyperlink w:anchor="subsec:bids">
              <w:r>
                <w:rPr>
                  <w:rStyle w:val="Hyperlink"/>
                </w:rPr>
                <w:t xml:space="preserve">[subsec:bids]</w:t>
              </w:r>
            </w:hyperlink>
            <w:r>
              <w:t xml:space="preserve">,</w:t>
            </w:r>
            <w:r>
              <w:t xml:space="preserve"> </w:t>
            </w:r>
            <w:hyperlink w:anchor="subsec:privacy">
              <w:r>
                <w:rPr>
                  <w:rStyle w:val="Hyperlink"/>
                </w:rPr>
                <w:t xml:space="preserve">[subsec:privacy]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val-disclosure">
              <w:r>
                <w:rPr>
                  <w:rStyle w:val="Hyperlink"/>
                </w:rPr>
                <w:t xml:space="preserve">1.5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welfare maximisation via admissible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 </w:t>
            </w:r>
            <w:hyperlink w:anchor="subsec:mediator">
              <w:r>
                <w:rPr>
                  <w:rStyle w:val="Hyperlink"/>
                </w:rPr>
                <w:t xml:space="preserve">[subsec:mediator]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val-alignment">
              <w:r>
                <w:rPr>
                  <w:rStyle w:val="Hyperlink"/>
                </w:rPr>
                <w:t xml:space="preserve">1.6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-tier governance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 </w:t>
            </w:r>
            <w:hyperlink w:anchor="subsec:fence-tiers">
              <w:r>
                <w:rPr>
                  <w:rStyle w:val="Hyperlink"/>
                </w:rPr>
                <w:t xml:space="preserve">[subsec:fence-tiers]</w:t>
              </w:r>
            </w:hyperlink>
            <w:r>
              <w:t xml:space="preserve">,</w:t>
            </w:r>
            <w:r>
              <w:t xml:space="preserve"> </w:t>
            </w:r>
            <w:hyperlink w:anchor="subsec:fence-logonly">
              <w:r>
                <w:rPr>
                  <w:rStyle w:val="Hyperlink"/>
                </w:rPr>
                <w:t xml:space="preserve">[subsec:fence-logonly]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val-sigma">
              <w:r>
                <w:rPr>
                  <w:rStyle w:val="Hyperlink"/>
                </w:rPr>
                <w:t xml:space="preserve">1.4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over uncoordinated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 </w:t>
            </w:r>
            <w:hyperlink w:anchor="sec:arch-intro">
              <w:r>
                <w:rPr>
                  <w:rStyle w:val="Hyperlink"/>
                </w:rPr>
                <w:t xml:space="preserve">[sec:arch-intro]</w:t>
              </w:r>
            </w:hyperlink>
            <w:r>
              <w:t xml:space="preserve">,</w:t>
            </w:r>
            <w:r>
              <w:t xml:space="preserve"> </w:t>
            </w:r>
            <w:hyperlink w:anchor="subsec:protocol-scope">
              <w:r>
                <w:rPr>
                  <w:rStyle w:val="Hyperlink"/>
                </w:rPr>
                <w:t xml:space="preserve">[subsec:protocol-scope]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val-sigma">
              <w:r>
                <w:rPr>
                  <w:rStyle w:val="Hyperlink"/>
                </w:rPr>
                <w:t xml:space="preserve">1.4</w:t>
              </w:r>
            </w:hyperlink>
            <w:r>
              <w:t xml:space="preserve">–</w:t>
            </w:r>
            <w:hyperlink w:anchor="sec:val-attribution">
              <w:r>
                <w:rPr>
                  <w:rStyle w:val="Hyperlink"/>
                </w:rPr>
                <w:t xml:space="preserve">1.7</w:t>
              </w:r>
            </w:hyperlink>
            <w:r>
              <w:t xml:space="preserve"> </w:t>
            </w:r>
            <w:r>
              <w:t xml:space="preserve">(cumulative)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Compositional emergence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 </w:t>
            </w:r>
            <w:hyperlink w:anchor="subsec:mediator">
              <w:r>
                <w:rPr>
                  <w:rStyle w:val="Hyperlink"/>
                </w:rPr>
                <w:t xml:space="preserve">[subsec:mediator]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val-emergence">
              <w:r>
                <w:rPr>
                  <w:rStyle w:val="Hyperlink"/>
                </w:rPr>
                <w:t xml:space="preserve">1.2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Order-invariant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 </w:t>
            </w:r>
            <w:hyperlink w:anchor="subsec:protocol-scope">
              <w:r>
                <w:rPr>
                  <w:rStyle w:val="Hyperlink"/>
                </w:rPr>
                <w:t xml:space="preserve">[subsec:protocol-scope]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  <w:hyperlink w:anchor="sec:val-order">
              <w:r>
                <w:rPr>
                  <w:rStyle w:val="Hyperlink"/>
                </w:rPr>
                <w:t xml:space="preserve">1.3</w:t>
              </w:r>
            </w:hyperlink>
          </w:p>
        </w:tc>
      </w:tr>
    </w:tbl>
    <w:bookmarkEnd w:id="10"/>
    <w:bookmarkEnd w:id="11"/>
    <w:bookmarkStart w:id="16" w:name="subsec:val-evidence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Evidence families</w:t>
      </w:r>
    </w:p>
    <w:p>
      <w:pPr>
        <w:pStyle w:val="FirstParagraph"/>
      </w:pPr>
      <w:r>
        <w:t xml:space="preserve">The empirical work draws on five distinct</w:t>
      </w:r>
      <w:r>
        <w:t xml:space="preserve"> </w:t>
      </w:r>
      <w:r>
        <w:rPr>
          <w:i/>
          <w:iCs/>
        </w:rPr>
        <w:t xml:space="preserve">evidence families</w:t>
      </w:r>
      <w:r>
        <w:t xml:space="preserve">.</w:t>
      </w:r>
      <w:r>
        <w:t xml:space="preserve"> </w:t>
      </w:r>
      <w:r>
        <w:t xml:space="preserve">Each family supplies a particular slice of evidence, anchored in a</w:t>
      </w:r>
      <w:r>
        <w:t xml:space="preserve"> </w:t>
      </w:r>
      <w:r>
        <w:t xml:space="preserve">particular property of the architecture and analysed by a dedicated</w:t>
      </w:r>
      <w:r>
        <w:t xml:space="preserve"> </w:t>
      </w:r>
      <w:r>
        <w:t xml:space="preserve">post-processor. Figure </w:t>
      </w:r>
      <w:hyperlink w:anchor="fig:val-stack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shows the architectural</w:t>
      </w:r>
      <w:r>
        <w:t xml:space="preserve"> </w:t>
      </w:r>
      <w:r>
        <w:t xml:space="preserve">layer each family principally bears on, together with the property</w:t>
      </w:r>
      <w:r>
        <w:t xml:space="preserve"> </w:t>
      </w:r>
      <w:r>
        <w:t xml:space="preserve">labels.</w:t>
      </w:r>
    </w:p>
    <w:p>
      <w:pPr>
        <w:pStyle w:val="BodyText"/>
      </w:pPr>
      <w:r>
        <w:t xml:space="preserve">The workhorse evidence family. Three</w:t>
      </w:r>
      <w:r>
        <w:t xml:space="preserve"> </w:t>
      </w:r>
      <w:r>
        <w:t xml:space="preserve">mechanisms (NEXUS, Siloed and Rule-Based Coordination) are run</w:t>
      </w:r>
      <w:r>
        <w:t xml:space="preserve"> </w:t>
      </w:r>
      <w:r>
        <w:t xml:space="preserve">across eight benchmark cells (two Brandimarte instances — Mk06</w:t>
      </w:r>
      <w:r>
        <w:t xml:space="preserve"> </w:t>
      </w:r>
      <w:r>
        <w:t xml:space="preserve">and Mk10 — and six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cells covering the</w:t>
      </w:r>
      <w:r>
        <w:t xml:space="preserve"> </w:t>
      </w:r>
      <w:r>
        <w:t xml:space="preserve">{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</w:t>
      </w:r>
      <w:r>
        <w:t xml:space="preserve">} shop sizes crossed with the</w:t>
      </w:r>
      <w:r>
        <w:t xml:space="preserve"> </w:t>
      </w:r>
      <w:r>
        <w:t xml:space="preserve">{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} coupling levels)</w:t>
      </w:r>
      <w:r>
        <w:t xml:space="preserve"> </w:t>
      </w:r>
      <w:r>
        <w:t xml:space="preserve">at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paired seeds per (mechanism, cell), for a total of</w:t>
      </w:r>
      <w:r>
        <w:t xml:space="preserve"> </w:t>
      </w:r>
      <m:oMath>
        <m:r>
          <m:t>720</m:t>
        </m:r>
      </m:oMath>
      <w:r>
        <w:t xml:space="preserve"> </w:t>
      </w:r>
      <w:r>
        <w:t xml:space="preserve">runs. Each run yields outcome metrics,</w:t>
      </w:r>
      <w:r>
        <w:t xml:space="preserve"> </w:t>
      </w:r>
      <m:oMath>
        <m:r>
          <m:t>σ</m:t>
        </m:r>
      </m:oMath>
      <w:r>
        <w:t xml:space="preserve">-tier classifier</w:t>
      </w:r>
      <w:r>
        <w:t xml:space="preserve"> </w:t>
      </w:r>
      <w:r>
        <w:t xml:space="preserve">output and the full Contract Record audit log. The sweep is the</w:t>
      </w:r>
      <w:r>
        <w:t xml:space="preserve"> </w:t>
      </w:r>
      <w:r>
        <w:t xml:space="preserve">evidence base for Sections </w:t>
      </w:r>
      <w:hyperlink w:anchor="sec:val-emergence">
        <w:r>
          <w:rPr>
            <w:rStyle w:val="Hyperlink"/>
          </w:rPr>
          <w:t xml:space="preserve">1.2</w:t>
        </w:r>
      </w:hyperlink>
      <w:r>
        <w:t xml:space="preserve">,</w:t>
      </w:r>
      <w:r>
        <w:t xml:space="preserve"> </w:t>
      </w:r>
      <w:hyperlink w:anchor="sec:val-order">
        <w:r>
          <w:rPr>
            <w:rStyle w:val="Hyperlink"/>
          </w:rPr>
          <w:t xml:space="preserve">1.3</w:t>
        </w:r>
      </w:hyperlink>
      <w:r>
        <w:t xml:space="preserve">,</w:t>
      </w:r>
      <w:r>
        <w:t xml:space="preserve"> </w:t>
      </w:r>
      <w:hyperlink w:anchor="sec:val-sigma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and 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.</w:t>
      </w:r>
    </w:p>
    <w:p>
      <w:pPr>
        <w:pStyle w:val="BodyText"/>
      </w:pPr>
      <w:r>
        <w:t xml:space="preserve">A specialised analysis of the</w:t>
      </w:r>
      <w:r>
        <w:t xml:space="preserve"> </w:t>
      </w:r>
      <w:r>
        <w:t xml:space="preserve">Contract Records that computes, per mechanism and per cell, a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contribution matrix recording how often each agent’s</w:t>
      </w:r>
      <w:r>
        <w:t xml:space="preserve"> </w:t>
      </w:r>
      <w:r>
        <w:t xml:space="preserve">highest-utility bid pins each of the four contract dimensions in</w:t>
      </w:r>
      <w:r>
        <w:t xml:space="preserve"> </w:t>
      </w:r>
      <w:r>
        <w:t xml:space="preserve">the final composite contract. The diagonal mass measures</w:t>
      </w:r>
      <w:r>
        <w:t xml:space="preserve"> </w:t>
      </w:r>
      <w:r>
        <w:t xml:space="preserve">home-issue authority share; the off-diagonal mass measures</w:t>
      </w:r>
      <w:r>
        <w:t xml:space="preserve"> </w:t>
      </w:r>
      <w:r>
        <w:t xml:space="preserve">cross-domain influence. Evidence base for</w:t>
      </w:r>
      <w:r>
        <w:t xml:space="preserve"> </w:t>
      </w:r>
      <w:r>
        <w:t xml:space="preserve">Section 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(property P2).</w:t>
      </w:r>
    </w:p>
    <w:p>
      <w:pPr>
        <w:pStyle w:val="BodyText"/>
      </w:pPr>
      <w:r>
        <w:t xml:space="preserve">A post-hoc enumeration of</w:t>
      </w:r>
      <w:r>
        <w:t xml:space="preserve"> </w:t>
      </w:r>
      <w:r>
        <w:t xml:space="preserve">the entire</w:t>
      </w:r>
      <w:r>
        <w:t xml:space="preserve"> </w:t>
      </w:r>
      <m:oMath>
        <m:r>
          <m:t>108</m:t>
        </m:r>
      </m:oMath>
      <w:r>
        <w:t xml:space="preserve">-contract joint space for every conflict in the</w:t>
      </w:r>
      <w:r>
        <w:t xml:space="preserve"> </w:t>
      </w:r>
      <w:r>
        <w:t xml:space="preserve">sweep, evaluating the centralised utility-sum optimum CUSO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DD-032</w:t>
      </w:r>
      <w:r>
        <w:t xml:space="preserve">). For each conflict the per-conflict alignment</w:t>
      </w:r>
      <w:r>
        <w:t xml:space="preserve"> </w:t>
      </w:r>
      <w:r>
        <w:t xml:space="preserve">ratio NEXUS / </w:t>
      </w:r>
      <w:r>
        <w:rPr>
          <w:smallCaps/>
        </w:rPr>
        <w:t xml:space="preserve">cuso</w:t>
      </w:r>
      <w:r>
        <w:t xml:space="preserve"> </w:t>
      </w:r>
      <w:r>
        <w:t xml:space="preserve">measures the fraction of the</w:t>
      </w:r>
      <w:r>
        <w:t xml:space="preserve"> </w:t>
      </w:r>
      <w:r>
        <w:t xml:space="preserve">centralised utility-sum ceiling that the bounded-disclosure</w:t>
      </w:r>
      <w:r>
        <w:t xml:space="preserve"> </w:t>
      </w:r>
      <w:r>
        <w:t xml:space="preserve">distributed mechanism recovers. Evidence base for</w:t>
      </w:r>
      <w:r>
        <w:t xml:space="preserve"> </w:t>
      </w:r>
      <w:r>
        <w:t xml:space="preserve">Section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 </w:t>
      </w:r>
      <w:r>
        <w:t xml:space="preserve">(property P4).</w:t>
      </w:r>
    </w:p>
    <w:p>
      <w:pPr>
        <w:pStyle w:val="BodyText"/>
      </w:pPr>
      <w:r>
        <w:t xml:space="preserve">A bit-budget calculation applied</w:t>
      </w:r>
      <w:r>
        <w:t xml:space="preserve"> </w:t>
      </w:r>
      <w:r>
        <w:t xml:space="preserve">to every bid and to the CUSO reference, instantiating the</w:t>
      </w:r>
      <w:r>
        <w:t xml:space="preserve"> </w:t>
      </w:r>
      <w:r>
        <w:t xml:space="preserve">information-disclosure model of</w:t>
      </w:r>
      <w:r>
        <w:t xml:space="preserve"> </w:t>
      </w:r>
      <w:r>
        <w:rPr>
          <w:rStyle w:val="VerbatimChar"/>
        </w:rPr>
        <w:t xml:space="preserve">DD-030</w:t>
      </w:r>
      <w:r>
        <w:t xml:space="preserve">. Reported per</w:t>
      </w:r>
      <w:r>
        <w:t xml:space="preserve"> </w:t>
      </w:r>
      <w:r>
        <w:t xml:space="preserve">mechanism, per agent, and as the per-event ratio of mechanism</w:t>
      </w:r>
      <w:r>
        <w:t xml:space="preserve"> </w:t>
      </w:r>
      <w:r>
        <w:t xml:space="preserve">disclosure to CUSO disclosure. Evidence base for</w:t>
      </w:r>
      <w:r>
        <w:t xml:space="preserve"> </w:t>
      </w:r>
      <w:r>
        <w:t xml:space="preserve">Section </w:t>
      </w:r>
      <w:hyperlink w:anchor="sec:val-disclosure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(property P3).</w:t>
      </w:r>
    </w:p>
    <w:p>
      <w:pPr>
        <w:pStyle w:val="BodyText"/>
      </w:pPr>
      <w:r>
        <w:t xml:space="preserve">A wall-time measurement per</w:t>
      </w:r>
      <w:r>
        <w:t xml:space="preserve"> </w:t>
      </w:r>
      <w:r>
        <w:t xml:space="preserve">coordination event, used in Section 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as a</w:t>
      </w:r>
      <w:r>
        <w:t xml:space="preserve"> </w:t>
      </w:r>
      <w:r>
        <w:t xml:space="preserve">deployment-feasibility note against the ISA-95 Level 3 control</w:t>
      </w:r>
      <w:r>
        <w:t xml:space="preserve"> </w:t>
      </w:r>
      <w:r>
        <w:t xml:space="preserve">cycle. It is not a property validation.</w:t>
      </w:r>
    </w:p>
    <w:bookmarkStart w:id="15" w:name="fig:val-stack"/>
    <w:p>
      <w:pPr>
        <w:pStyle w:val="CaptionedFigure"/>
      </w:pPr>
      <w:r>
        <w:drawing>
          <wp:inline>
            <wp:extent cx="5242866" cy="286726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fig_val_stack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866" cy="2867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four-layer NEXUS architecture</w:t>
      </w:r>
      <w:r>
        <w:t xml:space="preserve"> </w:t>
      </w:r>
      <w:r>
        <w:t xml:space="preserve">alongside the five evidence families that populate this chapter. The</w:t>
      </w:r>
      <w:r>
        <w:t xml:space="preserve"> </w:t>
      </w:r>
      <w:r>
        <w:t xml:space="preserve">property tags shown on each side make the validation correspondence</w:t>
      </w:r>
      <w:r>
        <w:t xml:space="preserve"> </w:t>
      </w:r>
      <w:r>
        <w:t xml:space="preserve">explicit; Section </w:t>
      </w:r>
      <w:hyperlink w:anchor="subsec:val-roadmap">
        <w:r>
          <w:rPr>
            <w:rStyle w:val="Hyperlink"/>
          </w:rPr>
          <w:t xml:space="preserve">1.1.6</w:t>
        </w:r>
      </w:hyperlink>
      <w:r>
        <w:t xml:space="preserve"> </w:t>
      </w:r>
      <w:r>
        <w:t xml:space="preserve">sequences the sections</w:t>
      </w:r>
      <w:r>
        <w:t xml:space="preserve"> </w:t>
      </w:r>
      <w:r>
        <w:t xml:space="preserve">that exploit the correspondence.</w:t>
      </w:r>
    </w:p>
    <w:bookmarkEnd w:id="15"/>
    <w:p>
      <w:pPr>
        <w:pStyle w:val="BodyText"/>
      </w:pPr>
      <w:r>
        <w:t xml:space="preserve">The thesis-facing names used above and throughout the chapter</w:t>
      </w:r>
      <w:r>
        <w:t xml:space="preserve"> </w:t>
      </w:r>
      <w:r>
        <w:t xml:space="preserve">intentionally differ from the internal working names that appear in</w:t>
      </w:r>
      <w:r>
        <w:t xml:space="preserve"> </w:t>
      </w:r>
      <w:r>
        <w:t xml:space="preserve">the repository (Step 1 sweep, Phase C/D/E/F analyses). The renaming</w:t>
      </w:r>
      <w:r>
        <w:t xml:space="preserve"> </w:t>
      </w:r>
      <w:r>
        <w:t xml:space="preserve">makes the chapter readable as a self-contained empirical narrative</w:t>
      </w:r>
      <w:r>
        <w:t xml:space="preserve"> </w:t>
      </w:r>
      <w:r>
        <w:t xml:space="preserve">without the bookkeeping baggage of the engineering process that</w:t>
      </w:r>
      <w:r>
        <w:t xml:space="preserve"> </w:t>
      </w:r>
      <w:r>
        <w:t xml:space="preserve">produced the data.</w:t>
      </w:r>
    </w:p>
    <w:bookmarkEnd w:id="16"/>
    <w:bookmarkStart w:id="18" w:name="subsec:val-mechanisms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Mechanism configurations evaluated</w:t>
      </w:r>
    </w:p>
    <w:p>
      <w:pPr>
        <w:pStyle w:val="FirstParagraph"/>
      </w:pPr>
      <w:r>
        <w:t xml:space="preserve">The architecture is characterised against three drop-in alternatives</w:t>
      </w:r>
      <w:r>
        <w:t xml:space="preserve"> </w:t>
      </w:r>
      <w:r>
        <w:t xml:space="preserve">to its Marketplace layer. Each alternative isolates a single</w:t>
      </w:r>
      <w:r>
        <w:t xml:space="preserve"> </w:t>
      </w:r>
      <w:r>
        <w:t xml:space="preserve">architectural axis, so that the contrasts of</w:t>
      </w:r>
      <w:r>
        <w:t xml:space="preserve"> </w:t>
      </w:r>
      <w:r>
        <w:t xml:space="preserve">Sections </w:t>
      </w:r>
      <w:hyperlink w:anchor="sec:val-emergence">
        <w:r>
          <w:rPr>
            <w:rStyle w:val="Hyperlink"/>
          </w:rPr>
          <w:t xml:space="preserve">1.2</w:t>
        </w:r>
      </w:hyperlink>
      <w:r>
        <w:t xml:space="preserve">–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are</w:t>
      </w:r>
      <w:r>
        <w:t xml:space="preserve"> </w:t>
      </w:r>
      <w:r>
        <w:t xml:space="preserve">single-variable contrasts and the differences observed are</w:t>
      </w:r>
      <w:r>
        <w:t xml:space="preserve"> </w:t>
      </w:r>
      <w:r>
        <w:t xml:space="preserve">attributable to the architectural property under test.</w:t>
      </w:r>
      <w:r>
        <w:t xml:space="preserve"> </w:t>
      </w:r>
      <w:r>
        <w:t xml:space="preserve">Table </w:t>
      </w:r>
      <w:hyperlink w:anchor="tab:val-mechanisms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places the four mechanisms on the two</w:t>
      </w:r>
      <w:r>
        <w:t xml:space="preserve"> </w:t>
      </w:r>
      <w:r>
        <w:t xml:space="preserve">axes that the comparison turns on: whether the mechanism performs a</w:t>
      </w:r>
      <w:r>
        <w:t xml:space="preserve"> </w:t>
      </w:r>
      <w:r>
        <w:t xml:space="preserve">joint search over the contract space, and whether it has access to</w:t>
      </w:r>
      <w:r>
        <w:t xml:space="preserve"> </w:t>
      </w:r>
      <w:r>
        <w:t xml:space="preserve">the full state of every agent’s utility function.</w:t>
      </w:r>
    </w:p>
    <w:p>
      <w:pPr>
        <w:pStyle w:val="BodyText"/>
      </w:pPr>
      <w:r>
        <w:t xml:space="preserve">The architecture under validation</w:t>
      </w:r>
      <w:r>
        <w:t xml:space="preserve"> </w:t>
      </w:r>
      <w:r>
        <w:t xml:space="preserve">(Chapter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, Chapter </w:t>
      </w:r>
      <w:hyperlink w:anchor="ch:implementation">
        <w:r>
          <w:rPr>
            <w:rStyle w:val="Hyperlink"/>
          </w:rPr>
          <w:t xml:space="preserve">[ch:implementation]</w:t>
        </w:r>
      </w:hyperlink>
      <w:r>
        <w:t xml:space="preserve">).</w:t>
      </w:r>
      <w:r>
        <w:t xml:space="preserve"> </w:t>
      </w:r>
      <w:r>
        <w:t xml:space="preserve">Joint search over the published bid sets; bounded disclosure.</w:t>
      </w:r>
    </w:p>
    <w:p>
      <w:pPr>
        <w:pStyle w:val="BodyText"/>
      </w:pPr>
      <w:r>
        <w:t xml:space="preserve">The uncoordinated baseline of</w:t>
      </w:r>
      <w:r>
        <w:t xml:space="preserve"> </w:t>
      </w:r>
      <w:r>
        <w:t xml:space="preserve">Section </w:t>
      </w:r>
      <w:hyperlink w:anchor="subsec:impl-siloed">
        <w:r>
          <w:rPr>
            <w:rStyle w:val="Hyperlink"/>
          </w:rPr>
          <w:t xml:space="preserve">[subsec:impl-siloed]</w:t>
        </w:r>
      </w:hyperlink>
      <w:r>
        <w:t xml:space="preserve">. Each agent emits home-only bids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cross_domain_awareness=False</w:t>
      </w:r>
      <w:r>
        <w:t xml:space="preserve">) and the mechanism</w:t>
      </w:r>
      <w:r>
        <w:t xml:space="preserve"> </w:t>
      </w:r>
      <w:r>
        <w:t xml:space="preserve">composes their independent home picks into a single contract.</w:t>
      </w:r>
      <w:r>
        <w:t xml:space="preserve"> </w:t>
      </w:r>
      <w:r>
        <w:t xml:space="preserve">No joint search; bounded disclosure; same code and same</w:t>
      </w:r>
      <w:r>
        <w:t xml:space="preserve"> </w:t>
      </w:r>
      <w:r>
        <w:t xml:space="preserve">environment as NEXUS, so the contrast with NEXUS is a</w:t>
      </w:r>
      <w:r>
        <w:t xml:space="preserve"> </w:t>
      </w:r>
      <w:r>
        <w:t xml:space="preserve">single-variable contrast on coordination.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static-threshold-rule baseline of</w:t>
      </w:r>
      <w:r>
        <w:t xml:space="preserve"> </w:t>
      </w:r>
      <w:r>
        <w:rPr>
          <w:rStyle w:val="VerbatimChar"/>
        </w:rPr>
        <w:t xml:space="preserve">DD-021</w:t>
      </w:r>
      <w:r>
        <w:t xml:space="preserve"> </w:t>
      </w:r>
      <w:r>
        <w:t xml:space="preserve">and</w:t>
      </w:r>
      <w:r>
        <w:t xml:space="preserve"> </w:t>
      </w:r>
      <w:r>
        <w:t xml:space="preserve">Section </w:t>
      </w:r>
      <w:hyperlink w:anchor="subsec:impl-rbc">
        <w:r>
          <w:rPr>
            <w:rStyle w:val="Hyperlink"/>
          </w:rPr>
          <w:t xml:space="preserve">[subsec:impl-rbc]</w:t>
        </w:r>
      </w:hyperlink>
      <w:r>
        <w:t xml:space="preserve">. Each contract dimension is</w:t>
      </w:r>
      <w:r>
        <w:t xml:space="preserve"> </w:t>
      </w:r>
      <w:r>
        <w:t xml:space="preserve">decided from a fixed per-dimension threshold on the conflict</w:t>
      </w:r>
      <w:r>
        <w:t xml:space="preserve"> </w:t>
      </w:r>
      <w:r>
        <w:t xml:space="preserve">announcement; no agents, no bids. RBC trades coordination</w:t>
      </w:r>
      <w:r>
        <w:t xml:space="preserve"> </w:t>
      </w:r>
      <w:r>
        <w:t xml:space="preserve">flexibility for determinism and a known rule table.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full-information ceiling of</w:t>
      </w:r>
      <w:r>
        <w:t xml:space="preserve"> </w:t>
      </w:r>
      <w:r>
        <w:rPr>
          <w:rStyle w:val="VerbatimChar"/>
        </w:rPr>
        <w:t xml:space="preserve">DD-032</w:t>
      </w:r>
      <w:r>
        <w:t xml:space="preserve"> </w:t>
      </w:r>
      <w:r>
        <w:t xml:space="preserve">and</w:t>
      </w:r>
      <w:r>
        <w:t xml:space="preserve"> </w:t>
      </w:r>
      <w:r>
        <w:t xml:space="preserve">Section </w:t>
      </w:r>
      <w:hyperlink w:anchor="subsec:impl-cuso">
        <w:r>
          <w:rPr>
            <w:rStyle w:val="Hyperlink"/>
          </w:rPr>
          <w:t xml:space="preserve">[subsec:impl-cuso]</w:t>
        </w:r>
      </w:hyperlink>
      <w:r>
        <w:t xml:space="preserve">. CUSO enumerates the entire</w:t>
      </w:r>
      <w:r>
        <w:t xml:space="preserve"> </w:t>
      </w:r>
      <m:oMath>
        <m:r>
          <m:t>108</m:t>
        </m:r>
      </m:oMath>
      <w:r>
        <w:t xml:space="preserve">-contract joint space and returns the contract that</w:t>
      </w:r>
      <w:r>
        <w:t xml:space="preserve"> </w:t>
      </w:r>
      <w:r>
        <w:t xml:space="preserve">maximises the sum of agent utilities, with access to every</w:t>
      </w:r>
      <w:r>
        <w:t xml:space="preserve"> </w:t>
      </w:r>
      <w:r>
        <w:t xml:space="preserve">agent’s full utility function. It is not a runtime mechanism;</w:t>
      </w:r>
      <w:r>
        <w:t xml:space="preserve"> </w:t>
      </w:r>
      <w:r>
        <w:t xml:space="preserve">it is a post-hoc reference applied to each conflict in the</w:t>
      </w:r>
      <w:r>
        <w:t xml:space="preserve"> </w:t>
      </w:r>
      <w:r>
        <w:t xml:space="preserve">sweep.</w:t>
      </w:r>
    </w:p>
    <w:p>
      <w:pPr>
        <w:pStyle w:val="BodyText"/>
      </w:pPr>
      <w:r>
        <w:t xml:space="preserve">The Sequential cascade of</w:t>
      </w:r>
      <w:r>
        <w:t xml:space="preserve"> </w:t>
      </w:r>
      <w:r>
        <w:rPr>
          <w:rStyle w:val="VerbatimChar"/>
        </w:rPr>
        <w:t xml:space="preserve">DD-012</w:t>
      </w:r>
      <w:r>
        <w:t xml:space="preserve"> </w:t>
      </w:r>
      <w:r>
        <w:t xml:space="preserve">and the single-winner</w:t>
      </w:r>
      <w:r>
        <w:t xml:space="preserve"> </w:t>
      </w:r>
      <w:r>
        <w:t xml:space="preserve">Contract Net of</w:t>
      </w:r>
      <w:r>
        <w:t xml:space="preserve"> </w:t>
      </w:r>
      <w:r>
        <w:rPr>
          <w:rStyle w:val="VerbatimChar"/>
        </w:rPr>
        <w:t xml:space="preserve">DD-001</w:t>
      </w:r>
      <w:r>
        <w:t xml:space="preserve"> </w:t>
      </w:r>
      <w:r>
        <w:t xml:space="preserve">remain in the code but are not used</w:t>
      </w:r>
      <w:r>
        <w:t xml:space="preserve"> </w:t>
      </w:r>
      <w:r>
        <w:t xml:space="preserve">as primary baselines: the Sequential cascade was shown to exhibit a</w:t>
      </w:r>
      <w:r>
        <w:t xml:space="preserve"> </w:t>
      </w:r>
      <w:r>
        <w:t xml:space="preserve">structural commitment-asymmetry under resource-constrained loads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DD-019</w:t>
      </w:r>
      <w:r>
        <w:t xml:space="preserve">) that confounds the comparison on outcomes the</w:t>
      </w:r>
      <w:r>
        <w:t xml:space="preserve"> </w:t>
      </w:r>
      <w:r>
        <w:t xml:space="preserve">thesis cares about, and the single-winner Contract Net’s output is a</w:t>
      </w:r>
      <w:r>
        <w:t xml:space="preserve"> </w:t>
      </w:r>
      <w:r>
        <w:t xml:space="preserve">winner-label string that cannot, by construction, represent a</w:t>
      </w:r>
      <w:r>
        <w:t xml:space="preserve"> </w:t>
      </w:r>
      <w:r>
        <w:t xml:space="preserve">cross-functional trade-off (</w:t>
      </w:r>
      <w:r>
        <w:rPr>
          <w:rStyle w:val="VerbatimChar"/>
        </w:rPr>
        <w:t xml:space="preserve">DD-001</w:t>
      </w:r>
      <w:r>
        <w:t xml:space="preserve">).</w:t>
      </w:r>
    </w:p>
    <w:bookmarkStart w:id="17" w:name="tab:val-mechanisms"/>
    <w:p>
      <w:pPr>
        <w:pStyle w:val="TableCaption"/>
      </w:pPr>
      <w:r>
        <w:t xml:space="preserve">The four mechanism configurations under comparison, placed</w:t>
      </w:r>
      <w:r>
        <w:t xml:space="preserve"> </w:t>
      </w:r>
      <w:r>
        <w:t xml:space="preserve">on the joint-search and information-access axes that the contrasts of</w:t>
      </w:r>
      <w:r>
        <w:t xml:space="preserve"> </w:t>
      </w:r>
      <w:r>
        <w:t xml:space="preserve">this chapter turn 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our mechanism configurations under comparison, placed on the joint-search and information-access axes that the contrasts of this chapter turn 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Joint search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Information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 in the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(branch-cut A*)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bounded (bid summaries)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under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Siloed-v5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(home-only picks)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bounded (bid summaries)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isolates coordination vs independence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(static rule table)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 rule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isolates dynamic vs static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 (</w:t>
            </w:r>
            <m:oMath>
              <m:r>
                <m:t>108</m:t>
              </m:r>
            </m:oMath>
            <w:r>
              <w:t xml:space="preserve">-contract enumeration)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 agent utility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centralised reference ceiling</w:t>
            </w:r>
          </w:p>
        </w:tc>
      </w:tr>
    </w:tbl>
    <w:bookmarkEnd w:id="17"/>
    <w:bookmarkEnd w:id="18"/>
    <w:bookmarkStart w:id="20" w:name="subsec:val-stats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Statistical methods and thresholds</w:t>
      </w:r>
    </w:p>
    <w:p>
      <w:pPr>
        <w:pStyle w:val="FirstParagraph"/>
      </w:pPr>
      <w:r>
        <w:t xml:space="preserve">Outcome distributions across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paired seeds per cell are</w:t>
      </w:r>
      <w:r>
        <w:t xml:space="preserve"> </w:t>
      </w:r>
      <w:r>
        <w:t xml:space="preserve">compared with the two-sided</w:t>
      </w:r>
      <w:r>
        <w:t xml:space="preserve"> </w:t>
      </w:r>
      <w:r>
        <w:rPr>
          <w:i/>
          <w:iCs/>
        </w:rPr>
        <w:t xml:space="preserve">Mann-Whitney U</w:t>
      </w:r>
      <w:r>
        <w:t xml:space="preserve"> </w:t>
      </w:r>
      <w:r>
        <w:t xml:space="preserve">test — a</w:t>
      </w:r>
      <w:r>
        <w:t xml:space="preserve"> </w:t>
      </w:r>
      <w:r>
        <w:t xml:space="preserve">non-parametric rank test that makes no distributional assumption and</w:t>
      </w:r>
      <w:r>
        <w:t xml:space="preserve"> </w:t>
      </w:r>
      <w:r>
        <w:t xml:space="preserve">that is appropriate to the small, paired and skewed outcome</w:t>
      </w:r>
      <w:r>
        <w:t xml:space="preserve"> </w:t>
      </w:r>
      <w:r>
        <w:t xml:space="preserve">distributions that the discrete-event simulator produces. Effect size</w:t>
      </w:r>
      <w:r>
        <w:t xml:space="preserve"> </w:t>
      </w:r>
      <w:r>
        <w:t xml:space="preserve">is reported as</w:t>
      </w:r>
      <w:r>
        <w:t xml:space="preserve"> </w:t>
      </w:r>
      <w:r>
        <w:rPr>
          <w:i/>
          <w:iCs/>
        </w:rPr>
        <w:t xml:space="preserve">Cliff’s</w:t>
      </w:r>
      <w:r>
        <w:rPr>
          <w:i/>
          <w:iCs/>
        </w:rPr>
        <w:t xml:space="preserve"> </w:t>
      </w:r>
      <m:oMath>
        <m:r>
          <m:t>δ</m:t>
        </m:r>
      </m:oMath>
      <w:r>
        <w:t xml:space="preserve">, which takes values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admits the conventional thresholds: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t> </m:t>
        </m:r>
        <m:r>
          <m:rPr>
            <m:sty m:val="p"/>
          </m:rPr>
          <m:t>≥</m:t>
        </m:r>
        <m:r>
          <m:t> </m:t>
        </m:r>
        <m:r>
          <m:t>0.147</m:t>
        </m:r>
      </m:oMath>
      <w:r>
        <w:t xml:space="preserve"> </w:t>
      </w:r>
      <w:r>
        <w:t xml:space="preserve">small,</w:t>
      </w:r>
      <w:r>
        <w:t xml:space="preserve"> </w:t>
      </w:r>
      <m:oMath>
        <m:r>
          <m:t>0.330</m:t>
        </m:r>
      </m:oMath>
      <w:r>
        <w:t xml:space="preserve"> </w:t>
      </w:r>
      <w:r>
        <w:t xml:space="preserve">medium and</w:t>
      </w:r>
      <w:r>
        <w:t xml:space="preserve"> </w:t>
      </w:r>
      <m:oMath>
        <m:r>
          <m:t>0.474</m:t>
        </m:r>
      </m:oMath>
      <w:r>
        <w:t xml:space="preserve"> </w:t>
      </w:r>
      <w:r>
        <w:rPr>
          <w:i/>
          <w:iCs/>
        </w:rPr>
        <w:t xml:space="preserve">substantively large</w:t>
      </w:r>
      <w:r>
        <w:t xml:space="preserve">. A positive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in a contrast</w:t>
      </w:r>
      <w:r>
        <w:t xml:space="preserve"> </w:t>
      </w:r>
      <w:r>
        <w:t xml:space="preserve">“A vs B”</w:t>
      </w:r>
      <w:r>
        <w:t xml:space="preserve"> </w:t>
      </w:r>
      <w:r>
        <w:t xml:space="preserve">means that A’s outcome distribution</w:t>
      </w:r>
      <w:r>
        <w:t xml:space="preserve"> </w:t>
      </w:r>
      <w:r>
        <w:t xml:space="preserve">is shifted in the favoured direction relative to B’s; the favoured</w:t>
      </w:r>
      <w:r>
        <w:t xml:space="preserve"> </w:t>
      </w:r>
      <w:r>
        <w:t xml:space="preserve">direction is specified per outcome (lower is better for defects,</w:t>
      </w:r>
      <w:r>
        <w:t xml:space="preserve"> </w:t>
      </w:r>
      <w:r>
        <w:t xml:space="preserve">breakdowns and makespan; higher is better for throughput). The</w:t>
      </w:r>
      <w:r>
        <w:t xml:space="preserve"> </w:t>
      </w:r>
      <w:r>
        <w:t xml:space="preserve">significance level is Bonferroni-corrected against the multiple</w:t>
      </w:r>
      <w:r>
        <w:t xml:space="preserve"> </w:t>
      </w:r>
      <w:r>
        <w:t xml:space="preserve">comparisons induced by four outcomes and two pairwise contrasts: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0.00625</m:t>
        </m:r>
      </m:oMath>
      <w:r>
        <w:t xml:space="preserve">.</w:t>
      </w:r>
    </w:p>
    <w:p>
      <w:pPr>
        <w:pStyle w:val="BodyText"/>
      </w:pPr>
      <w:r>
        <w:t xml:space="preserve">The empirical surface of the chapter is organised around eight</w:t>
      </w:r>
      <w:r>
        <w:t xml:space="preserve"> </w:t>
      </w:r>
      <w:r>
        <w:t xml:space="preserve">named tests, each anchored to one of the architectural properties</w:t>
      </w:r>
      <w:r>
        <w:t xml:space="preserve"> </w:t>
      </w:r>
      <w:r>
        <w:t xml:space="preserve">P1–P8 of Section </w:t>
      </w:r>
      <w:hyperlink w:anchor="subsec:val-properties">
        <w:r>
          <w:rPr>
            <w:rStyle w:val="Hyperlink"/>
          </w:rPr>
          <w:t xml:space="preserve">1.1.2</w:t>
        </w:r>
      </w:hyperlink>
      <w:r>
        <w:t xml:space="preserve">. Four of the tests</w:t>
      </w:r>
      <w:r>
        <w:t xml:space="preserve"> </w:t>
      </w:r>
      <w:r>
        <w:t xml:space="preserve">were pre-registered in</w:t>
      </w:r>
      <w:r>
        <w:t xml:space="preserve"> </w:t>
      </w:r>
      <w:r>
        <w:rPr>
          <w:rStyle w:val="VerbatimChar"/>
        </w:rPr>
        <w:t xml:space="preserve">experiments/run_step1_unified_sweep.py</w:t>
      </w:r>
      <w:r>
        <w:t xml:space="preserve"> </w:t>
      </w:r>
      <w:r>
        <w:t xml:space="preserve">before any sweep</w:t>
      </w:r>
      <w:r>
        <w:t xml:space="preserve"> </w:t>
      </w:r>
      <w:r>
        <w:t xml:space="preserve">data were inspected; the other four are structural or</w:t>
      </w:r>
      <w:r>
        <w:t xml:space="preserve"> </w:t>
      </w:r>
      <w:r>
        <w:t xml:space="preserve">regression-anchored checks. The chapter refers to all of them by</w:t>
      </w:r>
      <w:r>
        <w:t xml:space="preserve"> </w:t>
      </w:r>
      <w:r>
        <w:t xml:space="preserve">descriptive two-letter labels so the prose stays legible without</w:t>
      </w:r>
      <w:r>
        <w:t xml:space="preserve"> </w:t>
      </w:r>
      <w:r>
        <w:t xml:space="preserve">the bookkeeping of the internal hypothesis codes carried by the</w:t>
      </w:r>
      <w:r>
        <w:t xml:space="preserve"> </w:t>
      </w:r>
      <w:r>
        <w:t xml:space="preserve">code, the JSON keys of the result files, and the design-decision</w:t>
      </w:r>
      <w:r>
        <w:t xml:space="preserve"> </w:t>
      </w:r>
      <w:r>
        <w:t xml:space="preserve">ledger. The mapping is one-to-one and is recorded in</w:t>
      </w:r>
      <w:r>
        <w:t xml:space="preserve"> </w:t>
      </w:r>
      <w:r>
        <w:t xml:space="preserve">Table </w:t>
      </w:r>
      <w:hyperlink w:anchor="tab:val-tests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below; the labels are the chapter’s</w:t>
      </w:r>
      <w:r>
        <w:t xml:space="preserve"> </w:t>
      </w:r>
      <w:r>
        <w:t xml:space="preserve">glossary and are used uniformly throughout</w:t>
      </w:r>
      <w:r>
        <w:t xml:space="preserve"> </w:t>
      </w:r>
      <w:r>
        <w:t xml:space="preserve">Sections </w:t>
      </w:r>
      <w:hyperlink w:anchor="sec:val-emergence">
        <w:r>
          <w:rPr>
            <w:rStyle w:val="Hyperlink"/>
          </w:rPr>
          <w:t xml:space="preserve">1.2</w:t>
        </w:r>
      </w:hyperlink>
      <w:r>
        <w:t xml:space="preserve">–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.</w:t>
      </w:r>
    </w:p>
    <w:bookmarkStart w:id="19" w:name="tab:val-tests"/>
    <w:p>
      <w:pPr>
        <w:pStyle w:val="TableCaption"/>
      </w:pPr>
      <w:r>
        <w:t xml:space="preserve">The eight tests under which the chapter’s empirical surface</w:t>
      </w:r>
      <w:r>
        <w:t xml:space="preserve"> </w:t>
      </w:r>
      <w:r>
        <w:t xml:space="preserve">is reported. The label is the chapter glossary; the internal name is</w:t>
      </w:r>
      <w:r>
        <w:t xml:space="preserve"> </w:t>
      </w:r>
      <w:r>
        <w:t xml:space="preserve">the identifier used by the code, the result-file JSON, and the</w:t>
      </w:r>
      <w:r>
        <w:t xml:space="preserve"> </w:t>
      </w:r>
      <w:r>
        <w:t xml:space="preserve">design-decision ledger;</w:t>
      </w:r>
      <w:r>
        <w:t xml:space="preserve"> </w:t>
      </w:r>
      <w:r>
        <w:t xml:space="preserve">“Load-bearing”</w:t>
      </w:r>
      <w:r>
        <w:t xml:space="preserve"> </w:t>
      </w:r>
      <w:r>
        <w:t xml:space="preserve">marks the tests whose</w:t>
      </w:r>
      <w:r>
        <w:t xml:space="preserve"> </w:t>
      </w:r>
      <w:r>
        <w:t xml:space="preserve">verdict bears on an architectural claim, as opposed to outcome</w:t>
      </w:r>
      <w:r>
        <w:t xml:space="preserve"> </w:t>
      </w:r>
      <w:r>
        <w:t xml:space="preserve">characterisations whose verdicts are reported in</w:t>
      </w:r>
      <w:r>
        <w:t xml:space="preserve"> </w:t>
      </w:r>
      <w:r>
        <w:t xml:space="preserve">Section 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DD-033</w:t>
      </w:r>
      <w:r>
        <w:t xml:space="preserve">/</w:t>
      </w:r>
      <w:r>
        <w:rPr>
          <w:rStyle w:val="VerbatimChar"/>
        </w:rPr>
        <w:t xml:space="preserve">DD-034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eight tests under which the chapter’s empirical surface is reported. The label is the chapter glossary; the internal name is the identifier used by the code, the result-file JSON, and the design-decision ledger; “Load-bearing” marks the tests whose verdict bears on an architectural claim, as opposed to outcome characterisations whose verdicts are reported in Section 1.8 per DD-033/DD-034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is tested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Pre-reg.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Load-bearing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 outcome distributions strictly dominate Siloed-v5 on</w:t>
            </w:r>
            <w:r>
              <w:t xml:space="preserve"> </w:t>
            </w:r>
            <w:r>
              <w:t xml:space="preserve">quality outcomes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</w:t>
            </w:r>
            <w:hyperlink w:anchor="sec:val-boundary">
              <w:r>
                <w:rPr>
                  <w:rStyle w:val="Hyperlink"/>
                </w:rPr>
                <w:t xml:space="preserve">1.8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yes (HB1)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char.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NEXUS’s per-conflict alignment against the CUSO ceiling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25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0.945</m:t>
              </m:r>
            </m:oMath>
            <w:r>
              <w:t xml:space="preserve"> </w:t>
            </w:r>
            <w:r>
              <w:t xml:space="preserve">on every cell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</w:t>
            </w:r>
            <w:hyperlink w:anchor="sec:val-alignment">
              <w:r>
                <w:rPr>
                  <w:rStyle w:val="Hyperlink"/>
                </w:rPr>
                <w:t xml:space="preserve">1.6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yes (HF1)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NEXUS’s per-event disclosure is at most</w:t>
            </w:r>
            <w: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r>
              <w:t xml:space="preserve">CUSO ceiling on every cell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</w:t>
            </w:r>
            <w:hyperlink w:anchor="sec:val-disclosure">
              <w:r>
                <w:rPr>
                  <w:rStyle w:val="Hyperlink"/>
                </w:rPr>
                <w:t xml:space="preserve">1.5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yes (HF2)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 differential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 exceeds Siloed-v5 in CUSO alignment by at least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 </w:t>
            </w:r>
            <w:r>
              <w:t xml:space="preserve">percentage points on every cell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</w:t>
            </w:r>
            <w:hyperlink w:anchor="sec:val-boundary">
              <w:r>
                <w:rPr>
                  <w:rStyle w:val="Hyperlink"/>
                </w:rPr>
                <w:t xml:space="preserve">1.8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yes (HF3)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char. 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-tier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runtime mechanisms produce substantively ordered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-tier counts (not indistinguishable noise)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</w:t>
            </w:r>
            <w:hyperlink w:anchor="sec:val-sigma">
              <w:r>
                <w:rPr>
                  <w:rStyle w:val="Hyperlink"/>
                </w:rPr>
                <w:t xml:space="preserve">1.4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yes (HA1)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invariance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 produces byte-identical contracts under any</w:t>
            </w:r>
            <w:r>
              <w:t xml:space="preserve"> </w:t>
            </w:r>
            <w:r>
              <w:t xml:space="preserve">permutation of agent presentation order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</w:t>
            </w:r>
            <w:hyperlink w:anchor="sec:val-order">
              <w:r>
                <w:rPr>
                  <w:rStyle w:val="Hyperlink"/>
                </w:rPr>
                <w:t xml:space="preserve">1.3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no (structural)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Compositional emergence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 + F7 trade-offs emerge under NEXUS mediation, absent</w:t>
            </w:r>
            <w:r>
              <w:t xml:space="preserve"> </w:t>
            </w:r>
            <w:r>
              <w:t xml:space="preserve">under Siloed-v5 and RBC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</w:t>
            </w:r>
            <w:hyperlink w:anchor="sec:val-emergence">
              <w:r>
                <w:rPr>
                  <w:rStyle w:val="Hyperlink"/>
                </w:rPr>
                <w:t xml:space="preserve">1.2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no (regression)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mediation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NEXUS’s diagonal contribution mass differs from Siloed-v5’s</w:t>
            </w:r>
            <w:r>
              <w:t xml:space="preserve"> </w:t>
            </w:r>
            <w:r>
              <w:t xml:space="preserve">by at least</w:t>
            </w:r>
            <w:r>
              <w:t xml:space="preserve"> </w:t>
            </w:r>
            <m:oMath>
              <m:r>
                <m:t>10</m:t>
              </m:r>
            </m:oMath>
            <w:r>
              <w:t xml:space="preserve"> </w:t>
            </w:r>
            <w:r>
              <w:t xml:space="preserve">percentage points uniform across cells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§</w:t>
            </w:r>
            <w:hyperlink w:anchor="sec:val-attribution">
              <w:r>
                <w:rPr>
                  <w:rStyle w:val="Hyperlink"/>
                </w:rPr>
                <w:t xml:space="preserve">1.7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no (structural)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End w:id="19"/>
    <w:p>
      <w:pPr>
        <w:pStyle w:val="BodyText"/>
      </w:pPr>
      <w:r>
        <w:t xml:space="preserve">Two of the four pre-registered tests — OD (the outcome-dominance</w:t>
      </w:r>
      <w:r>
        <w:t xml:space="preserve"> </w:t>
      </w:r>
      <w:r>
        <w:t xml:space="preserve">test) and PR (the productivity-differential test) — are explicitly</w:t>
      </w:r>
      <w:r>
        <w:t xml:space="preserve"> </w:t>
      </w:r>
      <w:r>
        <w:t xml:space="preserve">reclassified as outcome characterisation per</w:t>
      </w:r>
      <w:r>
        <w:t xml:space="preserve"> </w:t>
      </w:r>
      <w:r>
        <w:rPr>
          <w:rStyle w:val="VerbatimChar"/>
        </w:rPr>
        <w:t xml:space="preserve">DD-033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DD-034</w:t>
      </w:r>
      <w:r>
        <w:t xml:space="preserve">: their verdicts are reported in</w:t>
      </w:r>
      <w:r>
        <w:t xml:space="preserve"> </w:t>
      </w:r>
      <w:r>
        <w:t xml:space="preserve">Section 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, but they do not bear on the</w:t>
      </w:r>
      <w:r>
        <w:t xml:space="preserve"> </w:t>
      </w:r>
      <w:r>
        <w:t xml:space="preserve">architecture’s claims, because the architecture of</w:t>
      </w:r>
      <w:r>
        <w:t xml:space="preserve"> </w:t>
      </w:r>
      <w:r>
        <w:t xml:space="preserve">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does not promise outcome dominance over</w:t>
      </w:r>
      <w:r>
        <w:t xml:space="preserve"> </w:t>
      </w:r>
      <w:r>
        <w:t xml:space="preserve">a same-codebase uncoordinated baseline. The remaining six tests bear</w:t>
      </w:r>
      <w:r>
        <w:t xml:space="preserve"> </w:t>
      </w:r>
      <w:r>
        <w:t xml:space="preserve">on the architecture’s property surface and are load-bearing for the</w:t>
      </w:r>
      <w:r>
        <w:t xml:space="preserve"> </w:t>
      </w:r>
      <w:r>
        <w:t xml:space="preserve">section in which they run. The non-pre-registered tests (OI, CE, JM)</w:t>
      </w:r>
      <w:r>
        <w:t xml:space="preserve"> </w:t>
      </w:r>
      <w:r>
        <w:t xml:space="preserve">are not statistical-distribution tests: OI is a structural property</w:t>
      </w:r>
      <w:r>
        <w:t xml:space="preserve"> </w:t>
      </w:r>
      <w:r>
        <w:t xml:space="preserve">checked by a determinism regression, CE is a qualitative-emergence</w:t>
      </w:r>
      <w:r>
        <w:t xml:space="preserve"> </w:t>
      </w:r>
      <w:r>
        <w:t xml:space="preserve">inference anchored by the</w:t>
      </w:r>
      <w:r>
        <w:t xml:space="preserve"> </w:t>
      </w:r>
      <w:r>
        <w:rPr>
          <w:rStyle w:val="VerbatimChar"/>
        </w:rPr>
        <w:t xml:space="preserve">DD-023</w:t>
      </w:r>
      <w:r>
        <w:t xml:space="preserve"> </w:t>
      </w:r>
      <w:r>
        <w:t xml:space="preserve">regression suite, and JM</w:t>
      </w:r>
      <w:r>
        <w:t xml:space="preserve"> </w:t>
      </w:r>
      <w:r>
        <w:t xml:space="preserve">is an architecture-level</w:t>
      </w:r>
      <w:r>
        <w:t xml:space="preserve"> </w:t>
      </w:r>
      <m:oMath>
        <m:r>
          <m:t>10</m:t>
        </m:r>
      </m:oMath>
      <w:r>
        <w:t xml:space="preserve">-percentage-point reading on the</w:t>
      </w:r>
      <w:r>
        <w:t xml:space="preserve"> </w:t>
      </w:r>
      <w:r>
        <w:t xml:space="preserve">decision-attribution matrix. Each is introduced in the section that</w:t>
      </w:r>
      <w:r>
        <w:t xml:space="preserve"> </w:t>
      </w:r>
      <w:r>
        <w:t xml:space="preserve">runs it.</w:t>
      </w:r>
    </w:p>
    <w:bookmarkEnd w:id="20"/>
    <w:bookmarkStart w:id="21" w:name="subsec:val-roadmap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t xml:space="preserve">Reading guide for the rest of the chapter</w:t>
      </w:r>
    </w:p>
    <w:p>
      <w:pPr>
        <w:pStyle w:val="FirstParagraph"/>
      </w:pPr>
      <w:r>
        <w:t xml:space="preserve">The remainder of the chapter follows a uniform structure. Each of</w:t>
      </w:r>
      <w:r>
        <w:t xml:space="preserve"> </w:t>
      </w:r>
      <w:r>
        <w:t xml:space="preserve">Sections </w:t>
      </w:r>
      <w:hyperlink w:anchor="sec:val-emergence">
        <w:r>
          <w:rPr>
            <w:rStyle w:val="Hyperlink"/>
          </w:rPr>
          <w:t xml:space="preserve">1.2</w:t>
        </w:r>
      </w:hyperlink>
      <w:r>
        <w:t xml:space="preserve">–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takes</w:t>
      </w:r>
      <w:r>
        <w:t xml:space="preserve"> </w:t>
      </w:r>
      <w:r>
        <w:t xml:space="preserve">one architectural property, names the evidence family it draws on,</w:t>
      </w:r>
      <w:r>
        <w:t xml:space="preserve"> </w:t>
      </w:r>
      <w:r>
        <w:t xml:space="preserve">states the measurement performed, reports the empirical result, and</w:t>
      </w:r>
      <w:r>
        <w:t xml:space="preserve"> </w:t>
      </w:r>
      <w:r>
        <w:t xml:space="preserve">closes with a paragraph on what the result establishes and what it</w:t>
      </w:r>
      <w:r>
        <w:t xml:space="preserve"> </w:t>
      </w:r>
      <w:r>
        <w:t xml:space="preserve">does not. The order of the sections is from the compositional and</w:t>
      </w:r>
      <w:r>
        <w:t xml:space="preserve"> </w:t>
      </w:r>
      <w:r>
        <w:t xml:space="preserve">order-invariance claims that follow from the joint protocol</w:t>
      </w:r>
      <w:r>
        <w:t xml:space="preserve"> </w:t>
      </w:r>
      <w:r>
        <w:t xml:space="preserve">(Sections </w:t>
      </w:r>
      <w:hyperlink w:anchor="sec:val-emergence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and </w:t>
      </w:r>
      <w:hyperlink w:anchor="sec:val-order">
        <w:r>
          <w:rPr>
            <w:rStyle w:val="Hyperlink"/>
          </w:rPr>
          <w:t xml:space="preserve">1.3</w:t>
        </w:r>
      </w:hyperlink>
      <w:r>
        <w:t xml:space="preserve">), through</w:t>
      </w:r>
      <w:r>
        <w:t xml:space="preserve"> </w:t>
      </w:r>
      <w:r>
        <w:t xml:space="preserve">the governance signature (Section </w:t>
      </w:r>
      <w:hyperlink w:anchor="sec:val-sigma">
        <w:r>
          <w:rPr>
            <w:rStyle w:val="Hyperlink"/>
          </w:rPr>
          <w:t xml:space="preserve">1.4</w:t>
        </w:r>
      </w:hyperlink>
      <w:r>
        <w:t xml:space="preserve">), the two</w:t>
      </w:r>
      <w:r>
        <w:t xml:space="preserve"> </w:t>
      </w:r>
      <w:r>
        <w:t xml:space="preserve">quantitative architectural claims of bounded disclosure and</w:t>
      </w:r>
      <w:r>
        <w:t xml:space="preserve"> </w:t>
      </w:r>
      <w:r>
        <w:t xml:space="preserve">centralised alignment (Sections </w:t>
      </w:r>
      <w:hyperlink w:anchor="sec:val-disclosure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and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), to the decision-attribution signature</w:t>
      </w:r>
      <w:r>
        <w:t xml:space="preserve"> </w:t>
      </w:r>
      <w:r>
        <w:t xml:space="preserve">of the mediation itself (Section 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). The</w:t>
      </w:r>
      <w:r>
        <w:t xml:space="preserve"> </w:t>
      </w:r>
      <w:r>
        <w:t xml:space="preserve">six sections collectively exhaust the architectural surface</w:t>
      </w:r>
      <w:r>
        <w:t xml:space="preserve"> </w:t>
      </w:r>
      <w:r>
        <w:t xml:space="preserve">promised by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.</w:t>
      </w:r>
    </w:p>
    <w:p>
      <w:pPr>
        <w:pStyle w:val="BodyText"/>
      </w:pPr>
      <w:r>
        <w:t xml:space="preserve">Property P6 (coordination over independence) deserves a separate</w:t>
      </w:r>
      <w:r>
        <w:t xml:space="preserve"> </w:t>
      </w:r>
      <w:r>
        <w:t xml:space="preserve">note here. The architecture’s claim that joint mediation produces</w:t>
      </w:r>
      <w:r>
        <w:t xml:space="preserve"> </w:t>
      </w:r>
      <w:r>
        <w:t xml:space="preserve">contracts</w:t>
      </w:r>
      <w:r>
        <w:t xml:space="preserve"> </w:t>
      </w:r>
      <w:r>
        <w:rPr>
          <w:i/>
          <w:iCs/>
        </w:rPr>
        <w:t xml:space="preserve">recognisably different</w:t>
      </w:r>
      <w:r>
        <w:t xml:space="preserve"> </w:t>
      </w:r>
      <w:r>
        <w:t xml:space="preserve">from those produced by an</w:t>
      </w:r>
      <w:r>
        <w:t xml:space="preserve"> </w:t>
      </w:r>
      <w:r>
        <w:t xml:space="preserve">uncoordinated baseline is supported</w:t>
      </w:r>
      <w:r>
        <w:t xml:space="preserve"> </w:t>
      </w:r>
      <w:r>
        <w:rPr>
          <w:i/>
          <w:iCs/>
        </w:rPr>
        <w:t xml:space="preserve">cumulatively</w:t>
      </w:r>
      <w:r>
        <w:t xml:space="preserve"> </w:t>
      </w:r>
      <w:r>
        <w:t xml:space="preserve">—</w:t>
      </w:r>
      <w:r>
        <w:t xml:space="preserve"> </w:t>
      </w:r>
      <w:r>
        <w:t xml:space="preserve">distinct</w:t>
      </w:r>
      <w:r>
        <w:t xml:space="preserve"> </w:t>
      </w:r>
      <m:oMath>
        <m:r>
          <m:t>σ</m:t>
        </m:r>
      </m:oMath>
      <w:r>
        <w:t xml:space="preserve">-tier signature (Section </w:t>
      </w:r>
      <w:hyperlink w:anchor="sec:val-sigma">
        <w:r>
          <w:rPr>
            <w:rStyle w:val="Hyperlink"/>
          </w:rPr>
          <w:t xml:space="preserve">1.4</w:t>
        </w:r>
      </w:hyperlink>
      <w:r>
        <w:t xml:space="preserve">),</w:t>
      </w:r>
      <w:r>
        <w:t xml:space="preserve"> </w:t>
      </w:r>
      <w:r>
        <w:t xml:space="preserve">distinct disclosure profile (Section </w:t>
      </w:r>
      <w:hyperlink w:anchor="sec:val-disclosure">
        <w:r>
          <w:rPr>
            <w:rStyle w:val="Hyperlink"/>
          </w:rPr>
          <w:t xml:space="preserve">1.5</w:t>
        </w:r>
      </w:hyperlink>
      <w:r>
        <w:t xml:space="preserve">),</w:t>
      </w:r>
      <w:r>
        <w:t xml:space="preserve"> </w:t>
      </w:r>
      <w:r>
        <w:t xml:space="preserve">distinct alignment ratios against the centralised ceiling</w:t>
      </w:r>
      <w:r>
        <w:t xml:space="preserve"> </w:t>
      </w:r>
      <w:r>
        <w:t xml:space="preserve">(Section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), distinct decision-attribution</w:t>
      </w:r>
      <w:r>
        <w:t xml:space="preserve"> </w:t>
      </w:r>
      <w:r>
        <w:t xml:space="preserve">mass (Section 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). It is not validated by a</w:t>
      </w:r>
      <w:r>
        <w:t xml:space="preserve"> </w:t>
      </w:r>
      <w:r>
        <w:t xml:space="preserve">single outcome contrast against Siloed-v5; on the FJSP benchmark</w:t>
      </w:r>
      <w:r>
        <w:t xml:space="preserve"> </w:t>
      </w:r>
      <w:r>
        <w:t xml:space="preserve">families the within-codebase outcome distributions are at parity,</w:t>
      </w:r>
      <w:r>
        <w:t xml:space="preserve"> </w:t>
      </w:r>
      <w:r>
        <w:t xml:space="preserve">and that result is part of the outcome characterisation honestly</w:t>
      </w:r>
      <w:r>
        <w:t xml:space="preserve"> </w:t>
      </w:r>
      <w:r>
        <w:t xml:space="preserve">reported in Section 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. The four cumulative</w:t>
      </w:r>
      <w:r>
        <w:t xml:space="preserve"> </w:t>
      </w:r>
      <w:r>
        <w:t xml:space="preserve">contrasts taken together are what makes the property load-bearing.</w:t>
      </w:r>
    </w:p>
    <w:p>
      <w:pPr>
        <w:pStyle w:val="BodyText"/>
      </w:pPr>
      <w:r>
        <w:t xml:space="preserve">Section 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closes the chapter with the</w:t>
      </w:r>
      <w:r>
        <w:t xml:space="preserve"> </w:t>
      </w:r>
      <w:r>
        <w:t xml:space="preserve">applicability boundary. There are two reasons the section is given</w:t>
      </w:r>
      <w:r>
        <w:t xml:space="preserve"> </w:t>
      </w:r>
      <w:r>
        <w:t xml:space="preserve">its own space rather than woven into the earlier sections. The first</w:t>
      </w:r>
      <w:r>
        <w:t xml:space="preserve"> </w:t>
      </w:r>
      <w:r>
        <w:t xml:space="preserve">is that the outcome characterisation honestly belongs together with</w:t>
      </w:r>
      <w:r>
        <w:t xml:space="preserve"> </w:t>
      </w:r>
      <w:r>
        <w:t xml:space="preserve">the limits of what benchmark validation can prove — the</w:t>
      </w:r>
      <w:r>
        <w:t xml:space="preserve"> </w:t>
      </w:r>
      <w:r>
        <w:t xml:space="preserve">reclassified outcome-dominance and productivity verdicts are not</w:t>
      </w:r>
      <w:r>
        <w:t xml:space="preserve"> </w:t>
      </w:r>
      <w:r>
        <w:t xml:space="preserve">isolated empirical observations but features of a study that is, by</w:t>
      </w:r>
      <w:r>
        <w:t xml:space="preserve"> </w:t>
      </w:r>
      <w:r>
        <w:t xml:space="preserve">design, about the architecture rather than about which specific</w:t>
      </w:r>
      <w:r>
        <w:t xml:space="preserve"> </w:t>
      </w:r>
      <w:r>
        <w:t xml:space="preserve">implementation of the architecture wins on which specific scalar</w:t>
      </w:r>
      <w:r>
        <w:t xml:space="preserve"> </w:t>
      </w:r>
      <w:r>
        <w:t xml:space="preserve">metric. The second is that the chapter’s claims</w:t>
      </w:r>
      <w:r>
        <w:t xml:space="preserve"> </w:t>
      </w:r>
      <w:r>
        <w:t xml:space="preserve">need to be stated against the design space they implicitly occupy.</w:t>
      </w:r>
      <w:r>
        <w:t xml:space="preserve"> </w:t>
      </w:r>
      <w:r>
        <w:t xml:space="preserve">The NEXUS architecture admits a range of implementation choices on</w:t>
      </w:r>
      <w:r>
        <w:t xml:space="preserve"> </w:t>
      </w:r>
      <w:r>
        <w:t xml:space="preserve">each layer — BDI workers could be replaced by a multi-agent</w:t>
      </w:r>
      <w:r>
        <w:t xml:space="preserve"> </w:t>
      </w:r>
      <w:r>
        <w:t xml:space="preserve">reinforcement-learning component; the multi-issue A* mediator could</w:t>
      </w:r>
      <w:r>
        <w:t xml:space="preserve"> </w:t>
      </w:r>
      <w:r>
        <w:t xml:space="preserve">be replaced by a combinatorial auction; the log-only Fence could be</w:t>
      </w:r>
      <w:r>
        <w:t xml:space="preserve"> </w:t>
      </w:r>
      <w:r>
        <w:t xml:space="preserve">replaced by an enforcement layer with runtime intervention — and the</w:t>
      </w:r>
      <w:r>
        <w:t xml:space="preserve"> </w:t>
      </w:r>
      <w:r>
        <w:t xml:space="preserve">architectural properties validated here are properties of the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architecture, not of any one specific implementation.</w:t>
      </w:r>
      <w:r>
        <w:t xml:space="preserve"> </w:t>
      </w:r>
      <w:r>
        <w:t xml:space="preserve">Section 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makes that design space explicit, names</w:t>
      </w:r>
      <w:r>
        <w:t xml:space="preserve"> </w:t>
      </w:r>
      <w:r>
        <w:t xml:space="preserve">the limitations of the present study against it, and previews how</w:t>
      </w:r>
      <w:r>
        <w:t xml:space="preserve"> </w:t>
      </w:r>
      <w:r>
        <w:t xml:space="preserve">Chapter </w:t>
      </w:r>
      <w:hyperlink w:anchor="ch:industrial">
        <w:r>
          <w:rPr>
            <w:rStyle w:val="Hyperlink"/>
          </w:rPr>
          <w:t xml:space="preserve">[ch:industrial]</w:t>
        </w:r>
      </w:hyperlink>
      <w:r>
        <w:t xml:space="preserve">’s industrial case study addresses the</w:t>
      </w:r>
      <w:r>
        <w:t xml:space="preserve"> </w:t>
      </w:r>
      <w:r>
        <w:t xml:space="preserve">gap between benchmark validation and operational deployment. The</w:t>
      </w:r>
      <w:r>
        <w:t xml:space="preserve"> </w:t>
      </w:r>
      <w:r>
        <w:t xml:space="preserve">chapter does not, anywhere, claim outcome dominance over a baseline</w:t>
      </w:r>
      <w:r>
        <w:t xml:space="preserve"> </w:t>
      </w:r>
      <w:r>
        <w:t xml:space="preserve">on any benchmark; that the architecture can be characterised against</w:t>
      </w:r>
      <w:r>
        <w:t xml:space="preserve"> </w:t>
      </w:r>
      <w:r>
        <w:t xml:space="preserve">its baselines without such a claim being made is itself a property</w:t>
      </w:r>
      <w:r>
        <w:t xml:space="preserve"> </w:t>
      </w:r>
      <w:r>
        <w:t xml:space="preserve">of the chapter’s framing, and Section 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is where</w:t>
      </w:r>
      <w:r>
        <w:t xml:space="preserve"> </w:t>
      </w:r>
      <w:r>
        <w:t xml:space="preserve">that framing is closed out.</w:t>
      </w:r>
    </w:p>
    <w:bookmarkEnd w:id="21"/>
    <w:bookmarkEnd w:id="22"/>
    <w:bookmarkStart w:id="31" w:name="sec:val-emergenc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Compositional trade-off emergence</w:t>
      </w:r>
    </w:p>
    <w:p>
      <w:pPr>
        <w:pStyle w:val="FirstParagraph"/>
      </w:pPr>
      <w:r>
        <w:t xml:space="preserve">The second architectural property under validation is P7:</w:t>
      </w:r>
      <w:r>
        <w:t xml:space="preserve"> </w:t>
      </w:r>
      <w:r>
        <w:t xml:space="preserve">cross-functional trade-offs emerge from the Marketplace mediator’s</w:t>
      </w:r>
      <w:r>
        <w:t xml:space="preserve"> </w:t>
      </w:r>
      <w:r>
        <w:t xml:space="preserve">joint composition of the agents’ bids, rather than from explicit</w:t>
      </w:r>
      <w:r>
        <w:t xml:space="preserve"> </w:t>
      </w:r>
      <w:r>
        <w:t xml:space="preserve">trade-off rules programmed into any single component. P7 is a</w:t>
      </w:r>
      <w:r>
        <w:t xml:space="preserve"> </w:t>
      </w:r>
      <w:r>
        <w:t xml:space="preserve">structural claim about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cross-functional decisions are</w:t>
      </w:r>
      <w:r>
        <w:t xml:space="preserve"> </w:t>
      </w:r>
      <w:r>
        <w:t xml:space="preserve">located. If a useful trade-off pattern —</w:t>
      </w:r>
      <w:r>
        <w:t xml:space="preserve"> </w:t>
      </w:r>
      <w:r>
        <w:t xml:space="preserve">“defer maintenance when</w:t>
      </w:r>
      <w:r>
        <w:t xml:space="preserve"> </w:t>
      </w:r>
      <w:r>
        <w:t xml:space="preserve">the budget is tight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job is a rush order”</w:t>
      </w:r>
      <w:r>
        <w:t xml:space="preserve">;</w:t>
      </w:r>
      <w:r>
        <w:t xml:space="preserve"> </w:t>
      </w:r>
      <w:r>
        <w:t xml:space="preserve">“hold</w:t>
      </w:r>
      <w:r>
        <w:t xml:space="preserve"> </w:t>
      </w:r>
      <w:r>
        <w:t xml:space="preserve">quality more strictly when the product variant is more expensive”</w:t>
      </w:r>
      <w:r>
        <w:t xml:space="preserve"> </w:t>
      </w:r>
      <w:r>
        <w:t xml:space="preserve">— has to be coded somewhere as a special-case rule, then the</w:t>
      </w:r>
      <w:r>
        <w:t xml:space="preserve"> </w:t>
      </w:r>
      <w:r>
        <w:t xml:space="preserve">mediator is not adding value; it is just executing rules its</w:t>
      </w:r>
      <w:r>
        <w:t xml:space="preserve"> </w:t>
      </w:r>
      <w:r>
        <w:t xml:space="preserve">designers anticipated. P7 says the trade-offs emerge from the A*</w:t>
      </w:r>
      <w:r>
        <w:t xml:space="preserve"> </w:t>
      </w:r>
      <w:r>
        <w:t xml:space="preserve">composition of independently weighted home-domain constraints,</w:t>
      </w:r>
      <w:r>
        <w:t xml:space="preserve"> </w:t>
      </w:r>
      <w:r>
        <w:t xml:space="preserve">without any agent or rule table writing the trade-off down.</w:t>
      </w:r>
    </w:p>
    <w:bookmarkStart w:id="27" w:name="evidence-and-inference-pattern"/>
    <w:p>
      <w:pPr>
        <w:pStyle w:val="Heading3"/>
      </w:pPr>
      <w:r>
        <w:t xml:space="preserve">Evidence and inference pattern</w:t>
      </w:r>
    </w:p>
    <w:p>
      <w:pPr>
        <w:pStyle w:val="FirstParagraph"/>
      </w:pPr>
      <w:r>
        <w:t xml:space="preserve">This is qualitative-emergence evidence, not a statistical</w:t>
      </w:r>
      <w:r>
        <w:t xml:space="preserve"> </w:t>
      </w:r>
      <w:r>
        <w:t xml:space="preserve">distribution test, and the pattern of inference is structural: a</w:t>
      </w:r>
      <w:r>
        <w:t xml:space="preserve"> </w:t>
      </w:r>
      <w:r>
        <w:t xml:space="preserve">trade-off is present where mediation is present and absent where</w:t>
      </w:r>
      <w:r>
        <w:t xml:space="preserve"> </w:t>
      </w:r>
      <w:r>
        <w:t xml:space="preserve">mediation is absent. Two concrete trade-offs are anchored by the</w:t>
      </w:r>
      <w:r>
        <w:t xml:space="preserve"> </w:t>
      </w:r>
      <w:r>
        <w:rPr>
          <w:rStyle w:val="VerbatimChar"/>
        </w:rPr>
        <w:t xml:space="preserve">DD-023</w:t>
      </w:r>
      <w:r>
        <w:t xml:space="preserve"> </w:t>
      </w:r>
      <w:r>
        <w:t xml:space="preserve">regression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tests/test_dd_v5_023_extensions.py</w:t>
      </w:r>
      <w:r>
        <w:t xml:space="preserve">,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tests):</w:t>
      </w:r>
    </w:p>
    <w:p>
      <w:pPr>
        <w:pStyle w:val="BodyText"/>
      </w:pPr>
      <w:r>
        <w:t xml:space="preserve">A conflict where the job is a rush job</w:t>
      </w:r>
      <w:r>
        <w:t xml:space="preserve"> </w:t>
      </w:r>
      <w:r>
        <w:t xml:space="preserve">(</w:t>
      </w:r>
      <w:r>
        <w:rPr>
          <w:rStyle w:val="VerbatimChar"/>
        </w:rPr>
        <w:t xml:space="preserve">is_rush</w:t>
      </w:r>
      <w:r>
        <w:t xml:space="preserve"> </w:t>
      </w:r>
      <m:oMath>
        <m:r>
          <m:rPr>
            <m:sty m:val="p"/>
          </m:rPr>
          <m:t>=</m:t>
        </m:r>
      </m:oMath>
      <w:r>
        <w:t xml:space="preserve"> True) on a degraded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machine_health</w:t>
      </w:r>
      <w:r>
        <w:t xml:space="preserve"> </w:t>
      </w:r>
      <m:oMath>
        <m:r>
          <m:rPr>
            <m:sty m:val="p"/>
          </m:rPr>
          <m:t>=</m:t>
        </m:r>
      </m:oMath>
      <w:r>
        <w:t xml:space="preserve"> </w:t>
      </w:r>
      <m:oMath>
        <m:r>
          <m:t>0.45</m:t>
        </m:r>
      </m:oMath>
      <w:r>
        <w:t xml:space="preserve">), and the maintenance budget is</w:t>
      </w:r>
      <w:r>
        <w:t xml:space="preserve"> </w:t>
      </w:r>
      <w:r>
        <w:t xml:space="preserve">nearly exhausted (</w:t>
      </w:r>
      <w:r>
        <w:rPr>
          <w:rStyle w:val="VerbatimChar"/>
        </w:rPr>
        <w:t xml:space="preserve">remaining_budget_ratio</w:t>
      </w:r>
      <w:r>
        <w:t xml:space="preserve"> </w:t>
      </w:r>
      <m:oMath>
        <m:r>
          <m:rPr>
            <m:sty m:val="p"/>
          </m:rPr>
          <m:t>=</m:t>
        </m:r>
      </m:oMath>
      <w:r>
        <w:t xml:space="preserve"> </w:t>
      </w:r>
      <m:oMath>
        <m:r>
          <m:t>0.1</m:t>
        </m:r>
      </m:oMath>
      <w:r>
        <w:t xml:space="preserve">),</w:t>
      </w:r>
      <w:r>
        <w:t xml:space="preserve"> </w:t>
      </w:r>
      <w:r>
        <w:t xml:space="preserve">yields a contract whose maintenance window is</w:t>
      </w:r>
      <w:r>
        <w:t xml:space="preserve"> </w:t>
      </w:r>
      <w:r>
        <w:rPr>
          <w:smallCaps/>
        </w:rPr>
        <w:t xml:space="preserve">planned</w:t>
      </w:r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rPr>
          <w:smallCaps/>
        </w:rPr>
        <w:t xml:space="preserve">immediate</w:t>
      </w:r>
      <w:r>
        <w:t xml:space="preserve"> </w:t>
      </w:r>
      <w:r>
        <w:t xml:space="preserve">— even though the machine’s</w:t>
      </w:r>
      <w:r>
        <w:t xml:space="preserve"> </w:t>
      </w:r>
      <w:r>
        <w:t xml:space="preserve">health alone would normally argue for</w:t>
      </w:r>
      <w:r>
        <w:t xml:space="preserve"> </w:t>
      </w:r>
      <w:r>
        <w:rPr>
          <w:smallCaps/>
        </w:rPr>
        <w:t xml:space="preserve">immediate</w:t>
      </w:r>
      <w:r>
        <w:t xml:space="preserve">, and</w:t>
      </w:r>
      <w:r>
        <w:t xml:space="preserve"> </w:t>
      </w:r>
      <w:r>
        <w:t xml:space="preserve">even though the rush job alone would normally tighten the</w:t>
      </w:r>
      <w:r>
        <w:t xml:space="preserve"> </w:t>
      </w:r>
      <w:r>
        <w:t xml:space="preserve">decision in the other direction. The trade-off is the</w:t>
      </w:r>
      <w:r>
        <w:t xml:space="preserve"> </w:t>
      </w:r>
      <w:r>
        <w:t xml:space="preserve">composition of the two pulls under the budget constraint.</w:t>
      </w:r>
    </w:p>
    <w:p>
      <w:pPr>
        <w:pStyle w:val="BodyText"/>
      </w:pPr>
      <w:r>
        <w:t xml:space="preserve">A conflict where the product</w:t>
      </w:r>
      <w:r>
        <w:t xml:space="preserve"> </w:t>
      </w:r>
      <w:r>
        <w:t xml:space="preserve">variant is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 </w:t>
      </w:r>
      <w:r>
        <w:t xml:space="preserve">(high unit value) and the defect</w:t>
      </w:r>
      <w:r>
        <w:t xml:space="preserve"> </w:t>
      </w:r>
      <w:r>
        <w:t xml:space="preserve">rate sits just below the quality threshold (</w:t>
      </w:r>
      <m:oMath>
        <m:r>
          <m:t>0.04</m:t>
        </m:r>
      </m:oMath>
      <w:r>
        <w:t xml:space="preserve">) yields a</w:t>
      </w:r>
      <w:r>
        <w:t xml:space="preserve"> </w:t>
      </w:r>
      <w:r>
        <w:t xml:space="preserve">contract whose quality action is</w:t>
      </w:r>
      <w:r>
        <w:t xml:space="preserve"> </w:t>
      </w:r>
      <w:r>
        <w:rPr>
          <w:smallCaps/>
        </w:rPr>
        <w:t xml:space="preserve">hold_light</w:t>
      </w:r>
      <w:r>
        <w:t xml:space="preserve">, rather</w:t>
      </w:r>
      <w:r>
        <w:t xml:space="preserve"> </w:t>
      </w:r>
      <w:r>
        <w:t xml:space="preserve">than the</w:t>
      </w:r>
      <w:r>
        <w:t xml:space="preserve"> </w:t>
      </w:r>
      <w:r>
        <w:rPr>
          <w:smallCaps/>
        </w:rPr>
        <w:t xml:space="preserve">no_hold</w:t>
      </w:r>
      <w:r>
        <w:t xml:space="preserve"> </w:t>
      </w:r>
      <w:r>
        <w:t xml:space="preserve">that the defect rate alone would</w:t>
      </w:r>
      <w:r>
        <w:t xml:space="preserve"> </w:t>
      </w:r>
      <w:r>
        <w:t xml:space="preserve">select.</w:t>
      </w:r>
    </w:p>
    <w:p>
      <w:pPr>
        <w:pStyle w:val="BodyText"/>
      </w:pPr>
      <w:r>
        <w:t xml:space="preserve">The regression suite pins these compositions as targeted unit-style</w:t>
      </w:r>
      <w:r>
        <w:t xml:space="preserve"> </w:t>
      </w:r>
      <w:r>
        <w:t xml:space="preserve">tests: each test constructs a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 </w:t>
      </w:r>
      <w:r>
        <w:t xml:space="preserve">with the</w:t>
      </w:r>
      <w:r>
        <w:t xml:space="preserve"> </w:t>
      </w:r>
      <w:r>
        <w:t xml:space="preserve">relevant joint signal, runs the agents’ bid generation against the</w:t>
      </w:r>
      <w:r>
        <w:t xml:space="preserve"> </w:t>
      </w:r>
      <w:r>
        <w:t xml:space="preserve">mediator, and asserts that the resulting weight ordering or chosen</w:t>
      </w:r>
      <w:r>
        <w:t xml:space="preserve"> </w:t>
      </w:r>
      <w:r>
        <w:t xml:space="preserve">contract value reflects the trade-off. The tests are not the</w:t>
      </w:r>
      <w:r>
        <w:t xml:space="preserve"> </w:t>
      </w:r>
      <w:r>
        <w:t xml:space="preserve">discovery — they are the regression guard for the discovery, and</w:t>
      </w:r>
      <w:r>
        <w:t xml:space="preserve"> </w:t>
      </w:r>
      <w:r>
        <w:t xml:space="preserve">the discovery itself is in the design of the agents’ constraint</w:t>
      </w:r>
      <w:r>
        <w:t xml:space="preserve"> </w:t>
      </w:r>
      <w:r>
        <w:t xml:space="preserve">catalogues plus the A* mediator’s composition rule (the priority key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+</m:t>
        </m:r>
        <m:r>
          <m:t>h</m:t>
        </m:r>
      </m:oMath>
      <w:r>
        <w:t xml:space="preserve"> </w:t>
      </w:r>
      <w:r>
        <w:t xml:space="preserve">of Section </w:t>
      </w:r>
      <w:hyperlink w:anchor="subsec:val-stats">
        <w:r>
          <w:rPr>
            <w:rStyle w:val="Hyperlink"/>
          </w:rPr>
          <w:t xml:space="preserve">1.1.5</w:t>
        </w:r>
      </w:hyperlink>
      <w:r>
        <w:t xml:space="preserve"> </w:t>
      </w:r>
      <w:r>
        <w:t xml:space="preserve">applied across all four</w:t>
      </w:r>
      <w:r>
        <w:t xml:space="preserve"> </w:t>
      </w:r>
      <w:r>
        <w:t xml:space="preserve">agents’ bid utilities). The trade-off emerges from the structural</w:t>
      </w:r>
      <w:r>
        <w:t xml:space="preserve"> </w:t>
      </w:r>
      <w:r>
        <w:t xml:space="preserve">arithmetic of the joint search; the test is what tells us it is still</w:t>
      </w:r>
      <w:r>
        <w:t xml:space="preserve"> </w:t>
      </w:r>
      <w:r>
        <w:t xml:space="preserve">emerging after a refactor.</w:t>
      </w:r>
    </w:p>
    <w:p>
      <w:pPr>
        <w:pStyle w:val="BodyText"/>
      </w:pPr>
      <w:r>
        <w:t xml:space="preserve">The F6 mechanism is worth tracing in detail because the structural</w:t>
      </w:r>
      <w:r>
        <w:t xml:space="preserve"> </w:t>
      </w:r>
      <w:r>
        <w:t xml:space="preserve">arithmetic is what the chapter is asking the reader to grant;</w:t>
      </w:r>
      <w:r>
        <w:t xml:space="preserve"> </w:t>
      </w:r>
      <w:r>
        <w:t xml:space="preserve">Figure </w:t>
      </w:r>
      <w:hyperlink w:anchor="fig:val-emergence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shows the path.</w:t>
      </w:r>
      <w:r>
        <w:t xml:space="preserve"> </w:t>
      </w:r>
      <w:r>
        <w:t xml:space="preserve">PMA’s</w:t>
      </w:r>
      <w:r>
        <w:t xml:space="preserve"> </w:t>
      </w:r>
      <w:r>
        <w:t xml:space="preserve">constraint catalogue contains two relevant unary constraints on the</w:t>
      </w:r>
      <w:r>
        <w:t xml:space="preserve"> </w:t>
      </w:r>
      <w:r>
        <w:t xml:space="preserve">maintenance dimension:</w:t>
      </w:r>
      <w:r>
        <w:t xml:space="preserve"> </w:t>
      </w:r>
      <w:r>
        <w:rPr>
          <w:rStyle w:val="VerbatimChar"/>
        </w:rPr>
        <w:t xml:space="preserve">pma_force_IMMEDIATE_when_critical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pma_prefer_PLANNED_when_degraded</w:t>
      </w:r>
      <w:r>
        <w:t xml:space="preserve">. The</w:t>
      </w:r>
      <w:r>
        <w:t xml:space="preserve"> </w:t>
      </w:r>
      <w:r>
        <w:t xml:space="preserve">industrial-awareness extensions of</w:t>
      </w:r>
      <w:r>
        <w:t xml:space="preserve"> </w:t>
      </w:r>
      <w:r>
        <w:rPr>
          <w:rStyle w:val="VerbatimChar"/>
        </w:rPr>
        <w:t xml:space="preserve">DD-023</w:t>
      </w:r>
      <w:r>
        <w:t xml:space="preserve"> </w:t>
      </w:r>
      <w:r>
        <w:t xml:space="preserve">add two</w:t>
      </w:r>
      <w:r>
        <w:t xml:space="preserve"> </w:t>
      </w:r>
      <w:r>
        <w:t xml:space="preserve">modulators: the priority multiplier (rush job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multiplicative</w:t>
      </w:r>
      <w:r>
        <w:t xml:space="preserve"> </w:t>
      </w:r>
      <w:r>
        <w:t xml:space="preserve">boost on both constraints, weighting maintenance up overall) and the</w:t>
      </w:r>
      <w:r>
        <w:t xml:space="preserve"> </w:t>
      </w:r>
      <w:r>
        <w:t xml:space="preserve">budget discount (low</w:t>
      </w:r>
      <w:r>
        <w:t xml:space="preserve"> </w:t>
      </w:r>
      <w:r>
        <w:rPr>
          <w:rStyle w:val="VerbatimChar"/>
        </w:rPr>
        <w:t xml:space="preserve">remaining_budget_ratio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multiplicative discount on the</w:t>
      </w:r>
      <w:r>
        <w:t xml:space="preserve"> </w:t>
      </w:r>
      <w:r>
        <w:rPr>
          <w:smallCaps/>
        </w:rPr>
        <w:t xml:space="preserve">immediate</w:t>
      </w:r>
      <w:r>
        <w:t xml:space="preserve"> </w:t>
      </w:r>
      <w:r>
        <w:t xml:space="preserve">constraint only,</w:t>
      </w:r>
      <w:r>
        <w:t xml:space="preserve"> </w:t>
      </w:r>
      <w:r>
        <w:t xml:space="preserve">because it is the costly action). On the F6 signal (rush,</w:t>
      </w:r>
      <w:r>
        <w:t xml:space="preserve"> </w:t>
      </w:r>
      <w:r>
        <w:rPr>
          <w:rStyle w:val="VerbatimChar"/>
        </w:rPr>
        <w:t xml:space="preserve">machine_health</w:t>
      </w:r>
      <w:r>
        <w:t xml:space="preserve"> </w:t>
      </w:r>
      <m:oMath>
        <m:r>
          <m:rPr>
            <m:sty m:val="p"/>
          </m:rPr>
          <m:t>=</m:t>
        </m:r>
        <m:r>
          <m:t>0.45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remaining_budget_ratio</w:t>
      </w:r>
      <w:r>
        <w:t xml:space="preserve"> </w:t>
      </w:r>
      <m:oMath>
        <m:r>
          <m:rPr>
            <m:sty m:val="p"/>
          </m:rPr>
          <m:t>=</m:t>
        </m:r>
        <m:r>
          <m:t>0.1</m:t>
        </m:r>
      </m:oMath>
      <w:r>
        <w:t xml:space="preserve">), the priority multiplier scales both constraints by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;</w:t>
      </w:r>
      <w:r>
        <w:t xml:space="preserve"> </w:t>
      </w:r>
      <w:r>
        <w:t xml:space="preserve">the budget discount factor of about</w:t>
      </w:r>
      <w:r>
        <w:t xml:space="preserve"> </w:t>
      </w:r>
      <m:oMath>
        <m:r>
          <m:t>0.2</m:t>
        </m:r>
      </m:oMath>
      <w:r>
        <w:t xml:space="preserve"> </w:t>
      </w:r>
      <w:r>
        <w:t xml:space="preserve">applies only to</w:t>
      </w:r>
      <w:r>
        <w:t xml:space="preserve"> </w:t>
      </w:r>
      <w:r>
        <w:rPr>
          <w:smallCaps/>
        </w:rPr>
        <w:t xml:space="preserve">immediate</w:t>
      </w:r>
      <w:r>
        <w:t xml:space="preserve">; and the resulting weight ordering inverts:</w:t>
      </w:r>
      <w:r>
        <w:t xml:space="preserve"> </w:t>
      </w:r>
      <w:r>
        <w:rPr>
          <w:rStyle w:val="VerbatimChar"/>
        </w:rPr>
        <w:t xml:space="preserve">pma_prefer_PLANNED_when_degraded</w:t>
      </w:r>
      <w:r>
        <w:t xml:space="preserve"> </w:t>
      </w:r>
      <w:r>
        <w:t xml:space="preserve">now carries the heavier</w:t>
      </w:r>
      <w:r>
        <w:t xml:space="preserve"> </w:t>
      </w:r>
      <w:r>
        <w:t xml:space="preserve">weight in PMA’s bid set, and the mediator’s joint search picks the</w:t>
      </w:r>
      <w:r>
        <w:t xml:space="preserve"> </w:t>
      </w:r>
      <w:r>
        <w:t xml:space="preserve">bid combination whose joint region admits</w:t>
      </w:r>
      <w:r>
        <w:t xml:space="preserve"> </w:t>
      </w:r>
      <w:r>
        <w:rPr>
          <w:smallCaps/>
        </w:rPr>
        <w:t xml:space="preserve">planned</w:t>
      </w:r>
      <w:r>
        <w:t xml:space="preserve">. No code</w:t>
      </w:r>
      <w:r>
        <w:t xml:space="preserve"> </w:t>
      </w:r>
      <w:r>
        <w:t xml:space="preserve">path anywhere computes</w:t>
      </w:r>
      <w:r>
        <w:t xml:space="preserve"> </w:t>
      </w:r>
      <w:r>
        <w:t xml:space="preserve">“if rush and budget tight, then PLANNED”</w:t>
      </w:r>
      <w:r>
        <w:t xml:space="preserve">.</w:t>
      </w:r>
      <w:r>
        <w:t xml:space="preserve"> </w:t>
      </w:r>
      <w:r>
        <w:t xml:space="preserve">The weight modulators are independent; the budget discount lives on</w:t>
      </w:r>
      <w:r>
        <w:t xml:space="preserve"> </w:t>
      </w:r>
      <w:r>
        <w:t xml:space="preserve">the</w:t>
      </w:r>
      <w:r>
        <w:t xml:space="preserve"> </w:t>
      </w:r>
      <w:r>
        <w:rPr>
          <w:smallCaps/>
        </w:rPr>
        <w:t xml:space="preserve">immediate</w:t>
      </w:r>
      <w:r>
        <w:t xml:space="preserve"> </w:t>
      </w:r>
      <w:r>
        <w:t xml:space="preserve">constraint and is unaware of the priority</w:t>
      </w:r>
      <w:r>
        <w:t xml:space="preserve"> </w:t>
      </w:r>
      <w:r>
        <w:t xml:space="preserve">multiplier; the joint outcome is the sum the mediator finds across</w:t>
      </w:r>
      <w:r>
        <w:t xml:space="preserve"> </w:t>
      </w:r>
      <w:r>
        <w:t xml:space="preserve">the four agents’ bid utilities. F7 has the same structural shape:</w:t>
      </w:r>
      <w:r>
        <w:t xml:space="preserve"> </w:t>
      </w:r>
      <w:r>
        <w:t xml:space="preserve">the multi-product modulator weights QCA’s</w:t>
      </w:r>
      <w:r>
        <w:t xml:space="preserve"> </w:t>
      </w:r>
      <w:r>
        <w:rPr>
          <w:rStyle w:val="VerbatimChar"/>
        </w:rPr>
        <w:t xml:space="preserve">qca_partial_hold_when_borderline</w:t>
      </w:r>
      <w:r>
        <w:t xml:space="preserve"> </w:t>
      </w:r>
      <w:r>
        <w:t xml:space="preserve">constraint conditional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product_unit_value</w:t>
      </w:r>
      <w:r>
        <w:t xml:space="preserve">, and the mediator’s joint composition</w:t>
      </w:r>
      <w:r>
        <w:t xml:space="preserve"> </w:t>
      </w:r>
      <w:r>
        <w:t xml:space="preserve">chooses</w:t>
      </w:r>
      <w:r>
        <w:t xml:space="preserve"> </w:t>
      </w:r>
      <w:r>
        <w:rPr>
          <w:smallCaps/>
        </w:rPr>
        <w:t xml:space="preserve">hold_light</w:t>
      </w:r>
      <w:r>
        <w:t xml:space="preserve"> </w:t>
      </w:r>
      <w:r>
        <w:t xml:space="preserve">where the base rule would have chosen</w:t>
      </w:r>
      <w:r>
        <w:t xml:space="preserve"> </w:t>
      </w:r>
      <w:r>
        <w:rPr>
          <w:smallCaps/>
        </w:rPr>
        <w:t xml:space="preserve">no_hold</w:t>
      </w:r>
      <w:r>
        <w:t xml:space="preserve">.</w:t>
      </w:r>
    </w:p>
    <w:bookmarkStart w:id="26" w:name="fig:val-emergence"/>
    <w:p>
      <w:pPr>
        <w:pStyle w:val="CaptionedFigure"/>
      </w:pPr>
      <w:r>
        <w:drawing>
          <wp:inline>
            <wp:extent cx="4516860" cy="302349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fig_val_emergenc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860" cy="3023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F6 compositional-emergence</w:t>
      </w:r>
      <w:r>
        <w:t xml:space="preserve"> </w:t>
      </w:r>
      <w:r>
        <w:t xml:space="preserve">path. A rush conflict on a degraded machine under a near-exhausted</w:t>
      </w:r>
      <w:r>
        <w:t xml:space="preserve"> </w:t>
      </w:r>
      <w:r>
        <w:t xml:space="preserve">maintenance budget inverts the weight ordering of PMA’s two</w:t>
      </w:r>
      <w:r>
        <w:t xml:space="preserve"> </w:t>
      </w:r>
      <w:r>
        <w:t xml:space="preserve">maintenance constraints — the priority multiplier boosts both, the</w:t>
      </w:r>
      <w:r>
        <w:t xml:space="preserve"> </w:t>
      </w:r>
      <w:r>
        <w:t xml:space="preserve">budget discount suppresses only</w:t>
      </w:r>
      <w:r>
        <w:t xml:space="preserve"> </w:t>
      </w:r>
      <w:r>
        <w:rPr>
          <w:smallCaps/>
        </w:rPr>
        <w:t xml:space="preserve">immediate</w:t>
      </w:r>
      <w:r>
        <w:t xml:space="preserve"> </w:t>
      </w:r>
      <w:r>
        <w:t xml:space="preserve">— so the</w:t>
      </w:r>
      <w:r>
        <w:t xml:space="preserve"> </w:t>
      </w:r>
      <w:r>
        <w:t xml:space="preserve">mediator’s joint search admits</w:t>
      </w:r>
      <w:r>
        <w:t xml:space="preserve"> </w:t>
      </w:r>
      <w:r>
        <w:rPr>
          <w:smallCaps/>
        </w:rPr>
        <w:t xml:space="preserve">planned</w:t>
      </w:r>
      <w:r>
        <w:t xml:space="preserve"> </w:t>
      </w:r>
      <w:r>
        <w:t xml:space="preserve">maintenance. No</w:t>
      </w:r>
      <w:r>
        <w:t xml:space="preserve"> </w:t>
      </w:r>
      <w:r>
        <w:t xml:space="preserve">component encodes the trade-off explicitly; it is the arithmetic of</w:t>
      </w:r>
      <w:r>
        <w:t xml:space="preserve"> </w:t>
      </w:r>
      <w:r>
        <w:t xml:space="preserve">the composition.</w:t>
      </w:r>
    </w:p>
    <w:bookmarkEnd w:id="26"/>
    <w:bookmarkEnd w:id="27"/>
    <w:bookmarkStart w:id="28" w:name="absence-under-siloed-and-rbc"/>
    <w:p>
      <w:pPr>
        <w:pStyle w:val="Heading3"/>
      </w:pPr>
      <w:r>
        <w:t xml:space="preserve">Absence under Siloed and RBC</w:t>
      </w:r>
    </w:p>
    <w:p>
      <w:pPr>
        <w:pStyle w:val="FirstParagraph"/>
      </w:pPr>
      <w:r>
        <w:t xml:space="preserve">The same trade-offs do not emerge under Siloed-v5. Siloed-v5</w:t>
      </w:r>
      <w:r>
        <w:t xml:space="preserve"> </w:t>
      </w:r>
      <w:r>
        <w:t xml:space="preserve">constructs the contract by composing each agent’s independent</w:t>
      </w:r>
      <w:r>
        <w:t xml:space="preserve"> </w:t>
      </w:r>
      <w:r>
        <w:t xml:space="preserve">home-issue pick: PMA chooses the maintenance window from</w:t>
      </w:r>
      <w:r>
        <w:t xml:space="preserve"> </w:t>
      </w:r>
      <w:r>
        <w:rPr>
          <w:rStyle w:val="VerbatimChar"/>
        </w:rPr>
        <w:t xml:space="preserve">machine_health</w:t>
      </w:r>
      <w:r>
        <w:t xml:space="preserve"> </w:t>
      </w:r>
      <w:r>
        <w:t xml:space="preserve">alone, QCA chooses the quality action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defect_rate</w:t>
      </w:r>
      <w:r>
        <w:t xml:space="preserve"> </w:t>
      </w:r>
      <w:r>
        <w:t xml:space="preserve">alone, and so on. The rush flag and the</w:t>
      </w:r>
      <w:r>
        <w:t xml:space="preserve"> </w:t>
      </w:r>
      <w:r>
        <w:t xml:space="preserve">budget ratio reach PMA; they do not, by construction, reach</w:t>
      </w:r>
      <w:r>
        <w:t xml:space="preserve"> </w:t>
      </w:r>
      <w:r>
        <w:t xml:space="preserve">QCA’s home decision; and PSA’s production rate has no way to</w:t>
      </w:r>
      <w:r>
        <w:t xml:space="preserve"> </w:t>
      </w:r>
      <w:r>
        <w:t xml:space="preserve">influence the maintenance choice. There is no place in Siloed-v5</w:t>
      </w:r>
      <w:r>
        <w:t xml:space="preserve"> </w:t>
      </w:r>
      <w:r>
        <w:t xml:space="preserve">where cross-domain trade-offs can compose, so F6 and F7 do not</w:t>
      </w:r>
      <w:r>
        <w:t xml:space="preserve"> </w:t>
      </w:r>
      <w:r>
        <w:t xml:space="preserve">emerge there. This is not a Siloed-v5 bug; it is what</w:t>
      </w:r>
      <w:r>
        <w:t xml:space="preserve"> </w:t>
      </w:r>
      <w:r>
        <w:t xml:space="preserve">“no joint</w:t>
      </w:r>
      <w:r>
        <w:t xml:space="preserve"> </w:t>
      </w:r>
      <w:r>
        <w:t xml:space="preserve">mediation”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The same holds for RBC, with one nuance. RBC’s threshold rule table</w:t>
      </w:r>
      <w:r>
        <w:t xml:space="preserve"> </w:t>
      </w:r>
      <w:r>
        <w:t xml:space="preserve">(Section </w:t>
      </w:r>
      <w:hyperlink w:anchor="subsec:impl-rbc">
        <w:r>
          <w:rPr>
            <w:rStyle w:val="Hyperlink"/>
          </w:rPr>
          <w:t xml:space="preserve">[subsec:impl-rbc]</w:t>
        </w:r>
      </w:hyperlink>
      <w:r>
        <w:t xml:space="preserve">) explicitly encodes a small handful</w:t>
      </w:r>
      <w:r>
        <w:t xml:space="preserve"> </w:t>
      </w:r>
      <w:r>
        <w:t xml:space="preserve">of priority-and-budget interactions on a per-dimension basis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TestRBCRuleOrderDependence</w:t>
      </w:r>
      <w:r>
        <w:t xml:space="preserve"> </w:t>
      </w:r>
      <w:r>
        <w:t xml:space="preserve">regression test fixes the</w:t>
      </w:r>
      <w:r>
        <w:t xml:space="preserve"> </w:t>
      </w:r>
      <w:r>
        <w:t xml:space="preserve">correct application order (priority first, then budget) as a</w:t>
      </w:r>
      <w:r>
        <w:t xml:space="preserve"> </w:t>
      </w:r>
      <w:r>
        <w:t xml:space="preserve">permanent guard against silent rule-rewrite. RBC therefore exhibits</w:t>
      </w:r>
      <w:r>
        <w:t xml:space="preserve"> </w:t>
      </w:r>
      <w:r>
        <w:rPr>
          <w:i/>
          <w:iCs/>
        </w:rPr>
        <w:t xml:space="preserve">programmed</w:t>
      </w:r>
      <w:r>
        <w:t xml:space="preserve"> </w:t>
      </w:r>
      <w:r>
        <w:t xml:space="preserve">trade-offs on the dimensions its rule table was</w:t>
      </w:r>
      <w:r>
        <w:t xml:space="preserve"> </w:t>
      </w:r>
      <w:r>
        <w:t xml:space="preserve">extended to anticipate. RBC’s trade-offs are not emergent; they are</w:t>
      </w:r>
      <w:r>
        <w:t xml:space="preserve"> </w:t>
      </w:r>
      <w:r>
        <w:t xml:space="preserve">the rule designer’s explicit decisions encoded as conditionals. P7</w:t>
      </w:r>
      <w:r>
        <w:t xml:space="preserve"> </w:t>
      </w:r>
      <w:r>
        <w:t xml:space="preserve">asks for trade-offs that emerge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being coded as such,</w:t>
      </w:r>
      <w:r>
        <w:t xml:space="preserve"> </w:t>
      </w:r>
      <w:r>
        <w:t xml:space="preserve">and that property is supported only on NEXUS: the same F6 and F7</w:t>
      </w:r>
      <w:r>
        <w:t xml:space="preserve"> </w:t>
      </w:r>
      <w:r>
        <w:t xml:space="preserve">patterns arise from the A* composition without any rule in any</w:t>
      </w:r>
      <w:r>
        <w:t xml:space="preserve"> </w:t>
      </w:r>
      <w:r>
        <w:t xml:space="preserve">agent or in any rule table that says</w:t>
      </w:r>
      <w:r>
        <w:t xml:space="preserve"> </w:t>
      </w:r>
      <w:r>
        <w:t xml:space="preserve">“if rush and budget tight,</w:t>
      </w:r>
      <w:r>
        <w:t xml:space="preserve"> </w:t>
      </w:r>
      <w:r>
        <w:t xml:space="preserve">then PLANNED”</w:t>
      </w:r>
      <w:r>
        <w:t xml:space="preserve">.</w:t>
      </w:r>
    </w:p>
    <w:bookmarkEnd w:id="28"/>
    <w:bookmarkStart w:id="29" w:name="X543e30adeb1b12c18d4627bc0eef09bbe1bc9d1"/>
    <w:p>
      <w:pPr>
        <w:pStyle w:val="Heading3"/>
      </w:pPr>
      <w:r>
        <w:t xml:space="preserve">Architecture-level proxy on the main sweep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DD-023</w:t>
      </w:r>
      <w:r>
        <w:t xml:space="preserve"> </w:t>
      </w:r>
      <w:r>
        <w:t xml:space="preserve">trade-offs are pinned on the agent constraint</w:t>
      </w:r>
      <w:r>
        <w:t xml:space="preserve"> </w:t>
      </w:r>
      <w:r>
        <w:t xml:space="preserve">catalogues by the regression suite, but the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benchmark cells of the main sweep do not exercise the industrial</w:t>
      </w:r>
      <w:r>
        <w:t xml:space="preserve"> </w:t>
      </w:r>
      <w:r>
        <w:t xml:space="preserve">signals (</w:t>
      </w:r>
      <w:r>
        <w:rPr>
          <w:rStyle w:val="VerbatimChar"/>
        </w:rPr>
        <w:t xml:space="preserve">remaining_budget_ratio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product_type</w:t>
      </w:r>
      <w:r>
        <w:t xml:space="preserve">)</w:t>
      </w:r>
      <w:r>
        <w:t xml:space="preserve"> </w:t>
      </w:r>
      <w:r>
        <w:t xml:space="preserve">that F6 and F7 turn on — those fields are populated only on the</w:t>
      </w:r>
      <w:r>
        <w:t xml:space="preserve"> </w:t>
      </w:r>
      <w:r>
        <w:t xml:space="preserve">industrial-automotive environment path of</w:t>
      </w:r>
      <w:r>
        <w:t xml:space="preserve"> </w:t>
      </w:r>
      <w:r>
        <w:t xml:space="preserve">Chapter </w:t>
      </w:r>
      <w:hyperlink w:anchor="ch:industrial">
        <w:r>
          <w:rPr>
            <w:rStyle w:val="Hyperlink"/>
          </w:rPr>
          <w:t xml:space="preserve">[ch:industrial]</w:t>
        </w:r>
      </w:hyperlink>
      <w:r>
        <w:t xml:space="preserve">. The compositional-emergence signature</w:t>
      </w:r>
      <w:r>
        <w:t xml:space="preserve"> </w:t>
      </w:r>
      <w:r>
        <w:t xml:space="preserve">on the main sweep is therefore architecture-level rather than</w:t>
      </w:r>
      <w:r>
        <w:t xml:space="preserve"> </w:t>
      </w:r>
      <w:r>
        <w:t xml:space="preserve">trade-off-specific: it is the</w:t>
      </w:r>
      <w:r>
        <w:t xml:space="preserve"> </w:t>
      </w:r>
      <m:oMath>
        <m:r>
          <m:t>10</m:t>
        </m:r>
      </m:oMath>
      <w:r>
        <w:t xml:space="preserve"> percentage-point reduction in</w:t>
      </w:r>
      <w:r>
        <w:t xml:space="preserve"> </w:t>
      </w:r>
      <w:r>
        <w:t xml:space="preserve">NEXUS’s diagonal contribution mass relative to Siloed-v5’s that</w:t>
      </w:r>
      <w:r>
        <w:t xml:space="preserve"> </w:t>
      </w:r>
      <w:r>
        <w:t xml:space="preserve">Section 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reports. The diagonal mass measures</w:t>
      </w:r>
      <w:r>
        <w:t xml:space="preserve"> </w:t>
      </w:r>
      <w:r>
        <w:t xml:space="preserve">the share of the final contract whose value coincides with the</w:t>
      </w:r>
      <w:r>
        <w:t xml:space="preserve"> </w:t>
      </w:r>
      <w:r>
        <w:t xml:space="preserve">chosen bid’s</w:t>
      </w:r>
      <w:r>
        <w:t xml:space="preserve"> </w:t>
      </w:r>
      <w:r>
        <w:rPr>
          <w:i/>
          <w:iCs/>
        </w:rPr>
        <w:t xml:space="preserve">home-issue</w:t>
      </w:r>
      <w:r>
        <w:t xml:space="preserve"> </w:t>
      </w:r>
      <w:r>
        <w:t xml:space="preserve">sample; a reduction of that share</w:t>
      </w:r>
      <w:r>
        <w:t xml:space="preserve"> </w:t>
      </w:r>
      <w:r>
        <w:t xml:space="preserve">under joint mediation is what compositional emergence looks like at</w:t>
      </w:r>
      <w:r>
        <w:t xml:space="preserve"> </w:t>
      </w:r>
      <w:r>
        <w:t xml:space="preserve">the contribution-attribution level, because the mediator is pulling</w:t>
      </w:r>
      <w:r>
        <w:t xml:space="preserve"> </w:t>
      </w:r>
      <w:r>
        <w:t xml:space="preserve">the chosen bids’</w:t>
      </w:r>
      <w:r>
        <w:t xml:space="preserve"> </w:t>
      </w:r>
      <w:r>
        <w:rPr>
          <w:i/>
          <w:iCs/>
        </w:rPr>
        <w:t xml:space="preserve">non-home</w:t>
      </w:r>
      <w:r>
        <w:t xml:space="preserve"> </w:t>
      </w:r>
      <w:r>
        <w:t xml:space="preserve">dimensions into the joint region.</w:t>
      </w:r>
    </w:p>
    <w:p>
      <w:pPr>
        <w:pStyle w:val="BodyText"/>
      </w:pPr>
      <w:r>
        <w:t xml:space="preserve">The uniformity of the</w:t>
      </w:r>
      <w:r>
        <w:t xml:space="preserve"> </w:t>
      </w:r>
      <m:oMath>
        <m:r>
          <m:t>10</m:t>
        </m:r>
      </m:oMath>
      <w:r>
        <w:t xml:space="preserve">-pp gap across all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cells is itself</w:t>
      </w:r>
      <w:r>
        <w:t xml:space="preserve"> </w:t>
      </w:r>
      <w:r>
        <w:t xml:space="preserve">the property-level evidence for P7 on the main sweep. The</w:t>
      </w:r>
      <w:r>
        <w:t xml:space="preserve"> </w:t>
      </w:r>
      <w:r>
        <w:t xml:space="preserve">trade-off-specific patterns F6 and F7 are evidence on the</w:t>
      </w:r>
      <w:r>
        <w:t xml:space="preserve"> </w:t>
      </w:r>
      <w:r>
        <w:t xml:space="preserve">constraint-catalogue level; the contribution-attribution pattern is</w:t>
      </w:r>
      <w:r>
        <w:t xml:space="preserve"> </w:t>
      </w:r>
      <w:r>
        <w:t xml:space="preserve">the evidence at the architectural level.</w:t>
      </w:r>
    </w:p>
    <w:bookmarkEnd w:id="29"/>
    <w:bookmarkStart w:id="30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Two are worth naming. First, F6 and F7 are two trade-offs —</w:t>
      </w:r>
      <w:r>
        <w:t xml:space="preserve"> </w:t>
      </w:r>
      <w:r>
        <w:t xml:space="preserve">chosen because the design of the industrial agent extensions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DD-023</w:t>
      </w:r>
      <w:r>
        <w:t xml:space="preserve">) explicitly anticipates them. The agent</w:t>
      </w:r>
      <w:r>
        <w:t xml:space="preserve"> </w:t>
      </w:r>
      <w:r>
        <w:t xml:space="preserve">constraint catalogues admit a larger family of compositions</w:t>
      </w:r>
      <w:r>
        <w:t xml:space="preserve"> </w:t>
      </w:r>
      <w:r>
        <w:t xml:space="preserve">(e.g., rush plus high defect rate plus low budget), and only a</w:t>
      </w:r>
      <w:r>
        <w:t xml:space="preserve"> </w:t>
      </w:r>
      <w:r>
        <w:t xml:space="preserve">subset has been pinned by the regression suite. Whether</w:t>
      </w:r>
      <w:r>
        <w:t xml:space="preserve"> </w:t>
      </w:r>
      <w:r>
        <w:t xml:space="preserve">NEXUS’s mediator produces the architecturally desired</w:t>
      </w:r>
      <w:r>
        <w:t xml:space="preserve"> </w:t>
      </w:r>
      <w:r>
        <w:t xml:space="preserve">composition on every such joint signal is not exhaustively tested.</w:t>
      </w:r>
    </w:p>
    <w:p>
      <w:pPr>
        <w:pStyle w:val="BodyText"/>
      </w:pPr>
      <w:r>
        <w:t xml:space="preserve">Second, the architecture-level proxy — the</w:t>
      </w:r>
      <w:r>
        <w:t xml:space="preserve"> </w:t>
      </w:r>
      <m:oMath>
        <m:r>
          <m:t>10</m:t>
        </m:r>
      </m:oMath>
      <w:r>
        <w:t xml:space="preserve">-pp diagonal-mass</w:t>
      </w:r>
      <w:r>
        <w:t xml:space="preserve"> </w:t>
      </w:r>
      <w:r>
        <w:t xml:space="preserve">gap — is uniform across cells. Uniformity is informative</w:t>
      </w:r>
      <w:r>
        <w:t xml:space="preserve"> </w:t>
      </w:r>
      <w:r>
        <w:t xml:space="preserve">(P7 is a structural property of joint mediation, not a</w:t>
      </w:r>
      <w:r>
        <w:t xml:space="preserve"> </w:t>
      </w:r>
      <w:r>
        <w:t xml:space="preserve">benchmark-dependent accident) and also limiting (the proxy carries</w:t>
      </w:r>
      <w:r>
        <w:t xml:space="preserve"> </w:t>
      </w:r>
      <w:r>
        <w:t xml:space="preserve">no per-cell granularity that would let one cell argue more or less</w:t>
      </w:r>
      <w:r>
        <w:t xml:space="preserve"> </w:t>
      </w:r>
      <w:r>
        <w:t xml:space="preserve">strongly for emergence than another). The trade-off-specific</w:t>
      </w:r>
      <w:r>
        <w:t xml:space="preserve"> </w:t>
      </w:r>
      <w:r>
        <w:t xml:space="preserve">discussion lives in the regression suite; the</w:t>
      </w:r>
      <w:r>
        <w:t xml:space="preserve"> </w:t>
      </w:r>
      <w:r>
        <w:t xml:space="preserve">architecture-level discussion lives in</w:t>
      </w:r>
      <w:r>
        <w:t xml:space="preserve"> </w:t>
      </w:r>
      <w:r>
        <w:t xml:space="preserve">Section 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.</w:t>
      </w:r>
    </w:p>
    <w:bookmarkEnd w:id="30"/>
    <w:bookmarkEnd w:id="31"/>
    <w:bookmarkStart w:id="40" w:name="sec:val-order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Order-invariant decisions</w:t>
      </w:r>
    </w:p>
    <w:p>
      <w:pPr>
        <w:pStyle w:val="FirstParagraph"/>
      </w:pPr>
      <w:r>
        <w:t xml:space="preserve">The third architectural property under validation in this batch is</w:t>
      </w:r>
      <w:r>
        <w:t xml:space="preserve"> </w:t>
      </w:r>
      <w:r>
        <w:t xml:space="preserve">P8: the contract NEXUS produces on a given conflict does not</w:t>
      </w:r>
      <w:r>
        <w:t xml:space="preserve"> </w:t>
      </w:r>
      <w:r>
        <w:t xml:space="preserve">depend on the order in which the agents are presented to the</w:t>
      </w:r>
      <w:r>
        <w:t xml:space="preserve"> </w:t>
      </w:r>
      <w:r>
        <w:t xml:space="preserve">mediator. P8 is a structural property of the single-round protocol</w:t>
      </w:r>
      <w:r>
        <w:t xml:space="preserve"> </w:t>
      </w:r>
      <w:r>
        <w:t xml:space="preserve">of Section </w:t>
      </w:r>
      <w:hyperlink w:anchor="subsec:protocol-scope">
        <w:r>
          <w:rPr>
            <w:rStyle w:val="Hyperlink"/>
          </w:rPr>
          <w:t xml:space="preserve">[subsec:protocol-scope]</w:t>
        </w:r>
      </w:hyperlink>
      <w:r>
        <w:t xml:space="preserve"> </w:t>
      </w:r>
      <w:r>
        <w:t xml:space="preserve">— not an emergent property</w:t>
      </w:r>
      <w:r>
        <w:t xml:space="preserve"> </w:t>
      </w:r>
      <w:r>
        <w:t xml:space="preserve">that has to be discovered, but a consequence of the mediator’s</w:t>
      </w:r>
      <w:r>
        <w:t xml:space="preserve"> </w:t>
      </w:r>
      <w:r>
        <w:t xml:space="preserve">algorithmic design that the implementation either preserves or</w:t>
      </w:r>
      <w:r>
        <w:t xml:space="preserve"> </w:t>
      </w:r>
      <w:r>
        <w:t xml:space="preserve">breaks.</w:t>
      </w:r>
    </w:p>
    <w:bookmarkStart w:id="32" w:name="the-structural-argument"/>
    <w:p>
      <w:pPr>
        <w:pStyle w:val="Heading3"/>
      </w:pPr>
      <w:r>
        <w:t xml:space="preserve">The structural argument</w:t>
      </w:r>
    </w:p>
    <w:p>
      <w:pPr>
        <w:pStyle w:val="FirstParagraph"/>
      </w:pPr>
      <w:r>
        <w:t xml:space="preserve">NEXUS’s Marketplace, per Sections </w:t>
      </w:r>
      <w:hyperlink w:anchor="subsec:mediator">
        <w:r>
          <w:rPr>
            <w:rStyle w:val="Hyperlink"/>
          </w:rPr>
          <w:t xml:space="preserve">[subsec:mediator]</w:t>
        </w:r>
      </w:hyperlink>
      <w:r>
        <w:t xml:space="preserve"> </w:t>
      </w:r>
      <w:r>
        <w:t xml:space="preserve">and </w:t>
      </w:r>
      <w:hyperlink w:anchor="subsec:impl-mediator">
        <w:r>
          <w:rPr>
            <w:rStyle w:val="Hyperlink"/>
          </w:rPr>
          <w:t xml:space="preserve">[subsec:impl-mediator]</w:t>
        </w:r>
      </w:hyperlink>
      <w:r>
        <w:t xml:space="preserve">, operates in a single round. Every</w:t>
      </w:r>
      <w:r>
        <w:t xml:space="preserve"> </w:t>
      </w:r>
      <w:r>
        <w:t xml:space="preserve">agent generates its complete bid set against the same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, the bid sets are collected on the</w:t>
      </w:r>
      <w:r>
        <w:t xml:space="preserve"> </w:t>
      </w:r>
      <w:r>
        <w:t xml:space="preserve">Bid Bus into a list-of-lists indexed by agent, and the mediator’s</w:t>
      </w:r>
      <w:r>
        <w:t xml:space="preserve"> </w:t>
      </w:r>
      <w:r>
        <w:t xml:space="preserve">branch-cut A* search expands the combinatorial space of one-bid-per-agent</w:t>
      </w:r>
      <w:r>
        <w:t xml:space="preserve"> </w:t>
      </w:r>
      <w:r>
        <w:t xml:space="preserve">combinations under the priority key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+</m:t>
        </m:r>
        <m:r>
          <m:t>h</m:t>
        </m:r>
      </m:oMath>
      <w:r>
        <w:t xml:space="preserve">. The bid-list order</w:t>
      </w:r>
      <w:r>
        <w:t xml:space="preserve"> </w:t>
      </w:r>
      <w:r>
        <w:t xml:space="preserve">is positional metadata: the search treats the lists as the input</w:t>
      </w:r>
      <w:r>
        <w:t xml:space="preserve"> </w:t>
      </w:r>
      <w:r>
        <w:t xml:space="preserve">to a combination enumeration, and the combination set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is, by</w:t>
      </w:r>
      <w:r>
        <w:t xml:space="preserve"> </w:t>
      </w:r>
      <w:r>
        <w:t xml:space="preserve">definition, order-invariant in the agent index. Whichever agent</w:t>
      </w:r>
      <w:r>
        <w:t xml:space="preserve"> </w:t>
      </w:r>
      <w:r>
        <w:t xml:space="preserve">appears first in the list, the same set of combinations is</w:t>
      </w:r>
      <w:r>
        <w:t xml:space="preserve"> </w:t>
      </w:r>
      <w:r>
        <w:t xml:space="preserve">explored, and the priority key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same scalar at every</w:t>
      </w:r>
      <w:r>
        <w:t xml:space="preserve"> </w:t>
      </w:r>
      <w:r>
        <w:t xml:space="preserve">combination 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sum of bid utilities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sum</w:t>
      </w:r>
      <w:r>
        <w:t xml:space="preserve"> </w:t>
      </w:r>
      <w:r>
        <w:t xml:space="preserve">of per-agent suffix maxima — both invariant under reordering of</w:t>
      </w:r>
      <w:r>
        <w:t xml:space="preserve"> </w:t>
      </w:r>
      <w:r>
        <w:t xml:space="preserve">the agents.</w:t>
      </w:r>
    </w:p>
    <w:p>
      <w:pPr>
        <w:pStyle w:val="BodyText"/>
      </w:pPr>
      <w:r>
        <w:t xml:space="preserve">The tie-break inside the chosen combination’s joint region is</w:t>
      </w:r>
      <w:r>
        <w:t xml:space="preserve"> </w:t>
      </w:r>
      <w:r>
        <w:t xml:space="preserve">deterministic (Section </w:t>
      </w:r>
      <w:hyperlink w:anchor="subsec:impl-mediator">
        <w:r>
          <w:rPr>
            <w:rStyle w:val="Hyperlink"/>
          </w:rPr>
          <w:t xml:space="preserve">[subsec:impl-mediator]</w:t>
        </w:r>
      </w:hyperlink>
      <w:r>
        <w:t xml:space="preserve">): the contract</w:t>
      </w:r>
      <w:r>
        <w:t xml:space="preserve"> </w:t>
      </w:r>
      <w:r>
        <w:t xml:space="preserve">that maximises the summed agent utility wins, with ties broken by</w:t>
      </w:r>
      <w:r>
        <w:t xml:space="preserve"> </w:t>
      </w:r>
      <w:r>
        <w:t xml:space="preserve">the canonical enumeration order of the</w:t>
      </w:r>
      <w:r>
        <w:t xml:space="preserve"> </w:t>
      </w:r>
      <m:oMath>
        <m:r>
          <m:t>108</m:t>
        </m:r>
      </m:oMath>
      <w:r>
        <w:t xml:space="preserve">-contract space. The</w:t>
      </w:r>
      <w:r>
        <w:t xml:space="preserve"> </w:t>
      </w:r>
      <w:r>
        <w:t xml:space="preserve">canonical order is fixed at module import time and does not depend</w:t>
      </w:r>
      <w:r>
        <w:t xml:space="preserve"> </w:t>
      </w:r>
      <w:r>
        <w:t xml:space="preserve">on the agent presentation order. The full pipeline is therefore a</w:t>
      </w:r>
      <w:r>
        <w:t xml:space="preserve"> </w:t>
      </w:r>
      <w:r>
        <w:t xml:space="preserve">function of the bid sets and the announcement, with no order-of-input</w:t>
      </w:r>
      <w:r>
        <w:t xml:space="preserve"> </w:t>
      </w:r>
      <w:r>
        <w:t xml:space="preserve">dependence; the property P8 is structurally guaranteed and</w:t>
      </w:r>
      <w:r>
        <w:t xml:space="preserve"> </w:t>
      </w:r>
      <w:r>
        <w:t xml:space="preserve">verifying it empirically is a determinism check on the implementation,</w:t>
      </w:r>
      <w:r>
        <w:t xml:space="preserve"> </w:t>
      </w:r>
      <w:r>
        <w:t xml:space="preserve">not a discovery.</w:t>
      </w:r>
    </w:p>
    <w:bookmarkEnd w:id="32"/>
    <w:bookmarkStart w:id="37" w:name="empirical-verification"/>
    <w:p>
      <w:pPr>
        <w:pStyle w:val="Heading3"/>
      </w:pPr>
      <w:r>
        <w:t xml:space="preserve">Empirical verification</w:t>
      </w:r>
    </w:p>
    <w:p>
      <w:pPr>
        <w:pStyle w:val="FirstParagraph"/>
      </w:pPr>
      <w:r>
        <w:t xml:space="preserve">The implementation’s determinism is verified by the test suite of</w:t>
      </w:r>
      <w:r>
        <w:t xml:space="preserve"> </w:t>
      </w:r>
      <w:r>
        <w:t xml:space="preserve">Section </w:t>
      </w:r>
      <w:hyperlink w:anchor="sec:impl-testing">
        <w:r>
          <w:rPr>
            <w:rStyle w:val="Hyperlink"/>
          </w:rPr>
          <w:t xml:space="preserve">[sec:impl-testing]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tests/test_determinism.py</w:t>
      </w:r>
      <w:r>
        <w:t xml:space="preserve"> </w:t>
      </w:r>
      <w:r>
        <w:t xml:space="preserve">exercises (a) cross-call determinism: two consecutive calls of</w:t>
      </w:r>
      <w:r>
        <w:t xml:space="preserve"> </w:t>
      </w:r>
      <w:r>
        <w:rPr>
          <w:rStyle w:val="VerbatimChar"/>
        </w:rPr>
        <w:t xml:space="preserve">agent.propose_bids</w:t>
      </w:r>
      <w:r>
        <w:t xml:space="preserve"> </w:t>
      </w:r>
      <w:r>
        <w:t xml:space="preserve">on the same announcement produce</w:t>
      </w:r>
      <w:r>
        <w:t xml:space="preserve"> </w:t>
      </w:r>
      <w:r>
        <w:t xml:space="preserve">identical bid utilities and identical sample contracts; (b)</w:t>
      </w:r>
      <w:r>
        <w:t xml:space="preserve"> </w:t>
      </w:r>
      <w:r>
        <w:t xml:space="preserve">cross-process determinism: a fresh subprocess produces the same</w:t>
      </w:r>
      <w:r>
        <w:t xml:space="preserve"> </w:t>
      </w:r>
      <w:r>
        <w:t xml:space="preserve">per-agent random seeds, the same bid sets, and the same composed</w:t>
      </w:r>
      <w:r>
        <w:t xml:space="preserve"> </w:t>
      </w:r>
      <w:r>
        <w:t xml:space="preserve">contracts as the parent process. The cross-process test is the</w:t>
      </w:r>
      <w:r>
        <w:t xml:space="preserve"> </w:t>
      </w:r>
      <w:r>
        <w:t xml:space="preserve">critical guarantee, because it pins the architecture’s</w:t>
      </w:r>
      <w:r>
        <w:t xml:space="preserve"> </w:t>
      </w:r>
      <w:r>
        <w:t xml:space="preserve">order-invariance against the specific implementation choice that</w:t>
      </w:r>
      <w:r>
        <w:t xml:space="preserve"> </w:t>
      </w:r>
      <w:r>
        <w:t xml:space="preserve">might break it — per-process random-number-generator state. The</w:t>
      </w:r>
      <w:r>
        <w:t xml:space="preserve"> </w:t>
      </w:r>
      <w:r>
        <w:rPr>
          <w:rStyle w:val="VerbatimChar"/>
        </w:rPr>
        <w:t xml:space="preserve">_stable_seed</w:t>
      </w:r>
      <w:r>
        <w:t xml:space="preserve"> </w:t>
      </w:r>
      <w:r>
        <w:t xml:space="preserve">hash of</w:t>
      </w:r>
      <w:r>
        <w:t xml:space="preserve"> </w:t>
      </w:r>
      <w:r>
        <w:t xml:space="preserve">Section </w:t>
      </w:r>
      <w:hyperlink w:anchor="subsec:impl-agentbase">
        <w:r>
          <w:rPr>
            <w:rStyle w:val="Hyperlink"/>
          </w:rPr>
          <w:t xml:space="preserve">[subsec:impl-agentbase]</w:t>
        </w:r>
      </w:hyperlink>
      <w:r>
        <w:t xml:space="preserve"> </w:t>
      </w:r>
      <w:r>
        <w:t xml:space="preserve">replaces the standard library’s</w:t>
      </w:r>
      <w:r>
        <w:t xml:space="preserve"> </w:t>
      </w:r>
      <w:r>
        <w:t xml:space="preserve">process-keyed hash and is what makes the regression test pass.</w:t>
      </w:r>
    </w:p>
    <w:p>
      <w:pPr>
        <w:pStyle w:val="BodyText"/>
      </w:pPr>
      <w:r>
        <w:t xml:space="preserve">Combined with the structural argument, this gives a tight verdict on</w:t>
      </w:r>
      <w:r>
        <w:t xml:space="preserve"> </w:t>
      </w:r>
      <w:r>
        <w:t xml:space="preserve">P8 for NEXUS: byte-identical contracts on the same announcement,</w:t>
      </w:r>
      <w:r>
        <w:t xml:space="preserve"> </w:t>
      </w:r>
      <w:r>
        <w:t xml:space="preserve">across processes, with the agent presentation order irrelevant to</w:t>
      </w:r>
      <w:r>
        <w:t xml:space="preserve"> </w:t>
      </w:r>
      <w:r>
        <w:t xml:space="preserve">the result. Figure </w:t>
      </w:r>
      <w:hyperlink w:anchor="fig:val-order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contrasts the single-round</w:t>
      </w:r>
      <w:r>
        <w:t xml:space="preserve"> </w:t>
      </w:r>
      <w:r>
        <w:t xml:space="preserve">protocol that makes this hold with the sequential cascade that</w:t>
      </w:r>
      <w:r>
        <w:t xml:space="preserve"> </w:t>
      </w:r>
      <w:r>
        <w:t xml:space="preserve">breaks it.</w:t>
      </w:r>
    </w:p>
    <w:bookmarkStart w:id="36" w:name="fig:val-order"/>
    <w:p>
      <w:pPr>
        <w:pStyle w:val="CaptionedFigure"/>
      </w:pPr>
      <w:r>
        <w:drawing>
          <wp:inline>
            <wp:extent cx="5293411" cy="259616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fig_val_orde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411" cy="259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Order invariance by contrast. In</w:t>
      </w:r>
      <w:r>
        <w:t xml:space="preserve"> </w:t>
      </w:r>
      <w:r>
        <w:t xml:space="preserve">NEXUS (left) all four agents bid into the Bid Bus and the mediator</w:t>
      </w:r>
      <w:r>
        <w:t xml:space="preserve"> </w:t>
      </w:r>
      <w:r>
        <w:t xml:space="preserve">searches the complete bid set in a single round, so the composed</w:t>
      </w:r>
      <w:r>
        <w:t xml:space="preserve"> </w:t>
      </w:r>
      <w:r>
        <w:t xml:space="preserve">contract is byte-identical under any agent order. In the sequential</w:t>
      </w:r>
      <w:r>
        <w:t xml:space="preserve"> </w:t>
      </w:r>
      <w:r>
        <w:t xml:space="preserve">cascade (right,</w:t>
      </w:r>
      <w:r>
        <w:t xml:space="preserve"> </w:t>
      </w:r>
      <w:r>
        <w:rPr>
          <w:rStyle w:val="VerbatimChar"/>
        </w:rPr>
        <w:t xml:space="preserve">DD-012</w:t>
      </w:r>
      <w:r>
        <w:t xml:space="preserve">) each agent’s pick restricts the next</w:t>
      </w:r>
      <w:r>
        <w:t xml:space="preserve"> </w:t>
      </w:r>
      <w:r>
        <w:t xml:space="preserve">agent’s space, so a different order yields a different contract.</w:t>
      </w:r>
    </w:p>
    <w:bookmarkEnd w:id="36"/>
    <w:bookmarkEnd w:id="37"/>
    <w:bookmarkStart w:id="38" w:name="contrast-with-sequential-cascade"/>
    <w:p>
      <w:pPr>
        <w:pStyle w:val="Heading3"/>
      </w:pPr>
      <w:r>
        <w:t xml:space="preserve">Contrast with sequential cascade</w:t>
      </w:r>
    </w:p>
    <w:p>
      <w:pPr>
        <w:pStyle w:val="FirstParagraph"/>
      </w:pPr>
      <w:r>
        <w:t xml:space="preserve">P8 is falsifiable: a mechanism in the same architecture but with a</w:t>
      </w:r>
      <w:r>
        <w:t xml:space="preserve"> </w:t>
      </w:r>
      <w:r>
        <w:t xml:space="preserve">different mediator can violate it. The Sequential cascade of</w:t>
      </w:r>
      <w:r>
        <w:t xml:space="preserve"> </w:t>
      </w:r>
      <w:r>
        <w:t xml:space="preserve">Section </w:t>
      </w:r>
      <w:hyperlink w:anchor="subsec:impl-baselines">
        <w:r>
          <w:rPr>
            <w:rStyle w:val="Hyperlink"/>
          </w:rPr>
          <w:t xml:space="preserve">[subsec:impl-baselines]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DD-012</w:t>
      </w:r>
      <w:r>
        <w:t xml:space="preserve">) is the</w:t>
      </w:r>
      <w:r>
        <w:t xml:space="preserve"> </w:t>
      </w:r>
      <w:r>
        <w:t xml:space="preserve">documented example. The cascade fixes the agent order to</w:t>
      </w:r>
      <w:r>
        <w:t xml:space="preserve"> </w:t>
      </w:r>
      <w:r>
        <w:t xml:space="preserve">PSA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PMA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QCA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SCA, and each agent’s pick</w:t>
      </w:r>
      <w:r>
        <w:t xml:space="preserve"> </w:t>
      </w:r>
      <w:r>
        <w:t xml:space="preserve">restricts the contract space the next agent sees: PSA commits</w:t>
      </w:r>
      <w:r>
        <w:t xml:space="preserve"> </w:t>
      </w:r>
      <w:r>
        <w:t xml:space="preserve">the production rate; PMA chooses the maintenance window</w:t>
      </w:r>
      <w:r>
        <w:t xml:space="preserve"> </w:t>
      </w:r>
      <w:r>
        <w:t xml:space="preserve">conditioned on that production rate; QCA chooses quality</w:t>
      </w:r>
      <w:r>
        <w:t xml:space="preserve"> </w:t>
      </w:r>
      <w:r>
        <w:t xml:space="preserve">conditioned on the first two; SCA closes the loop. The</w:t>
      </w:r>
      <w:r>
        <w:t xml:space="preserve"> </w:t>
      </w:r>
      <w:r>
        <w:t xml:space="preserve">regression test</w:t>
      </w:r>
      <w:r>
        <w:t xml:space="preserve"> </w:t>
      </w:r>
      <w:r>
        <w:rPr>
          <w:rStyle w:val="VerbatimChar"/>
        </w:rPr>
        <w:t xml:space="preserve">tests/test_baseline_sequential.py::test_cascade_order_psa_pma_qca_sca</w:t>
      </w:r>
      <w:r>
        <w:t xml:space="preserve"> </w:t>
      </w:r>
      <w:r>
        <w:t xml:space="preserve">pins this order even when the agent list is registered in reverse,</w:t>
      </w:r>
      <w:r>
        <w:t xml:space="preserve"> </w:t>
      </w:r>
      <w:r>
        <w:t xml:space="preserve">and the companion test</w:t>
      </w:r>
      <w:r>
        <w:t xml:space="preserve"> </w:t>
      </w:r>
      <w:r>
        <w:rPr>
          <w:rStyle w:val="VerbatimChar"/>
        </w:rPr>
        <w:t xml:space="preserve">test_upstream_fixed_values_constrain_downstream</w:t>
      </w:r>
      <w:r>
        <w:t xml:space="preserve"> </w:t>
      </w:r>
      <w:r>
        <w:t xml:space="preserve">verifies that an upstream pick can force a downstream agent into an</w:t>
      </w:r>
      <w:r>
        <w:t xml:space="preserve"> </w:t>
      </w:r>
      <w:r>
        <w:t xml:space="preserve">otherwise non-preferred choice (PPSA’s rate fixes the joint</w:t>
      </w:r>
      <w:r>
        <w:t xml:space="preserve"> </w:t>
      </w:r>
      <w:r>
        <w:t xml:space="preserve">region, forcing PMA into a maintenance window it would not</w:t>
      </w:r>
      <w:r>
        <w:t xml:space="preserve"> </w:t>
      </w:r>
      <w:r>
        <w:t xml:space="preserve">have selected first). The cascade therefore satisfies, by</w:t>
      </w:r>
      <w:r>
        <w:t xml:space="preserve"> </w:t>
      </w:r>
      <w:r>
        <w:t xml:space="preserve">construction, the negation of P8: the contract produced depends on</w:t>
      </w:r>
      <w:r>
        <w:t xml:space="preserve"> </w:t>
      </w:r>
      <w:r>
        <w:t xml:space="preserve">the agent order.</w:t>
      </w:r>
    </w:p>
    <w:p>
      <w:pPr>
        <w:pStyle w:val="BodyText"/>
      </w:pPr>
      <w:r>
        <w:t xml:space="preserve">A different falsifying mechanism is RBC, on a smaller surface. The</w:t>
      </w:r>
      <w:r>
        <w:t xml:space="preserve"> </w:t>
      </w:r>
      <w:r>
        <w:rPr>
          <w:rStyle w:val="VerbatimChar"/>
        </w:rPr>
        <w:t xml:space="preserve">TestRBCRuleOrderDependence</w:t>
      </w:r>
      <w:r>
        <w:t xml:space="preserve"> </w:t>
      </w:r>
      <w:r>
        <w:t xml:space="preserve">regression in</w:t>
      </w:r>
      <w:r>
        <w:t xml:space="preserve"> </w:t>
      </w:r>
      <w:r>
        <w:rPr>
          <w:rStyle w:val="VerbatimChar"/>
        </w:rPr>
        <w:t xml:space="preserve">tests/test_dd_v5_023_extensions.py</w:t>
      </w:r>
      <w:r>
        <w:t xml:space="preserve"> </w:t>
      </w:r>
      <w:r>
        <w:t xml:space="preserve">pins the order in</w:t>
      </w:r>
      <w:r>
        <w:t xml:space="preserve"> </w:t>
      </w:r>
      <w:r>
        <w:t xml:space="preserve">which RBC applies its own internal rule adjustments (priority</w:t>
      </w:r>
      <w:r>
        <w:t xml:space="preserve"> </w:t>
      </w:r>
      <w:r>
        <w:t xml:space="preserve">first, then budget). A budget-first ordering would, on the test’s</w:t>
      </w:r>
      <w:r>
        <w:t xml:space="preserve"> </w:t>
      </w:r>
      <w:r>
        <w:t xml:space="preserve">joint signal, downgrade the maintenance window differently and</w:t>
      </w:r>
      <w:r>
        <w:t xml:space="preserve"> </w:t>
      </w:r>
      <w:r>
        <w:t xml:space="preserve">produce a different contract. RBC therefore exhibits an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rule-order dependence: the mechanism’s authors had</w:t>
      </w:r>
      <w:r>
        <w:t xml:space="preserve"> </w:t>
      </w:r>
      <w:r>
        <w:t xml:space="preserve">to choose an order and the regression test makes that choice</w:t>
      </w:r>
      <w:r>
        <w:t xml:space="preserve"> </w:t>
      </w:r>
      <w:r>
        <w:t xml:space="preserve">permanent. P8 is satisfied by NEXUS structurally; in RBC it is</w:t>
      </w:r>
      <w:r>
        <w:t xml:space="preserve"> </w:t>
      </w:r>
      <w:r>
        <w:t xml:space="preserve">satisfied only on the dimensions the rule table does not</w:t>
      </w:r>
      <w:r>
        <w:t xml:space="preserve"> </w:t>
      </w:r>
      <w:r>
        <w:t xml:space="preserve">sub-divide, and not by construction.</w:t>
      </w:r>
    </w:p>
    <w:bookmarkEnd w:id="38"/>
    <w:bookmarkStart w:id="39" w:name="limitation"/>
    <w:p>
      <w:pPr>
        <w:pStyle w:val="Heading3"/>
      </w:pPr>
      <w:r>
        <w:t xml:space="preserve">Limitation</w:t>
      </w:r>
    </w:p>
    <w:p>
      <w:pPr>
        <w:pStyle w:val="FirstParagraph"/>
      </w:pPr>
      <w:r>
        <w:t xml:space="preserve">P8 is a property of the single-round protocol.</w:t>
      </w:r>
      <w:r>
        <w:t xml:space="preserve"> </w:t>
      </w:r>
      <w:r>
        <w:rPr>
          <w:rStyle w:val="VerbatimChar"/>
        </w:rPr>
        <w:t xml:space="preserve">DD-006</w:t>
      </w:r>
      <w:r>
        <w:t xml:space="preserve"> </w:t>
      </w:r>
      <w:r>
        <w:t xml:space="preserve">restricts NEXUS to single-round mediation; the iterative-narrowing</w:t>
      </w:r>
      <w:r>
        <w:t xml:space="preserve"> </w:t>
      </w:r>
      <w:r>
        <w:t xml:space="preserve">extension of Hattori, Klein and Ito (Section </w:t>
      </w:r>
      <w:hyperlink w:anchor="subsec:protocol-scope">
        <w:r>
          <w:rPr>
            <w:rStyle w:val="Hyperlink"/>
          </w:rPr>
          <w:t xml:space="preserve">[subsec:protocol-scope]</w:t>
        </w:r>
      </w:hyperlink>
      <w:r>
        <w:t xml:space="preserve">)</w:t>
      </w:r>
      <w:r>
        <w:t xml:space="preserve"> </w:t>
      </w:r>
      <w:r>
        <w:t xml:space="preserve">would break P8 by construction, because iterative rounds couple the</w:t>
      </w:r>
      <w:r>
        <w:t xml:space="preserve"> </w:t>
      </w:r>
      <w:r>
        <w:t xml:space="preserve">agents’ bids to the partial-agreement feedback produced in earlier</w:t>
      </w:r>
      <w:r>
        <w:t xml:space="preserve"> </w:t>
      </w:r>
      <w:r>
        <w:t xml:space="preserve">rounds, and the order in which agents see and respond to that</w:t>
      </w:r>
      <w:r>
        <w:t xml:space="preserve"> </w:t>
      </w:r>
      <w:r>
        <w:t xml:space="preserve">feedback would influence the subsequent rounds. NEXUS’s P8</w:t>
      </w:r>
      <w:r>
        <w:t xml:space="preserve"> </w:t>
      </w:r>
      <w:r>
        <w:t xml:space="preserve">guarantee therefore depends on the protocol-scope choice</w:t>
      </w:r>
      <w:r>
        <w:t xml:space="preserve"> </w:t>
      </w:r>
      <w:r>
        <w:rPr>
          <w:rStyle w:val="VerbatimChar"/>
        </w:rPr>
        <w:t xml:space="preserve">DD-006</w:t>
      </w:r>
      <w:r>
        <w:t xml:space="preserve"> </w:t>
      </w:r>
      <w:r>
        <w:t xml:space="preserve">and would be replaced by a softer guarantee (e.g.,</w:t>
      </w:r>
      <w:r>
        <w:t xml:space="preserve"> </w:t>
      </w:r>
      <w:r>
        <w:t xml:space="preserve">convergence-order invariance, or invariance up to a tie-break) under</w:t>
      </w:r>
      <w:r>
        <w:t xml:space="preserve"> </w:t>
      </w:r>
      <w:r>
        <w:t xml:space="preserve">iterative narrowing. Iterative narrowing is deferred as future work</w:t>
      </w:r>
      <w:r>
        <w:t xml:space="preserve"> </w:t>
      </w:r>
      <w:r>
        <w:t xml:space="preserve">in 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; the single-round protocol is the</w:t>
      </w:r>
      <w:r>
        <w:t xml:space="preserve"> </w:t>
      </w:r>
      <w:r>
        <w:t xml:space="preserve">scope under which the chapter’s claims are made, and P8 is one of</w:t>
      </w:r>
      <w:r>
        <w:t xml:space="preserve"> </w:t>
      </w:r>
      <w:r>
        <w:t xml:space="preserve">the chapter’s strongest claims because the architectural argument and</w:t>
      </w:r>
      <w:r>
        <w:t xml:space="preserve"> </w:t>
      </w:r>
      <w:r>
        <w:t xml:space="preserve">the empirical regression test agree exactly on what they assert.</w:t>
      </w:r>
    </w:p>
    <w:bookmarkEnd w:id="39"/>
    <w:bookmarkEnd w:id="40"/>
    <w:bookmarkStart w:id="50" w:name="sec:val-sigma"/>
    <w:p>
      <w:pPr>
        <w:pStyle w:val="Heading2"/>
      </w:pPr>
      <w:r>
        <w:rPr>
          <w:rStyle w:val="SectionNumber"/>
        </w:rPr>
        <w:t xml:space="preserve">1.4</w:t>
      </w:r>
      <w:r>
        <w:tab/>
      </w:r>
      <m:oMath>
        <m:r>
          <m:t>σ</m:t>
        </m:r>
      </m:oMath>
      <w:r>
        <w:t xml:space="preserve">-tier governance signature</w:t>
      </w:r>
    </w:p>
    <w:p>
      <w:pPr>
        <w:pStyle w:val="FirstParagraph"/>
      </w:pPr>
      <w:r>
        <w:t xml:space="preserve">The fourth architectural property under validation in this chapter is</w:t>
      </w:r>
      <w:r>
        <w:t xml:space="preserve"> </w:t>
      </w:r>
      <w:r>
        <w:t xml:space="preserve">P5: the Fence layer classifies every resolved contract into one of</w:t>
      </w:r>
      <w:r>
        <w:t xml:space="preserve"> </w:t>
      </w:r>
      <w:r>
        <w:t xml:space="preserve">three tiers (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safe,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 boundary,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violation), and different coordination mechanisms running on the same</w:t>
      </w:r>
      <w:r>
        <w:t xml:space="preserve"> </w:t>
      </w:r>
      <w:r>
        <w:t xml:space="preserve">plant under the same Fence rules produce</w:t>
      </w:r>
      <w:r>
        <w:t xml:space="preserve"> </w:t>
      </w:r>
      <w:r>
        <w:rPr>
          <w:i/>
          <w:iCs/>
        </w:rPr>
        <w:t xml:space="preserve">distinguishable</w:t>
      </w:r>
      <w:r>
        <w:t xml:space="preserve"> </w:t>
      </w:r>
      <w:r>
        <w:t xml:space="preserve">tier</w:t>
      </w:r>
      <w:r>
        <w:t xml:space="preserve"> </w:t>
      </w:r>
      <w:r>
        <w:t xml:space="preserve">profiles. The property is what makes the Fence audit stream a</w:t>
      </w:r>
      <w:r>
        <w:t xml:space="preserve"> </w:t>
      </w:r>
      <w:r>
        <w:t xml:space="preserve">diagnostic surface for the architecture: if every mechanism produced</w:t>
      </w:r>
      <w:r>
        <w:t xml:space="preserve"> </w:t>
      </w:r>
      <w:r>
        <w:t xml:space="preserve">the same tier distribution, the Fence output would carry no</w:t>
      </w:r>
      <w:r>
        <w:t xml:space="preserve"> </w:t>
      </w:r>
      <w:r>
        <w:t xml:space="preserve">mechanism-specific information and could not be a useful audit signal.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G test of Section </w:t>
      </w:r>
      <w:hyperlink w:anchor="subsec:val-stats">
        <w:r>
          <w:rPr>
            <w:rStyle w:val="Hyperlink"/>
          </w:rPr>
          <w:t xml:space="preserve">1.1.5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architectural-reading test that the three runtime mechanisms —</w:t>
      </w:r>
      <w:r>
        <w:t xml:space="preserve"> </w:t>
      </w:r>
      <w:r>
        <w:t xml:space="preserve">NEXUS, Siloed-v5 and RBC — produce substantively ordered tier</w:t>
      </w:r>
      <w:r>
        <w:t xml:space="preserve"> </w:t>
      </w:r>
      <w:r>
        <w:t xml:space="preserve">profiles, not indistinguishable noise.</w:t>
      </w:r>
    </w:p>
    <w:bookmarkStart w:id="41" w:name="evidence-and-measurement"/>
    <w:p>
      <w:pPr>
        <w:pStyle w:val="Heading3"/>
      </w:pPr>
      <w:r>
        <w:t xml:space="preserve">Evidence and measurement</w:t>
      </w:r>
    </w:p>
    <w:p>
      <w:pPr>
        <w:pStyle w:val="FirstParagraph"/>
      </w:pPr>
      <w:r>
        <w:t xml:space="preserve">The evidence is the</w:t>
      </w:r>
      <w:r>
        <w:t xml:space="preserve"> </w:t>
      </w:r>
      <m:oMath>
        <m:r>
          <m:t>σ</m:t>
        </m:r>
      </m:oMath>
      <w:r>
        <w:t xml:space="preserve">-tier classifier output emitted by the</w:t>
      </w:r>
      <w:r>
        <w:t xml:space="preserve"> </w:t>
      </w:r>
      <w:r>
        <w:t xml:space="preserve">Fence layer (Section </w:t>
      </w:r>
      <w:hyperlink w:anchor="sec:impl-fence">
        <w:r>
          <w:rPr>
            <w:rStyle w:val="Hyperlink"/>
          </w:rPr>
          <w:t xml:space="preserve">[sec:impl-fence]</w:t>
        </w:r>
      </w:hyperlink>
      <w:r>
        <w:t xml:space="preserve">) over the main coordination</w:t>
      </w:r>
      <w:r>
        <w:t xml:space="preserve"> </w:t>
      </w:r>
      <w:r>
        <w:t xml:space="preserve">sweep. For each of the</w:t>
      </w:r>
      <w:r>
        <w:t xml:space="preserve"> </w:t>
      </w:r>
      <m:oMath>
        <m:r>
          <m:t>720</m:t>
        </m:r>
      </m:oMath>
      <w:r>
        <w:t xml:space="preserve"> </w:t>
      </w:r>
      <w:r>
        <w:t xml:space="preserve">runs the classifier evaluates every</w:t>
      </w:r>
      <w:r>
        <w:t xml:space="preserve"> </w:t>
      </w:r>
      <w:r>
        <w:t xml:space="preserve">resolved contract against the default four-rule safety suite of</w:t>
      </w:r>
      <w:r>
        <w:t xml:space="preserve"> </w:t>
      </w:r>
      <w:r>
        <w:t xml:space="preserve">Section </w:t>
      </w:r>
      <w:hyperlink w:anchor="subsec:fence-tiers">
        <w:r>
          <w:rPr>
            <w:rStyle w:val="Hyperlink"/>
          </w:rPr>
          <w:t xml:space="preserve">[subsec:fence-tiers]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no_fast_when_breakdown_imminent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maintain_when_health_critical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hold_quality_when_severe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preorder_when_long_lead</w:t>
      </w:r>
      <w:r>
        <w:t xml:space="preserve">) and emits a</w:t>
      </w:r>
      <w:r>
        <w:t xml:space="preserve"> </w:t>
      </w:r>
      <w:r>
        <w:rPr>
          <w:rStyle w:val="VerbatimChar"/>
        </w:rPr>
        <w:t xml:space="preserve">FenceRecord</w:t>
      </w:r>
      <w:r>
        <w:t xml:space="preserve"> </w:t>
      </w:r>
      <w:r>
        <w:t xml:space="preserve">with the assigned tier, the rule names that</w:t>
      </w:r>
      <w:r>
        <w:t xml:space="preserve"> </w:t>
      </w:r>
      <w:r>
        <w:t xml:space="preserve">fired (violation and boundary), and the plant signals against which</w:t>
      </w:r>
      <w:r>
        <w:t xml:space="preserve"> </w:t>
      </w:r>
      <w:r>
        <w:t xml:space="preserve">the rules were evaluated. The aggregate of interest is the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fraction</w:t>
      </w:r>
      <w:r>
        <w:t xml:space="preserve"> </w:t>
      </w:r>
      <w:r>
        <w:t xml:space="preserve">on each (mechanism, cell) pair: the</w:t>
      </w:r>
      <w:r>
        <w:t xml:space="preserve"> </w:t>
      </w:r>
      <w:r>
        <w:t xml:space="preserve">proportion of resolved contracts that violate at least one safety</w:t>
      </w:r>
      <w:r>
        <w:t xml:space="preserve"> </w:t>
      </w:r>
      <w:r>
        <w:t xml:space="preserve">rule. The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tier is the dominant signal because the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boundary tier is rarely populated under the default suite</w:t>
      </w:r>
      <w:r>
        <w:t xml:space="preserve"> </w:t>
      </w:r>
      <w:r>
        <w:t xml:space="preserve">on the present benchmarks;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its complement, modulo the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band, and reports the same information.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σ</m:t>
        </m:r>
      </m:oMath>
      <w:r>
        <w:t xml:space="preserve">G reading test is qualitative: the three mechanisms must</w:t>
      </w:r>
      <w:r>
        <w:t xml:space="preserve"> </w:t>
      </w:r>
      <w:r>
        <w:t xml:space="preserve">produce an ordering whose magnitudes are large enough to be a</w:t>
      </w:r>
      <w:r>
        <w:t xml:space="preserve"> </w:t>
      </w:r>
      <w:r>
        <w:t xml:space="preserve">substantive feature of the audit stream, not a noise floor. The</w:t>
      </w:r>
      <w:r>
        <w:t xml:space="preserve"> </w:t>
      </w:r>
      <w:r>
        <w:t xml:space="preserve">ordering is read off the cross-mechanism table; the</w:t>
      </w:r>
      <w:r>
        <w:t xml:space="preserve"> </w:t>
      </w:r>
      <w:r>
        <w:t xml:space="preserve">mechanism-by-mechanism story it tells is what the property P5 claim</w:t>
      </w:r>
      <w:r>
        <w:t xml:space="preserve"> </w:t>
      </w:r>
      <w:r>
        <w:t xml:space="preserve">turns on.</w:t>
      </w:r>
    </w:p>
    <w:bookmarkEnd w:id="41"/>
    <w:bookmarkStart w:id="47" w:name="result-pooled-and-per-cell"/>
    <w:p>
      <w:pPr>
        <w:pStyle w:val="Heading3"/>
      </w:pPr>
      <w:r>
        <w:t xml:space="preserve">Result — pooled and per-cell</w:t>
      </w:r>
    </w:p>
    <w:p>
      <w:pPr>
        <w:pStyle w:val="FirstParagraph"/>
      </w:pPr>
      <w:r>
        <w:t xml:space="preserve">Table </w:t>
      </w:r>
      <w:hyperlink w:anchor="tab:val-sigma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reports the per-cell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percentages</w:t>
      </w:r>
      <w:r>
        <w:t xml:space="preserve"> </w:t>
      </w:r>
      <w:r>
        <w:t xml:space="preserve">for the three mechanisms across all eight cells.</w:t>
      </w:r>
    </w:p>
    <w:bookmarkStart w:id="42" w:name="tab:val-sigma"/>
    <w:p>
      <w:pPr>
        <w:pStyle w:val="TableCaption"/>
      </w:pPr>
      <w:r>
        <w:t xml:space="preserve">The</w:t>
      </w:r>
      <w:r>
        <w:t xml:space="preserve"> </w:t>
      </w:r>
      <m:oMath>
        <m:r>
          <m:t>σ</m:t>
        </m:r>
      </m:oMath>
      <w:r>
        <w:t xml:space="preserve">G test: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rule-violation tier as a</w:t>
      </w:r>
      <w:r>
        <w:t xml:space="preserve"> </w:t>
      </w:r>
      <w:r>
        <w:t xml:space="preserve">percentage of resolved contracts, per mechanism per cell. Brandimarte</w:t>
      </w:r>
      <w:r>
        <w:t xml:space="preserve"> </w:t>
      </w:r>
      <w:r>
        <w:t xml:space="preserve">cells (Mk06, Mk10) produce no violations under any mechanism</w:t>
      </w:r>
      <w:r>
        <w:t xml:space="preserve"> </w:t>
      </w:r>
      <w:r>
        <w:t xml:space="preserve">because their degradation regime keeps the breakdown rule’s gate</w:t>
      </w:r>
      <w:r>
        <w:t xml:space="preserve"> </w:t>
      </w:r>
      <w:r>
        <w:t xml:space="preserve">shut; the substantive ordering lives on the six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cells. Source:</w:t>
      </w:r>
      <w:r>
        <w:t xml:space="preserve"> </w:t>
      </w:r>
      <w:r>
        <w:rPr>
          <w:rStyle w:val="VerbatimChar"/>
        </w:rPr>
        <w:t xml:space="preserve">results/step1_unified_sweep/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\sigmaG test: \sigma_2 rule-violation tier as a percentage of resolved contracts, per mechanism per cell. Brandimarte cells (Mk06, Mk10) produce no violations under any mechanism because their degradation regime keeps the breakdown rule’s gate shut; the substantive ordering lives on the six synthetic_v2 cells. Source: results/step1_unified_sweep/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NEXUS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RBC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Siloed-v5 (%)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Siloed gap vs NEXUS (pp)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phant>
                <m:phantPr>
                  <m:show m:val="off"/>
                </m:phantPr>
                <m:e>
                  <m:r>
                    <m:t>1</m:t>
                  </m:r>
                </m:e>
              </m:phant>
              <m: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0.73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phant>
                <m:phantPr>
                  <m:show m:val="off"/>
                </m:phantPr>
                <m:e>
                  <m:r>
                    <m:t>1</m:t>
                  </m:r>
                </m:e>
              </m:phant>
              <m: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13.75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13.28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medium_medium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14.88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14.25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0.70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17.32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16.62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0.25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12.99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12.74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large_medium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0.30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15.51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15.21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0.41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17.64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17.23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pooled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0.47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0.00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12.63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12.16</m:t>
              </m:r>
            </m:oMath>
          </w:p>
        </w:tc>
      </w:tr>
    </w:tbl>
    <w:bookmarkEnd w:id="42"/>
    <w:p>
      <w:pPr>
        <w:pStyle w:val="BodyText"/>
      </w:pPr>
      <w:r>
        <w:t xml:space="preserve">Pooled across all</w:t>
      </w:r>
      <w:r>
        <w:t xml:space="preserve"> </w:t>
      </w:r>
      <m:oMath>
        <m:r>
          <m:t>19</m:t>
        </m:r>
        <m:r>
          <m:rPr>
            <m:nor/>
            <m:sty m:val="p"/>
          </m:rPr>
          <m:t>k</m:t>
        </m:r>
      </m:oMath>
      <w:r>
        <w:t xml:space="preserve">–</w:t>
      </w:r>
      <m:oMath>
        <m:r>
          <m:t>23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contract records per</w:t>
      </w:r>
      <w:r>
        <w:t xml:space="preserve"> </w:t>
      </w:r>
      <w:r>
        <w:t xml:space="preserve">mechanism, the substantive ordering is</w:t>
      </w:r>
    </w:p>
    <w:p>
      <w:pPr>
        <w:pStyle w:val="BlockText"/>
      </w:pPr>
      <w:r>
        <w:rPr>
          <w:i/>
          <w:iCs/>
        </w:rPr>
        <w:t xml:space="preserve">Siloed-v5 (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12.63</m:t>
        </m:r>
        <m:r>
          <m:rPr>
            <m:sty m:val="p"/>
          </m:rPr>
          <m:t>%</m:t>
        </m:r>
      </m:oMath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m:oMath>
        <m:r>
          <m:rPr>
            <m:sty m:val="p"/>
          </m:rPr>
          <m:t>≫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NEXUS (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0.47</m:t>
        </m:r>
        <m:r>
          <m:rPr>
            <m:sty m:val="p"/>
          </m:rPr>
          <m:t>%</m:t>
        </m:r>
      </m:oMath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RBC (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0.00</m:t>
        </m:r>
        <m:r>
          <m:rPr>
            <m:sty m:val="p"/>
          </m:rPr>
          <m:t>%</m:t>
        </m:r>
      </m:oMath>
      <w:r>
        <w:rPr>
          <w:i/>
          <w:iCs/>
        </w:rPr>
        <w:t xml:space="preserve">).</w:t>
      </w:r>
    </w:p>
    <w:p>
      <w:pPr>
        <w:pStyle w:val="FirstParagraph"/>
      </w:pPr>
      <w:r>
        <w:t xml:space="preserve">Siloed-v5’s pooled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rate is approximately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times higher</w:t>
      </w:r>
      <w:r>
        <w:t xml:space="preserve"> </w:t>
      </w:r>
      <w:r>
        <w:t xml:space="preserve">than NEXUS’s; the cross-mechanism gap on the synthetic-v2 cells</w:t>
      </w:r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+</m:t>
        </m:r>
        <m:r>
          <m:t>12.7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17.2</m:t>
        </m:r>
      </m:oMath>
      <w:r>
        <w:t xml:space="preserve"> </w:t>
      </w:r>
      <w:r>
        <w:t xml:space="preserve">percentage points. RBC produces no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events at all. The Brandimarte cells are uninformative for</w:t>
      </w:r>
      <w:r>
        <w:t xml:space="preserve"> </w:t>
      </w:r>
      <w:r>
        <w:t xml:space="preserve">the test: the Brandimarte degradation regime does not bring</w:t>
      </w:r>
      <w:r>
        <w:t xml:space="preserve"> </w:t>
      </w:r>
      <w:r>
        <w:rPr>
          <w:rStyle w:val="VerbatimChar"/>
        </w:rPr>
        <w:t xml:space="preserve">machine_health</w:t>
      </w:r>
      <w:r>
        <w:t xml:space="preserve"> </w:t>
      </w:r>
      <w:r>
        <w:t xml:space="preserve">below the breakdown rule’s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gate</w:t>
      </w:r>
      <w:r>
        <w:t xml:space="preserve"> </w:t>
      </w:r>
      <w:r>
        <w:t xml:space="preserve">within the simulation horizon, so the dominant Fence rule never</w:t>
      </w:r>
      <w:r>
        <w:t xml:space="preserve"> </w:t>
      </w:r>
      <w:r>
        <w:t xml:space="preserve">fires under any mechanism. The substantive</w:t>
      </w:r>
      <w:r>
        <w:t xml:space="preserve"> </w:t>
      </w:r>
      <m:oMath>
        <m:r>
          <m:t>σ</m:t>
        </m:r>
      </m:oMath>
      <w:r>
        <w:t xml:space="preserve">G signal lives</w:t>
      </w:r>
      <w:r>
        <w:t xml:space="preserve"> </w:t>
      </w:r>
      <w:r>
        <w:t xml:space="preserve">entirely on the six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cells, where the</w:t>
      </w:r>
      <w:r>
        <w:t xml:space="preserve"> </w:t>
      </w:r>
      <w:r>
        <w:t xml:space="preserve">resource-contention + critical-machine + cascade features of</w:t>
      </w:r>
      <w:r>
        <w:t xml:space="preserve"> </w:t>
      </w:r>
      <w:r>
        <w:rPr>
          <w:rStyle w:val="VerbatimChar"/>
        </w:rPr>
        <w:t xml:space="preserve">DD-019</w:t>
      </w:r>
      <w:r>
        <w:t xml:space="preserve"> </w:t>
      </w:r>
      <w:r>
        <w:t xml:space="preserve">drive health into the rule-active region.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σ</m:t>
        </m:r>
      </m:oMath>
      <w:r>
        <w:t xml:space="preserve">G test passes the substantive-ordering reading on the</w:t>
      </w:r>
      <w:r>
        <w:t xml:space="preserve"> </w:t>
      </w:r>
      <w:r>
        <w:t xml:space="preserve">synthetic-v2 cells (with mechanism gaps an order of magnitude above</w:t>
      </w:r>
      <w:r>
        <w:t xml:space="preserve"> </w:t>
      </w:r>
      <w:r>
        <w:t xml:space="preserve">any plausible noise floor) and is vacuous on the Brandimarte cells.</w:t>
      </w:r>
      <w:r>
        <w:t xml:space="preserve"> </w:t>
      </w:r>
      <w:r>
        <w:t xml:space="preserve">Figure </w:t>
      </w:r>
      <w:hyperlink w:anchor="fig:val-sigma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shows the cross-mechanism profile.</w:t>
      </w:r>
    </w:p>
    <w:bookmarkStart w:id="46" w:name="fig:val-sigma"/>
    <w:p>
      <w:pPr>
        <w:pStyle w:val="CaptionedFigure"/>
      </w:pPr>
      <w:r>
        <w:drawing>
          <wp:inline>
            <wp:extent cx="5334000" cy="226675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ures/fig_val_sigm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rule-violation tier as</w:t>
      </w:r>
      <w:r>
        <w:t xml:space="preserve"> </w:t>
      </w:r>
      <w:r>
        <w:t xml:space="preserve">a percentage of resolved contracts, per mechanism per cell. Siloed-v5</w:t>
      </w:r>
      <w:r>
        <w:t xml:space="preserve"> </w:t>
      </w:r>
      <w:r>
        <w:t xml:space="preserve">(orange) dominates on the six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cells; NEXUS</w:t>
      </w:r>
      <w:r>
        <w:t xml:space="preserve"> </w:t>
      </w:r>
      <w:r>
        <w:t xml:space="preserve">(green) stays near zero and RBC (yellow) at zero. The Brandimarte</w:t>
      </w:r>
      <w:r>
        <w:t xml:space="preserve"> </w:t>
      </w:r>
      <w:r>
        <w:t xml:space="preserve">cells (shaded) are an uninformative regime in which the breakdown</w:t>
      </w:r>
      <w:r>
        <w:t xml:space="preserve"> </w:t>
      </w:r>
      <w:r>
        <w:t xml:space="preserve">rule never fires for any mechanism.</w:t>
      </w:r>
    </w:p>
    <w:bookmarkEnd w:id="46"/>
    <w:bookmarkEnd w:id="47"/>
    <w:bookmarkStart w:id="48" w:name="interpretation-signature-not-safety"/>
    <w:p>
      <w:pPr>
        <w:pStyle w:val="Heading3"/>
      </w:pPr>
      <w:r>
        <w:t xml:space="preserve">Interpretation: signature, not safety</w:t>
      </w:r>
    </w:p>
    <w:p>
      <w:pPr>
        <w:pStyle w:val="FirstParagraph"/>
      </w:pPr>
      <w:r>
        <w:t xml:space="preserve">Three readings of the</w:t>
      </w:r>
      <w:r>
        <w:t xml:space="preserve"> </w:t>
      </w:r>
      <m:oMath>
        <m:r>
          <m:t>σ</m:t>
        </m:r>
      </m:oMath>
      <w:r>
        <w:t xml:space="preserve">G result need to be distinguished, and</w:t>
      </w:r>
      <w:r>
        <w:t xml:space="preserve"> </w:t>
      </w:r>
      <w:r>
        <w:t xml:space="preserve">the architectural-validation framing of Section </w:t>
      </w:r>
      <w:hyperlink w:anchor="subsec:val-framing">
        <w:r>
          <w:rPr>
            <w:rStyle w:val="Hyperlink"/>
          </w:rPr>
          <w:t xml:space="preserve">1.1.1</w:t>
        </w:r>
      </w:hyperlink>
      <w:r>
        <w:t xml:space="preserve"> </w:t>
      </w:r>
      <w:r>
        <w:t xml:space="preserve">makes the distinction load-bearing.</w:t>
      </w:r>
    </w:p>
    <w:p>
      <w:pPr>
        <w:pStyle w:val="BodyText"/>
      </w:pPr>
      <w:r>
        <w:t xml:space="preserve">First, the result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“NEXUS is safe and Siloed is</w:t>
      </w:r>
      <w:r>
        <w:t xml:space="preserve"> </w:t>
      </w:r>
      <w:r>
        <w:t xml:space="preserve">unsafe.”</w:t>
      </w:r>
      <w:r>
        <w:t xml:space="preserve"> </w:t>
      </w:r>
      <w:r>
        <w:t xml:space="preserve">The Fence is log-only within the scope of this thesis</w:t>
      </w:r>
      <w:r>
        <w:t xml:space="preserve"> </w:t>
      </w:r>
      <w:r>
        <w:t xml:space="preserve">(Section </w:t>
      </w:r>
      <w:hyperlink w:anchor="subsec:fence-logonly">
        <w:r>
          <w:rPr>
            <w:rStyle w:val="Hyperlink"/>
          </w:rPr>
          <w:t xml:space="preserve">[subsec:fence-logonly]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DD-033</w:t>
      </w:r>
      <w:r>
        <w:t xml:space="preserve">): no contract</w:t>
      </w:r>
      <w:r>
        <w:t xml:space="preserve"> </w:t>
      </w:r>
      <w:r>
        <w:t xml:space="preserve">was rejected, no remediation was triggered by the classifier, and</w:t>
      </w:r>
      <w:r>
        <w:t xml:space="preserve"> </w:t>
      </w:r>
      <w:r>
        <w:t xml:space="preserve">every contract the mechanisms produced was applied to the</w:t>
      </w:r>
      <w:r>
        <w:t xml:space="preserve"> </w:t>
      </w:r>
      <w:r>
        <w:t xml:space="preserve">environment exactly as composed. The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fraction measures</w:t>
      </w:r>
      <w:r>
        <w:t xml:space="preserve"> </w:t>
      </w:r>
      <w:r>
        <w:t xml:space="preserve">how many contracts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been flagged by the rule suite,</w:t>
      </w:r>
      <w:r>
        <w:t xml:space="preserve"> </w:t>
      </w:r>
      <w:r>
        <w:t xml:space="preserve">not how many contracts produced a downstream safety failure. The</w:t>
      </w:r>
      <w:r>
        <w:t xml:space="preserve"> </w:t>
      </w:r>
      <w:r>
        <w:t xml:space="preserve">mapping from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rate to operational safety outcome is what</w:t>
      </w:r>
      <w:r>
        <w:t xml:space="preserve"> </w:t>
      </w:r>
      <w:r>
        <w:t xml:space="preserve">active runtime enforcement (future work) would add; it is not the</w:t>
      </w:r>
      <w:r>
        <w:t xml:space="preserve"> </w:t>
      </w:r>
      <w:r>
        <w:t xml:space="preserve">property under test here.</w:t>
      </w:r>
    </w:p>
    <w:p>
      <w:pPr>
        <w:pStyle w:val="BodyText"/>
      </w:pPr>
      <w:r>
        <w:t xml:space="preserve">Second, the result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architecture’s risk-tier governance</w:t>
      </w:r>
      <w:r>
        <w:t xml:space="preserve"> </w:t>
      </w:r>
      <w:r>
        <w:t xml:space="preserve">signature in the sense P5 promises. The same Fence rules applied to</w:t>
      </w:r>
      <w:r>
        <w:t xml:space="preserve"> </w:t>
      </w:r>
      <w:r>
        <w:t xml:space="preserve">the same plant signals under the same instances produce dramatically</w:t>
      </w:r>
      <w:r>
        <w:t xml:space="preserve"> </w:t>
      </w:r>
      <w:r>
        <w:t xml:space="preserve">different audit-stream shapes depending on which coordination</w:t>
      </w:r>
      <w:r>
        <w:t xml:space="preserve"> </w:t>
      </w:r>
      <w:r>
        <w:t xml:space="preserve">mechanism is installed. A reader of the audit stream alone — with</w:t>
      </w:r>
      <w:r>
        <w:t xml:space="preserve"> </w:t>
      </w:r>
      <w:r>
        <w:t xml:space="preserve">no view of the mechanism — can distinguish a Siloed-v5 run from a</w:t>
      </w:r>
      <w:r>
        <w:t xml:space="preserve"> </w:t>
      </w:r>
      <w:r>
        <w:t xml:space="preserve">NEXUS run on the synthetic-v2 cells with substantial confidence.</w:t>
      </w:r>
      <w:r>
        <w:t xml:space="preserve"> </w:t>
      </w:r>
      <w:r>
        <w:t xml:space="preserve">The Fence is acting as an architectural-fingerprint surface, which is</w:t>
      </w:r>
      <w:r>
        <w:t xml:space="preserve"> </w:t>
      </w:r>
      <w:r>
        <w:t xml:space="preserve">the property P5 promises and what makes it a useful Level 3 audit</w:t>
      </w:r>
      <w:r>
        <w:t xml:space="preserve"> </w:t>
      </w:r>
      <w:r>
        <w:t xml:space="preserve">substrate.</w:t>
      </w:r>
    </w:p>
    <w:p>
      <w:pPr>
        <w:pStyle w:val="BodyText"/>
      </w:pPr>
      <w:r>
        <w:t xml:space="preserve">Third, the cross-mechanism story the table tells is interpretable in</w:t>
      </w:r>
      <w:r>
        <w:t xml:space="preserve"> </w:t>
      </w:r>
      <w:r>
        <w:t xml:space="preserve">mechanism terms. The Siloed-v5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tier is dominated by a</w:t>
      </w:r>
      <w:r>
        <w:t xml:space="preserve"> </w:t>
      </w:r>
      <w:r>
        <w:t xml:space="preserve">single rule firing: about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Siloed-v5’s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contracts</w:t>
      </w:r>
      <w:r>
        <w:t xml:space="preserve"> </w:t>
      </w:r>
      <w:r>
        <w:t xml:space="preserve">violate</w:t>
      </w:r>
      <w:r>
        <w:t xml:space="preserve"> </w:t>
      </w:r>
      <w:r>
        <w:rPr>
          <w:rStyle w:val="VerbatimChar"/>
        </w:rPr>
        <w:t xml:space="preserve">no_fast_when_breakdown_imminent</w:t>
      </w:r>
      <w:r>
        <w:t xml:space="preserve"> </w:t>
      </w:r>
      <w:r>
        <w:t xml:space="preserve">(the rule</w:t>
      </w:r>
      <w:r>
        <w:t xml:space="preserve"> </w:t>
      </w:r>
      <w:r>
        <w:t xml:space="preserve">forbidding</w:t>
      </w:r>
      <w:r>
        <w:t xml:space="preserve"> </w:t>
      </w:r>
      <w:r>
        <w:rPr>
          <w:smallCaps/>
        </w:rPr>
        <w:t xml:space="preserve">fast</w:t>
      </w:r>
      <w:r>
        <w:t xml:space="preserve"> </w:t>
      </w:r>
      <w:r>
        <w:t xml:space="preserve">production rate when</w:t>
      </w:r>
      <w:r>
        <w:t xml:space="preserve"> </w:t>
      </w:r>
      <w:r>
        <w:rPr>
          <w:rStyle w:val="VerbatimChar"/>
        </w:rPr>
        <w:t xml:space="preserve">machine_health</w:t>
      </w:r>
      <w:r>
        <w:t xml:space="preserve"> </w:t>
      </w:r>
      <w:r>
        <w:t xml:space="preserve">is below the breakdown threshold). The</w:t>
      </w:r>
      <w:r>
        <w:t xml:space="preserve"> </w:t>
      </w:r>
      <w:r>
        <w:t xml:space="preserve">mechanism is concrete: Siloed-v5’s PSA agent picks the production</w:t>
      </w:r>
      <w:r>
        <w:t xml:space="preserve"> </w:t>
      </w:r>
      <w:r>
        <w:t xml:space="preserve">rate on production-pressure signals alone — backlog, due-date</w:t>
      </w:r>
      <w:r>
        <w:t xml:space="preserve"> </w:t>
      </w:r>
      <w:r>
        <w:t xml:space="preserve">urgency, tardiness pressure — and has no visibility into</w:t>
      </w:r>
      <w:r>
        <w:t xml:space="preserve"> </w:t>
      </w:r>
      <w:r>
        <w:rPr>
          <w:rStyle w:val="VerbatimChar"/>
        </w:rPr>
        <w:t xml:space="preserve">machine_health</w:t>
      </w:r>
      <w:r>
        <w:t xml:space="preserve">, because the cross-domain constraint</w:t>
      </w:r>
      <w:r>
        <w:t xml:space="preserve"> </w:t>
      </w:r>
      <w:r>
        <w:t xml:space="preserve">linking those two dimensions is filtered out at constraint emission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cross_domain_awareness=False</w:t>
      </w:r>
      <w:r>
        <w:t xml:space="preserve"> </w:t>
      </w:r>
      <w:r>
        <w:t xml:space="preserve">flag of</w:t>
      </w:r>
      <w:r>
        <w:t xml:space="preserve"> </w:t>
      </w:r>
      <w:r>
        <w:t xml:space="preserve">Section </w:t>
      </w:r>
      <w:hyperlink w:anchor="subsec:impl-siloed">
        <w:r>
          <w:rPr>
            <w:rStyle w:val="Hyperlink"/>
          </w:rPr>
          <w:t xml:space="preserve">[subsec:impl-siloed]</w:t>
        </w:r>
      </w:hyperlink>
      <w:r>
        <w:t xml:space="preserve">. NEXUS’s PSA emits the same</w:t>
      </w:r>
      <w:r>
        <w:t xml:space="preserve"> </w:t>
      </w:r>
      <w:r>
        <w:t xml:space="preserve">home-domain constraints but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emits a binary cross-domain</w:t>
      </w:r>
      <w:r>
        <w:t xml:space="preserve"> </w:t>
      </w:r>
      <w:r>
        <w:t xml:space="preserve">constraint coupling</w:t>
      </w:r>
      <w:r>
        <w:t xml:space="preserve"> </w:t>
      </w:r>
      <w:r>
        <w:rPr>
          <w:rStyle w:val="VerbatimChar"/>
        </w:rPr>
        <w:t xml:space="preserve">production_rate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machine_health</w:t>
      </w:r>
      <w:r>
        <w:t xml:space="preserve">, which the mediator’s A* search composes</w:t>
      </w:r>
      <w:r>
        <w:t xml:space="preserve"> </w:t>
      </w:r>
      <w:r>
        <w:t xml:space="preserve">with PMA’s home-domain weight on the maintenance dimension; the</w:t>
      </w:r>
      <w:r>
        <w:t xml:space="preserve"> </w:t>
      </w:r>
      <w:r>
        <w:t xml:space="preserve">joint result is a contract that does not raise the rate to</w:t>
      </w:r>
      <w:r>
        <w:t xml:space="preserve"> </w:t>
      </w:r>
      <w:r>
        <w:rPr>
          <w:smallCaps/>
        </w:rPr>
        <w:t xml:space="preserve">fast</w:t>
      </w:r>
      <w:r>
        <w:t xml:space="preserve"> </w:t>
      </w:r>
      <w:r>
        <w:t xml:space="preserve">when health is critical. The</w:t>
      </w:r>
      <w:r>
        <w:t xml:space="preserve"> </w:t>
      </w:r>
      <m:oMath>
        <m:r>
          <m:t>σ</m:t>
        </m:r>
      </m:oMath>
      <w:r>
        <w:t xml:space="preserve">G signature</w:t>
      </w:r>
      <w:r>
        <w:t xml:space="preserve"> </w:t>
      </w:r>
      <w:r>
        <w:t xml:space="preserve">therefore traces a specific failure mode of independent home-only</w:t>
      </w:r>
      <w:r>
        <w:t xml:space="preserve"> </w:t>
      </w:r>
      <w:r>
        <w:t xml:space="preserve">decisions in the FJSP regime, and the mediator’s joint composition</w:t>
      </w:r>
      <w:r>
        <w:t xml:space="preserve"> </w:t>
      </w:r>
      <w:r>
        <w:t xml:space="preserve">is what closes it.</w:t>
      </w:r>
    </w:p>
    <w:p>
      <w:pPr>
        <w:pStyle w:val="BodyText"/>
      </w:pPr>
      <w:r>
        <w:t xml:space="preserve">RBC’s perfect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rate is its own story and is worth</w:t>
      </w:r>
      <w:r>
        <w:t xml:space="preserve"> </w:t>
      </w:r>
      <w:r>
        <w:t xml:space="preserve">naming directly. The four Fence rules of the default suite mirror,</w:t>
      </w:r>
      <w:r>
        <w:t xml:space="preserve"> </w:t>
      </w:r>
      <w:r>
        <w:t xml:space="preserve">on a per-dimension basis, the four threshold rules that</w:t>
      </w:r>
      <w:r>
        <w:t xml:space="preserve"> </w:t>
      </w:r>
      <w:r>
        <w:rPr>
          <w:rStyle w:val="VerbatimChar"/>
        </w:rPr>
        <w:t xml:space="preserve">DD-021</w:t>
      </w:r>
      <w:r>
        <w:t xml:space="preserve"> </w:t>
      </w:r>
      <w:r>
        <w:t xml:space="preserve">writes into the RBC mechanism: RBC’s</w:t>
      </w:r>
      <w:r>
        <w:t xml:space="preserve"> </w:t>
      </w:r>
      <w:r>
        <w:rPr>
          <w:rStyle w:val="VerbatimChar"/>
        </w:rPr>
        <w:t xml:space="preserve">pm_threshold</w:t>
      </w:r>
      <w:r>
        <w:t xml:space="preserve"> </w:t>
      </w:r>
      <w:r>
        <w:t xml:space="preserve">is</w:t>
      </w:r>
      <w:r>
        <w:t xml:space="preserve"> </w:t>
      </w:r>
      <m:oMath>
        <m:r>
          <m:t>0.55</m:t>
        </m:r>
      </m:oMath>
      <w:r>
        <w:t xml:space="preserve"> </w:t>
      </w:r>
      <w:r>
        <w:t xml:space="preserve">matching the Fence’s</w:t>
      </w:r>
      <w:r>
        <w:t xml:space="preserve"> </w:t>
      </w:r>
      <m:oMath>
        <m:r>
          <m:t>0.40</m:t>
        </m:r>
      </m:oMath>
      <w:r>
        <w:t xml:space="preserve"> </w:t>
      </w:r>
      <w:r>
        <w:t xml:space="preserve">threshold for the maintenance rule (and at the calibrated</w:t>
      </w:r>
      <w:r>
        <w:t xml:space="preserve"> </w:t>
      </w:r>
      <w:r>
        <w:rPr>
          <w:rStyle w:val="VerbatimChar"/>
        </w:rPr>
        <w:t xml:space="preserve">DD-010</w:t>
      </w:r>
      <w:r>
        <w:t xml:space="preserve"> </w:t>
      </w:r>
      <w:r>
        <w:rPr>
          <w:rStyle w:val="VerbatimChar"/>
        </w:rPr>
        <w:t xml:space="preserve">pm_threshold</w:t>
      </w:r>
      <w:r>
        <w:t xml:space="preserve"> </w:t>
      </w:r>
      <w:r>
        <w:t xml:space="preserve">=</w:t>
      </w:r>
      <w:r>
        <w:t xml:space="preserve"> </w:t>
      </w:r>
      <m:oMath>
        <m:r>
          <m:t>0.55</m:t>
        </m:r>
      </m:oMath>
      <w:r>
        <w:t xml:space="preserve"> </w:t>
      </w:r>
      <w:r>
        <w:t xml:space="preserve">for the agents, RBC</w:t>
      </w:r>
      <w:r>
        <w:t xml:space="preserve"> </w:t>
      </w:r>
      <w:r>
        <w:t xml:space="preserve">sits inside the Fence’s safe band by construction); RBC’s</w:t>
      </w:r>
      <w:r>
        <w:t xml:space="preserve"> </w:t>
      </w:r>
      <w:r>
        <w:rPr>
          <w:rStyle w:val="VerbatimChar"/>
        </w:rPr>
        <w:t xml:space="preserve">quality_threshold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shortage_threshold</w:t>
      </w:r>
      <w:r>
        <w:t xml:space="preserve"> </w:t>
      </w:r>
      <w:r>
        <w:t xml:space="preserve">are</w:t>
      </w:r>
      <w:r>
        <w:t xml:space="preserve"> </w:t>
      </w:r>
      <w:r>
        <w:t xml:space="preserve">similarly calibrated to the Fence’s rule structure. RBC therefore</w:t>
      </w:r>
      <w:r>
        <w:t xml:space="preserve"> </w:t>
      </w:r>
      <w:r>
        <w:t xml:space="preserve">inhabits the Fence’s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band by construction. The reading is</w:t>
      </w:r>
      <w:r>
        <w:t xml:space="preserve"> </w:t>
      </w:r>
      <w:r>
        <w:t xml:space="preserve">that RBC has paid its safety insurance through the rigidity of the</w:t>
      </w:r>
      <w:r>
        <w:t xml:space="preserve"> </w:t>
      </w:r>
      <w:r>
        <w:t xml:space="preserve">rule table itself: a different Fence rule suite, or a calibration</w:t>
      </w:r>
      <w:r>
        <w:t xml:space="preserve"> </w:t>
      </w:r>
      <w:r>
        <w:t xml:space="preserve">shift between the rules and RBC’s thresholds, would expose this</w:t>
      </w:r>
      <w:r>
        <w:t xml:space="preserve"> </w:t>
      </w:r>
      <w:r>
        <w:t xml:space="preserve">construction. The architectural story is not that</w:t>
      </w:r>
      <w:r>
        <w:t xml:space="preserve"> </w:t>
      </w:r>
      <w:r>
        <w:t xml:space="preserve">“RBC is safer</w:t>
      </w:r>
      <w:r>
        <w:t xml:space="preserve"> </w:t>
      </w:r>
      <w:r>
        <w:t xml:space="preserve">than NEXUS”</w:t>
      </w:r>
      <w:r>
        <w:t xml:space="preserve"> </w:t>
      </w:r>
      <w:r>
        <w:t xml:space="preserve">but that</w:t>
      </w:r>
      <w:r>
        <w:t xml:space="preserve"> </w:t>
      </w:r>
      <w:r>
        <w:t xml:space="preserve">“RBC is the Fence rule suite turned into a</w:t>
      </w:r>
      <w:r>
        <w:t xml:space="preserve"> </w:t>
      </w:r>
      <w:r>
        <w:t xml:space="preserve">coordination policy,”</w:t>
      </w:r>
      <w:r>
        <w:t xml:space="preserve"> </w:t>
      </w:r>
      <w:r>
        <w:t xml:space="preserve">and the</w:t>
      </w:r>
      <w:r>
        <w:t xml:space="preserve"> </w:t>
      </w:r>
      <m:oMath>
        <m:r>
          <m:t>σ</m:t>
        </m:r>
      </m:oMath>
      <w:r>
        <w:t xml:space="preserve">-tier signature on the</w:t>
      </w:r>
      <w:r>
        <w:t xml:space="preserve"> </w:t>
      </w:r>
      <w:r>
        <w:t xml:space="preserve">present sweep shows that exactly.</w:t>
      </w:r>
    </w:p>
    <w:bookmarkEnd w:id="48"/>
    <w:bookmarkStart w:id="49" w:name="limitations-1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 Fence is log-only on the present sweep</w:t>
      </w:r>
      <w:r>
        <w:t xml:space="preserve"> </w:t>
      </w:r>
      <w:r>
        <w:t xml:space="preserve">(Section </w:t>
      </w:r>
      <w:hyperlink w:anchor="subsec:fence-logonly">
        <w:r>
          <w:rPr>
            <w:rStyle w:val="Hyperlink"/>
          </w:rPr>
          <w:t xml:space="preserve">[subsec:fence-logonly]</w:t>
        </w:r>
      </w:hyperlink>
      <w:r>
        <w:t xml:space="preserve">). The translation from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audit signal to operational safety outcome would require an</w:t>
      </w:r>
      <w:r>
        <w:t xml:space="preserve"> </w:t>
      </w:r>
      <w:r>
        <w:t xml:space="preserve">enforcement mode — contract rejection, remediation, or operator</w:t>
      </w:r>
      <w:r>
        <w:t xml:space="preserve"> </w:t>
      </w:r>
      <w:r>
        <w:t xml:space="preserve">escalation on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events — and that translation is deferred</w:t>
      </w:r>
      <w:r>
        <w:t xml:space="preserve"> </w:t>
      </w:r>
      <w:r>
        <w:t xml:space="preserve">to future work (Chapter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). The chapter’s claim</w:t>
      </w:r>
      <w:r>
        <w:t xml:space="preserve"> </w:t>
      </w:r>
      <w:r>
        <w:t xml:space="preserve">is that the</w:t>
      </w:r>
      <w:r>
        <w:t xml:space="preserve"> </w:t>
      </w:r>
      <m:oMath>
        <m:r>
          <m:t>σ</m:t>
        </m:r>
      </m:oMath>
      <w:r>
        <w:t xml:space="preserve">-tier signature exists and is mechanism-specific,</w:t>
      </w:r>
      <w:r>
        <w:t xml:space="preserve"> </w:t>
      </w:r>
      <w:r>
        <w:t xml:space="preserve">not that it reduces operational risk.</w:t>
      </w:r>
    </w:p>
    <w:p>
      <w:pPr>
        <w:pStyle w:val="BodyText"/>
      </w:pPr>
      <w:r>
        <w:t xml:space="preserve">The default four-rule suite is one rule set among many; different</w:t>
      </w:r>
      <w:r>
        <w:t xml:space="preserve"> </w:t>
      </w:r>
      <w:r>
        <w:t xml:space="preserve">rule suites would produce different signatures. The choice of suite</w:t>
      </w:r>
      <w:r>
        <w:t xml:space="preserve"> </w:t>
      </w:r>
      <w:r>
        <w:t xml:space="preserve">is the safety governance layer’s responsibility, and the present</w:t>
      </w:r>
      <w:r>
        <w:t xml:space="preserve"> </w:t>
      </w:r>
      <w:r>
        <w:t xml:space="preserve">chapter does not validate the suite. The</w:t>
      </w:r>
      <w:r>
        <w:t xml:space="preserve"> </w:t>
      </w:r>
      <m:oMath>
        <m:r>
          <m:t>σ</m:t>
        </m:r>
      </m:oMath>
      <w:r>
        <w:t xml:space="preserve">G claim is robust</w:t>
      </w:r>
      <w:r>
        <w:t xml:space="preserve"> </w:t>
      </w:r>
      <w:r>
        <w:t xml:space="preserve">across rule suites in the sense that any safety rule suite anchored</w:t>
      </w:r>
      <w:r>
        <w:t xml:space="preserve"> </w:t>
      </w:r>
      <w:r>
        <w:t xml:space="preserve">on the plant signals the Fence reads will distinguish a mechanism</w:t>
      </w:r>
      <w:r>
        <w:t xml:space="preserve"> </w:t>
      </w:r>
      <w:r>
        <w:t xml:space="preserve">that ignores the cross-domain coupling from a mechanism that</w:t>
      </w:r>
      <w:r>
        <w:t xml:space="preserve"> </w:t>
      </w:r>
      <w:r>
        <w:t xml:space="preserve">composes it; the specific magnitude of the gap depends on the suite.</w:t>
      </w:r>
    </w:p>
    <w:p>
      <w:pPr>
        <w:pStyle w:val="BodyText"/>
      </w:pPr>
      <w:r>
        <w:t xml:space="preserve">The Brandimarte cells are uninformative for the test, which limits</w:t>
      </w:r>
      <w:r>
        <w:t xml:space="preserve"> </w:t>
      </w:r>
      <w:r>
        <w:t xml:space="preserve">the cell-coverage support and concentrates the substantive evidence</w:t>
      </w:r>
      <w:r>
        <w:t xml:space="preserve"> </w:t>
      </w:r>
      <w:r>
        <w:t xml:space="preserve">on the six synthetic-v2 cells. A benchmark family that exercises the</w:t>
      </w:r>
      <w:r>
        <w:t xml:space="preserve"> </w:t>
      </w:r>
      <w:r>
        <w:t xml:space="preserve">defect-rate rule or the shortage rule more aggressively would</w:t>
      </w:r>
      <w:r>
        <w:t xml:space="preserve"> </w:t>
      </w:r>
      <w:r>
        <w:t xml:space="preserve">broaden the cell coverage; the chapter chooses to read the</w:t>
      </w:r>
      <w:r>
        <w:t xml:space="preserve"> </w:t>
      </w:r>
      <w:r>
        <w:t xml:space="preserve">synthetic-v2 results as the substantive signal rather than to add a</w:t>
      </w:r>
      <w:r>
        <w:t xml:space="preserve"> </w:t>
      </w:r>
      <w:r>
        <w:t xml:space="preserve">fourth benchmark family inside the scope of the present sweep.</w:t>
      </w:r>
    </w:p>
    <w:bookmarkEnd w:id="49"/>
    <w:bookmarkEnd w:id="50"/>
    <w:bookmarkStart w:id="61" w:name="sec:val-disclosu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Bounded information sharing</w:t>
      </w:r>
    </w:p>
    <w:p>
      <w:pPr>
        <w:pStyle w:val="FirstParagraph"/>
      </w:pPr>
      <w:r>
        <w:t xml:space="preserve">The fifth architectural property under validation is P3: the four</w:t>
      </w:r>
      <w:r>
        <w:t xml:space="preserve"> </w:t>
      </w:r>
      <w:r>
        <w:t xml:space="preserve">Worker agents publish only bounded bid summaries — a small set of</w:t>
      </w:r>
      <w:r>
        <w:t xml:space="preserve"> </w:t>
      </w:r>
      <w:r>
        <w:t xml:space="preserve">(utility, region) pairs per coordination event — and the cumulative</w:t>
      </w:r>
      <w:r>
        <w:t xml:space="preserve"> </w:t>
      </w:r>
      <w:r>
        <w:t xml:space="preserve">information disclosure per event is structurally bounded above by the</w:t>
      </w:r>
      <w:r>
        <w:t xml:space="preserve"> </w:t>
      </w:r>
      <w:r>
        <w:t xml:space="preserve">size of those summaries, independent of how rich the agents’</w:t>
      </w:r>
      <w:r>
        <w:t xml:space="preserve"> </w:t>
      </w:r>
      <w:r>
        <w:t xml:space="preserve">underlying constraint catalogues or belief models are. P3 is the</w:t>
      </w:r>
      <w:r>
        <w:t xml:space="preserve"> </w:t>
      </w:r>
      <w:r>
        <w:t xml:space="preserve">architecture’s privacy-preservation commitment of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Section </w:t>
      </w:r>
      <w:hyperlink w:anchor="sec:arch-privacy">
        <w:r>
          <w:rPr>
            <w:rStyle w:val="Hyperlink"/>
          </w:rPr>
          <w:t xml:space="preserve">[sec:arch-privacy]</w:t>
        </w:r>
      </w:hyperlink>
      <w:r>
        <w:t xml:space="preserve">: a distributed coordination</w:t>
      </w:r>
      <w:r>
        <w:t xml:space="preserve"> </w:t>
      </w:r>
      <w:r>
        <w:t xml:space="preserve">mechanism that produces near-centralised utility outcomes while</w:t>
      </w:r>
      <w:r>
        <w:t xml:space="preserve"> </w:t>
      </w:r>
      <w:r>
        <w:t xml:space="preserve">disclosing only bounded bid summaries occupies a region of the</w:t>
      </w:r>
      <w:r>
        <w:t xml:space="preserve"> </w:t>
      </w:r>
      <w:r>
        <w:t xml:space="preserve">design space that neither full-information centralisation (CUSO,</w:t>
      </w:r>
      <w:r>
        <w:t xml:space="preserve"> </w:t>
      </w:r>
      <w:r>
        <w:rPr>
          <w:rStyle w:val="VerbatimChar"/>
        </w:rPr>
        <w:t xml:space="preserve">DD-032</w:t>
      </w:r>
      <w:r>
        <w:t xml:space="preserve">) nor public-rule coordination (RBC,</w:t>
      </w:r>
      <w:r>
        <w:t xml:space="preserve"> </w:t>
      </w:r>
      <w:r>
        <w:rPr>
          <w:rStyle w:val="VerbatimChar"/>
        </w:rPr>
        <w:t xml:space="preserve">DD-021</w:t>
      </w:r>
      <w:r>
        <w:t xml:space="preserve">)</w:t>
      </w:r>
      <w:r>
        <w:t xml:space="preserve"> </w:t>
      </w:r>
      <w:r>
        <w:t xml:space="preserve">inhabits. The DI test of Section </w:t>
      </w:r>
      <w:hyperlink w:anchor="subsec:val-stats">
        <w:r>
          <w:rPr>
            <w:rStyle w:val="Hyperlink"/>
          </w:rPr>
          <w:t xml:space="preserve">1.1.5</w:t>
        </w:r>
      </w:hyperlink>
      <w:r>
        <w:t xml:space="preserve"> </w:t>
      </w:r>
      <w:r>
        <w:t xml:space="preserve">quantifies</w:t>
      </w:r>
      <w:r>
        <w:t xml:space="preserve"> </w:t>
      </w:r>
      <w:r>
        <w:t xml:space="preserve">the disclosure in bits per coordination event and tests that</w:t>
      </w:r>
      <w:r>
        <w:t xml:space="preserve"> </w:t>
      </w:r>
      <w:r>
        <w:t xml:space="preserve">NEXUS’s disclosure is at most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CUSO centralised</w:t>
      </w:r>
      <w:r>
        <w:t xml:space="preserve"> </w:t>
      </w:r>
      <w:r>
        <w:t xml:space="preserve">ceiling on every cell.</w:t>
      </w:r>
    </w:p>
    <w:bookmarkStart w:id="51" w:name="evidence-and-measurement-1"/>
    <w:p>
      <w:pPr>
        <w:pStyle w:val="Heading3"/>
      </w:pPr>
      <w:r>
        <w:t xml:space="preserve">Evidence and measurement</w:t>
      </w:r>
    </w:p>
    <w:p>
      <w:pPr>
        <w:pStyle w:val="FirstParagraph"/>
      </w:pPr>
      <w:r>
        <w:t xml:space="preserve">The evidence is the per-conflict disclosure-quantification analysis</w:t>
      </w:r>
      <w:r>
        <w:t xml:space="preserve"> </w:t>
      </w:r>
      <w:r>
        <w:t xml:space="preserve">applied to the audit log of the main coordination sweep. For every</w:t>
      </w:r>
      <w:r>
        <w:t xml:space="preserve"> </w:t>
      </w:r>
      <w:r>
        <w:t xml:space="preserve">non-failed coordination event (</w:t>
      </w:r>
      <m:oMath>
        <m:r>
          <m:t>n</m:t>
        </m:r>
        <m:r>
          <m:rPr>
            <m:sty m:val="p"/>
          </m:rPr>
          <m:t>=</m:t>
        </m:r>
        <m:r>
          <m:t>72</m:t>
        </m:r>
        <m:r>
          <m:t> </m:t>
        </m:r>
        <m:r>
          <m:t>427</m:t>
        </m:r>
      </m:oMath>
      <w:r>
        <w:t xml:space="preserve"> </w:t>
      </w:r>
      <w:r>
        <w:t xml:space="preserve">events pooled across</w:t>
      </w:r>
      <w:r>
        <w:t xml:space="preserve"> </w:t>
      </w:r>
      <w:r>
        <w:t xml:space="preserve">mechanisms) the analyser computes the number of bits each mechanism</w:t>
      </w:r>
      <w:r>
        <w:t xml:space="preserve"> </w:t>
      </w:r>
      <w:r>
        <w:t xml:space="preserve">discloses, instantiating the information-disclosure model of</w:t>
      </w:r>
      <w:r>
        <w:t xml:space="preserve"> </w:t>
      </w:r>
      <w:r>
        <w:rPr>
          <w:rStyle w:val="VerbatimChar"/>
        </w:rPr>
        <w:t xml:space="preserve">DD-030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per bid =</w:t>
      </w:r>
      <w:r>
        <w:rPr>
          <w:i/>
          <w:iCs/>
        </w:rPr>
        <w:t xml:space="preserve"> </w:t>
      </w:r>
      <m:oMath>
        <m:r>
          <m:t>16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bits (utility scalar) +</w:t>
      </w:r>
      <w:r>
        <w:rPr>
          <w:i/>
          <w:iCs/>
        </w:rPr>
        <w:t xml:space="preserve"> </w:t>
      </w:r>
      <m:oMath>
        <m:r>
          <m:t>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bits (region size)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bits (</w:t>
      </w:r>
      <w:r>
        <w:rPr>
          <w:i/>
          <w:iCs/>
          <w:smallCaps/>
        </w:rPr>
        <w:t xml:space="preserve">top</w:t>
      </w:r>
      <w:r>
        <w:rPr>
          <w:i/>
          <w:iCs/>
        </w:rPr>
        <w:t xml:space="preserve">-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value) +</w:t>
      </w:r>
      <w:r>
        <w:rPr>
          <w:i/>
          <w:iCs/>
        </w:rPr>
        <w:t xml:space="preserve"> </w:t>
      </w:r>
      <m:oMath>
        <m:r>
          <m:t>8</m:t>
        </m:r>
        <m:r>
          <m:t>​</m:t>
        </m:r>
        <m:r>
          <m:rPr>
            <m:sty m:val="p"/>
          </m:rPr>
          <m:t>⋅</m:t>
        </m:r>
        <m:r>
          <m:t>​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bits (top-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constraint identifiers) +</w:t>
      </w:r>
      <w:r>
        <w:rPr>
          <w:i/>
          <w:iCs/>
        </w:rPr>
        <w:t xml:space="preserve"> </w:t>
      </w:r>
      <m:oMath>
        <m:r>
          <m:t>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bits</w:t>
      </w:r>
      <w:r>
        <w:rPr>
          <w:i/>
          <w:iCs/>
        </w:rPr>
        <w:t xml:space="preserve"> </w:t>
      </w:r>
      <w:r>
        <w:rPr>
          <w:i/>
          <w:iCs/>
        </w:rPr>
        <w:t xml:space="preserve">(sample contract index).</w:t>
      </w:r>
    </w:p>
    <w:p>
      <w:pPr>
        <w:pStyle w:val="FirstParagraph"/>
      </w:pPr>
      <w:r>
        <w:t xml:space="preserve">A mechanism’s per-event disclosure is the sum of per-bid budgets</w:t>
      </w:r>
      <w:r>
        <w:t xml:space="preserve"> </w:t>
      </w:r>
      <w:r>
        <w:t xml:space="preserve">across the bid stream it emits for that event; RBC emits no bids</w:t>
      </w:r>
      <w:r>
        <w:t xml:space="preserve"> </w:t>
      </w:r>
      <w:r>
        <w:t xml:space="preserve">and its per-event disclosure is therefore zero. CUSO’s per-event</w:t>
      </w:r>
      <w:r>
        <w:t xml:space="preserve"> </w:t>
      </w:r>
      <w:r>
        <w:t xml:space="preserve">disclosure budget — the denominator for the DI ratio — accounts</w:t>
      </w:r>
      <w:r>
        <w:t xml:space="preserve"> </w:t>
      </w:r>
      <w:r>
        <w:t xml:space="preserve">for the full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 </w:t>
      </w:r>
      <w:r>
        <w:t xml:space="preserve">state, the four agents’</w:t>
      </w:r>
      <w:r>
        <w:t xml:space="preserve"> </w:t>
      </w:r>
      <w:r>
        <w:t xml:space="preserve">complete constraint catalogues, and the access to enumerate the</w:t>
      </w:r>
      <w:r>
        <w:t xml:space="preserve"> </w:t>
      </w:r>
      <m:oMath>
        <m:r>
          <m:t>108</m:t>
        </m:r>
      </m:oMath>
      <w:r>
        <w:t xml:space="preserve">-contract joint space; it is the largest disclosure budget any</w:t>
      </w:r>
      <w:r>
        <w:t xml:space="preserve"> </w:t>
      </w:r>
      <w:r>
        <w:t xml:space="preserve">of the four mechanisms incurs. The DI test reports per-cell mean</w:t>
      </w:r>
      <w:r>
        <w:t xml:space="preserve"> </w:t>
      </w:r>
      <w:r>
        <w:t xml:space="preserve">ratios with bootstrap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intervals on the cell mean.</w:t>
      </w:r>
    </w:p>
    <w:bookmarkEnd w:id="51"/>
    <w:bookmarkStart w:id="54" w:name="X34cc31d0b4c808007abfb0f1e369cdcc6b16e3a"/>
    <w:p>
      <w:pPr>
        <w:pStyle w:val="Heading3"/>
      </w:pPr>
      <w:r>
        <w:t xml:space="preserve">Result — mechanism comparison and per-cell ratios</w:t>
      </w:r>
    </w:p>
    <w:p>
      <w:pPr>
        <w:pStyle w:val="FirstParagraph"/>
      </w:pPr>
      <w:r>
        <w:t xml:space="preserve">Table </w:t>
      </w:r>
      <w:hyperlink w:anchor="tab:val-disclosure-pool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reports the pooled per-mechanism</w:t>
      </w:r>
      <w:r>
        <w:t xml:space="preserve"> </w:t>
      </w:r>
      <w:r>
        <w:t xml:space="preserve">disclosure budget and the DI ratio against the CUSO ceiling.</w:t>
      </w:r>
    </w:p>
    <w:bookmarkStart w:id="52" w:name="tab:val-disclosure-pool"/>
    <w:p>
      <w:pPr>
        <w:pStyle w:val="TableCaption"/>
      </w:pPr>
      <w:r>
        <w:t xml:space="preserve">Per-mechanism per-event disclosure pooled across all eight</w:t>
      </w:r>
      <w:r>
        <w:t xml:space="preserve"> </w:t>
      </w:r>
      <w:r>
        <w:t xml:space="preserve">cells. The DI ratio is each mechanism’s per-event disclosure divided</w:t>
      </w:r>
      <w:r>
        <w:t xml:space="preserve"> </w:t>
      </w:r>
      <w:r>
        <w:t xml:space="preserve">by the per-event CUSO ceiling. Source:</w:t>
      </w:r>
      <w:r>
        <w:t xml:space="preserve"> </w:t>
      </w:r>
      <w:r>
        <w:rPr>
          <w:rStyle w:val="VerbatimChar"/>
        </w:rPr>
        <w:t xml:space="preserve">results/phase_c_privacy/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mechanism per-event disclosure pooled across all eight cells. The DI ratio is each mechanism’s per-event disclosure divided by the per-event CUSO ceiling. Source: results/phase_c_privacy/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NEXUS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Siloed-v5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RBC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CUSO (ceiling)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 / conflict (mean)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365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378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1</m:t>
              </m:r>
              <m:r>
                <m:t> </m:t>
              </m:r>
              <m:r>
                <m:t>450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ratio against CUSO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0.255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0.265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Bids per conflict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7.5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7.7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region size per bid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  <m:r>
                <m:t>43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52"/>
    <w:p>
      <w:pPr>
        <w:pStyle w:val="BodyText"/>
      </w:pPr>
      <w:r>
        <w:t xml:space="preserve">The pooled DI ratio for NEXUS is approximately</w:t>
      </w:r>
      <w:r>
        <w:t xml:space="preserve"> </w:t>
      </w:r>
      <m:oMath>
        <m:r>
          <m:t>25.5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CUSO ceiling; Siloed-v5 is approximately</w:t>
      </w:r>
      <w:r>
        <w:t xml:space="preserve"> </w:t>
      </w:r>
      <m:oMath>
        <m:r>
          <m:t>26.5</m:t>
        </m:r>
        <m:r>
          <m:rPr>
            <m:sty m:val="p"/>
          </m:rPr>
          <m:t>%</m:t>
        </m:r>
      </m:oMath>
      <w:r>
        <w:t xml:space="preserve">, within one</w:t>
      </w:r>
      <w:r>
        <w:t xml:space="preserve"> </w:t>
      </w:r>
      <w:r>
        <w:t xml:space="preserve">percentage point of NEXUS. RBC discloses zero bits per coordination</w:t>
      </w:r>
      <w:r>
        <w:t xml:space="preserve"> </w:t>
      </w:r>
      <w:r>
        <w:t xml:space="preserve">event because it produces no bid stream. The DI threshold of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is therefore met by NEXUS on every cell with a comfortable</w:t>
      </w:r>
      <w:r>
        <w:t xml:space="preserve"> </w:t>
      </w:r>
      <w:r>
        <w:t xml:space="preserve">margin; the per-cell DI ratios range from</w:t>
      </w:r>
      <w:r>
        <w:t xml:space="preserve"> </w:t>
      </w:r>
      <m:oMath>
        <m:r>
          <m:t>0.252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medium_medium</w:t>
      </w:r>
      <w:r>
        <w:t xml:space="preserve">) to</w:t>
      </w:r>
      <w:r>
        <w:t xml:space="preserve"> </w:t>
      </w:r>
      <m:oMath>
        <m:r>
          <m:t>0.265</m:t>
        </m:r>
      </m:oMath>
      <w:r>
        <w:t xml:space="preserve"> </w:t>
      </w:r>
      <w:r>
        <w:t xml:space="preserve">(Mk06), a</w:t>
      </w:r>
      <w:r>
        <w:t xml:space="preserve"> </w:t>
      </w:r>
      <m:oMath>
        <m:r>
          <m:t>1.3</m:t>
        </m:r>
      </m:oMath>
      <w:r>
        <w:t xml:space="preserve"> percentage-point</w:t>
      </w:r>
      <w:r>
        <w:t xml:space="preserve"> </w:t>
      </w:r>
      <w:r>
        <w:t xml:space="preserve">band, and the bootstrap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on each per-cell</w:t>
      </w:r>
      <w:r>
        <w:t xml:space="preserve"> </w:t>
      </w:r>
      <w:r>
        <w:t xml:space="preserve">mean is tighter than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in width. The DI test passes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cells.</w:t>
      </w:r>
    </w:p>
    <w:p>
      <w:pPr>
        <w:pStyle w:val="BodyText"/>
      </w:pPr>
      <w:r>
        <w:t xml:space="preserve">The per-agent breakdown of NEXUS’s disclosure across the four</w:t>
      </w:r>
      <w:r>
        <w:t xml:space="preserve"> </w:t>
      </w:r>
      <w:r>
        <w:t xml:space="preserve">agents is reported in Table </w:t>
      </w:r>
      <w:hyperlink w:anchor="tab:val-disclosure-per-agent">
        <w:r>
          <w:rPr>
            <w:rStyle w:val="Hyperlink"/>
          </w:rPr>
          <w:t xml:space="preserve">1.6</w:t>
        </w:r>
      </w:hyperlink>
      <w:r>
        <w:t xml:space="preserve">.</w:t>
      </w:r>
    </w:p>
    <w:bookmarkStart w:id="53" w:name="tab:val-disclosure-per-agent"/>
    <w:p>
      <w:pPr>
        <w:pStyle w:val="TableCaption"/>
      </w:pPr>
      <w:r>
        <w:t xml:space="preserve">Per-agent contribution to NEXUS’s per-event disclosure,</w:t>
      </w:r>
      <w:r>
        <w:t xml:space="preserve"> </w:t>
      </w:r>
      <w:r>
        <w:t xml:space="preserve">pooled across cells. The four agents disclose roughly equal</w:t>
      </w:r>
      <w:r>
        <w:t xml:space="preserve"> </w:t>
      </w:r>
      <w:r>
        <w:t xml:space="preserve">amounts; no single agent’s bids dominate the disclosure budget.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agent contribution to NEXUS’s per-event disclosure, pooled across cells. The four agents disclose roughly equal amounts; no single agent’s bids dominate the disclosure budge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 bits / conflict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 of NEXUS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102.8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28.1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PMA</w:t>
            </w:r>
          </w:p>
        </w:tc>
        <w:tc>
          <w:tcPr/>
          <w:p>
            <w:pPr>
              <w:pStyle w:val="Compact"/>
              <w:jc w:val="right"/>
            </w:pPr>
            <m:oMath>
              <m:phant>
                <m:phantPr>
                  <m:show m:val="off"/>
                </m:phantPr>
                <m:e>
                  <m:r>
                    <m:t>1</m:t>
                  </m:r>
                </m:e>
              </m:phant>
              <m:r>
                <m:t>91.2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24.9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QCA</w:t>
            </w:r>
          </w:p>
        </w:tc>
        <w:tc>
          <w:tcPr/>
          <w:p>
            <w:pPr>
              <w:pStyle w:val="Compact"/>
              <w:jc w:val="right"/>
            </w:pPr>
            <m:oMath>
              <m:phant>
                <m:phantPr>
                  <m:show m:val="off"/>
                </m:phantPr>
                <m:e>
                  <m:r>
                    <m:t>1</m:t>
                  </m:r>
                </m:e>
              </m:phant>
              <m:r>
                <m:t>80.7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22.1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tcPr/>
          <w:p>
            <w:pPr>
              <w:pStyle w:val="Compact"/>
              <w:jc w:val="right"/>
            </w:pPr>
            <m:oMath>
              <m:phant>
                <m:phantPr>
                  <m:show m:val="off"/>
                </m:phantPr>
                <m:e>
                  <m:r>
                    <m:t>1</m:t>
                  </m:r>
                </m:e>
              </m:phant>
              <m:r>
                <m:t>91.2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24.9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53"/>
    <w:p>
      <w:pPr>
        <w:pStyle w:val="BodyText"/>
      </w:pPr>
      <w:r>
        <w:t xml:space="preserve">The four agents publish roughly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percent of the per-event</w:t>
      </w:r>
      <w:r>
        <w:t xml:space="preserve"> </w:t>
      </w:r>
      <w:r>
        <w:t xml:space="preserve">budget each, with PSA slightly above average and QCA slightly</w:t>
      </w:r>
      <w:r>
        <w:t xml:space="preserve"> </w:t>
      </w:r>
      <w:r>
        <w:t xml:space="preserve">below; the spread is within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percentage points and is not</w:t>
      </w:r>
      <w:r>
        <w:t xml:space="preserve"> </w:t>
      </w:r>
      <w:r>
        <w:t xml:space="preserve">indicative of any one agent dominating the disclosure channel.</w:t>
      </w:r>
    </w:p>
    <w:bookmarkEnd w:id="54"/>
    <w:bookmarkStart w:id="59" w:name="X0193f6d3eecf15e90b540a7de4e8a2e7d0f11d7"/>
    <w:p>
      <w:pPr>
        <w:pStyle w:val="Heading3"/>
      </w:pPr>
      <w:r>
        <w:t xml:space="preserve">Interpretation: privacy ordering and the rule-table trade-off</w:t>
      </w:r>
    </w:p>
    <w:p>
      <w:pPr>
        <w:pStyle w:val="FirstParagraph"/>
      </w:pPr>
      <w:r>
        <w:t xml:space="preserve">Three readings of the disclosure picture organise the architectural</w:t>
      </w:r>
      <w:r>
        <w:t xml:space="preserve"> </w:t>
      </w:r>
      <w:r>
        <w:t xml:space="preserve">interpretation, ordered from least to most substantive.</w:t>
      </w:r>
    </w:p>
    <w:p>
      <w:pPr>
        <w:pStyle w:val="BodyText"/>
      </w:pPr>
      <w:r>
        <w:t xml:space="preserve">The first reading is the pairwise comparison between NEXUS and</w:t>
      </w:r>
      <w:r>
        <w:t xml:space="preserve"> </w:t>
      </w:r>
      <w:r>
        <w:t xml:space="preserve">Siloed-v5. The two mechanisms differ by approximately one percentage</w:t>
      </w:r>
      <w:r>
        <w:t xml:space="preserve"> </w:t>
      </w:r>
      <w:r>
        <w:t xml:space="preserve">point of CUSO disclosure —</w:t>
      </w:r>
      <w:r>
        <w:t xml:space="preserve"> </w:t>
      </w:r>
      <m:oMath>
        <m:r>
          <m:rPr>
            <m:sty m:val="p"/>
          </m:rPr>
          <m:t>≈</m:t>
        </m:r>
        <m:r>
          <m:t>25.5</m:t>
        </m:r>
        <m:r>
          <m:rPr>
            <m:sty m:val="p"/>
          </m:rPr>
          <m:t>%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rPr>
            <m:sty m:val="p"/>
          </m:rPr>
          <m:t>≈</m:t>
        </m:r>
        <m:r>
          <m:t>26.5</m:t>
        </m:r>
        <m:r>
          <m:rPr>
            <m:sty m:val="p"/>
          </m:rPr>
          <m:t>%</m:t>
        </m:r>
      </m:oMath>
      <w:r>
        <w:t xml:space="preserve"> </w:t>
      </w:r>
      <w:r>
        <w:t xml:space="preserve">— and the cell-by-cell variation within either mechanism is of the</w:t>
      </w:r>
      <w:r>
        <w:t xml:space="preserve"> </w:t>
      </w:r>
      <w:r>
        <w:t xml:space="preserve">same order. This is the cleanest single piece of evidence that the</w:t>
      </w:r>
      <w:r>
        <w:t xml:space="preserve"> </w:t>
      </w:r>
      <w:r>
        <w:rPr>
          <w:i/>
          <w:iCs/>
        </w:rPr>
        <w:t xml:space="preserve">bounded-summaries discipline</w:t>
      </w:r>
      <w:r>
        <w:t xml:space="preserve"> </w:t>
      </w:r>
      <w:r>
        <w:t xml:space="preserve">of the bid surface</w:t>
      </w:r>
      <w:r>
        <w:t xml:space="preserve"> </w:t>
      </w:r>
      <w:r>
        <w:t xml:space="preserve">(Section </w:t>
      </w:r>
      <w:hyperlink w:anchor="subsec:bids">
        <w:r>
          <w:rPr>
            <w:rStyle w:val="Hyperlink"/>
          </w:rPr>
          <w:t xml:space="preserve">[subsec:bids]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DD-002</w:t>
      </w:r>
      <w:r>
        <w:t xml:space="preserve">) is a structural</w:t>
      </w:r>
      <w:r>
        <w:t xml:space="preserve"> </w:t>
      </w:r>
      <w:r>
        <w:t xml:space="preserve">property of the Worker layer’s bid contract rather than an emergent</w:t>
      </w:r>
      <w:r>
        <w:t xml:space="preserve"> </w:t>
      </w:r>
      <w:r>
        <w:t xml:space="preserve">effect of joint mediation: turning the joint mediator on or off</w:t>
      </w:r>
      <w:r>
        <w:t xml:space="preserve"> </w:t>
      </w:r>
      <w:r>
        <w:t xml:space="preserve">(by toggling the</w:t>
      </w:r>
      <w:r>
        <w:t xml:space="preserve"> </w:t>
      </w:r>
      <w:r>
        <w:rPr>
          <w:rStyle w:val="VerbatimChar"/>
        </w:rPr>
        <w:t xml:space="preserve">cross_domain_awareness</w:t>
      </w:r>
      <w:r>
        <w:t xml:space="preserve"> </w:t>
      </w:r>
      <w:r>
        <w:t xml:space="preserve">flag) does not</w:t>
      </w:r>
      <w:r>
        <w:t xml:space="preserve"> </w:t>
      </w:r>
      <w:r>
        <w:t xml:space="preserve">materially change how much information the agents disclose per</w:t>
      </w:r>
      <w:r>
        <w:t xml:space="preserve"> </w:t>
      </w:r>
      <w:r>
        <w:t xml:space="preserve">event. The bounded-disclosure property holds independently of the</w:t>
      </w:r>
      <w:r>
        <w:t xml:space="preserve"> </w:t>
      </w:r>
      <w:r>
        <w:t xml:space="preserve">coordination mechanism above the bid surface.</w:t>
      </w:r>
    </w:p>
    <w:p>
      <w:pPr>
        <w:pStyle w:val="BodyText"/>
      </w:pPr>
      <w:r>
        <w:t xml:space="preserve">The second reading is the gap to the CUSO ceiling. Both NEXUS and</w:t>
      </w:r>
      <w:r>
        <w:t xml:space="preserve"> </w:t>
      </w:r>
      <w:r>
        <w:t xml:space="preserve">Siloed-v5 disclose roughly one quarter of the centralised disclosure</w:t>
      </w:r>
      <w:r>
        <w:t xml:space="preserve"> </w:t>
      </w:r>
      <w:r>
        <w:t xml:space="preserve">budget per event. The remaining three quarters of the budget is the</w:t>
      </w:r>
      <w:r>
        <w:t xml:space="preserve"> </w:t>
      </w:r>
      <w:r>
        <w:t xml:space="preserve">information CUSO consumes that the distributed mechanisms do not:</w:t>
      </w:r>
      <w:r>
        <w:t xml:space="preserve"> </w:t>
      </w:r>
      <w:r>
        <w:t xml:space="preserve">the full per-agent constraint catalogue, the agent belief state, the</w:t>
      </w:r>
      <w:r>
        <w:t xml:space="preserve"> </w:t>
      </w:r>
      <w:r>
        <w:t xml:space="preserve">ability to enumerate the</w:t>
      </w:r>
      <w:r>
        <w:t xml:space="preserve"> </w:t>
      </w:r>
      <m:oMath>
        <m:r>
          <m:t>108</m:t>
        </m:r>
      </m:oMath>
      <w:r>
        <w:t xml:space="preserve">-contract joint space. The disclosure</w:t>
      </w:r>
      <w:r>
        <w:t xml:space="preserve"> </w:t>
      </w:r>
      <w:r>
        <w:t xml:space="preserve">ratio is a faithful quantification of what</w:t>
      </w:r>
      <w:r>
        <w:t xml:space="preserve"> </w:t>
      </w:r>
      <w:r>
        <w:t xml:space="preserve">“bounded”</w:t>
      </w:r>
      <w:r>
        <w:t xml:space="preserve"> </w:t>
      </w:r>
      <w:r>
        <w:t xml:space="preserve">means for the privacy claim</w:t>
      </w:r>
      <w:r>
        <w:t xml:space="preserve"> </w:t>
      </w:r>
      <w:r>
        <w:t xml:space="preserve">(Section </w:t>
      </w:r>
      <w:hyperlink w:anchor="sec:arch-privacy">
        <w:r>
          <w:rPr>
            <w:rStyle w:val="Hyperlink"/>
          </w:rPr>
          <w:t xml:space="preserve">[sec:arch-privacy]</w:t>
        </w:r>
      </w:hyperlink>
      <w:r>
        <w:t xml:space="preserve">): roughly seventy-five per cent of</w:t>
      </w:r>
      <w:r>
        <w:t xml:space="preserve"> </w:t>
      </w:r>
      <w:r>
        <w:t xml:space="preserve">the centralised information budget is not crossed at the agent</w:t>
      </w:r>
      <w:r>
        <w:t xml:space="preserve"> </w:t>
      </w:r>
      <w:r>
        <w:t xml:space="preserve">boundary in either distributed mechanism, while it is necessarily</w:t>
      </w:r>
      <w:r>
        <w:t xml:space="preserve"> </w:t>
      </w:r>
      <w:r>
        <w:t xml:space="preserve">crossed in CUSO. This is the privacy-preservation claim of</w:t>
      </w:r>
      <w:r>
        <w:t xml:space="preserve"> </w:t>
      </w:r>
      <w:r>
        <w:t xml:space="preserve">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, quantified.</w:t>
      </w:r>
    </w:p>
    <w:p>
      <w:pPr>
        <w:pStyle w:val="BodyText"/>
      </w:pPr>
      <w:r>
        <w:t xml:space="preserve">The third reading is the RBC story, which is the most striking and</w:t>
      </w:r>
      <w:r>
        <w:t xml:space="preserve"> </w:t>
      </w:r>
      <w:r>
        <w:t xml:space="preserve">the one that requires the most careful framing. RBC discloses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bid-channel bits per coordination event. Its decisions</w:t>
      </w:r>
      <w:r>
        <w:t xml:space="preserve"> </w:t>
      </w:r>
      <w:r>
        <w:t xml:space="preserve">are deterministic outputs of the static threshold rule table</w:t>
      </w:r>
      <w:r>
        <w:t xml:space="preserve"> </w:t>
      </w:r>
      <w:r>
        <w:rPr>
          <w:rStyle w:val="VerbatimChar"/>
        </w:rPr>
        <w:t xml:space="preserve">DD-021</w:t>
      </w:r>
      <w:r>
        <w:t xml:space="preserve"> </w:t>
      </w:r>
      <w:r>
        <w:t xml:space="preserve">writes into the mechanism, and a deployed RBC has</w:t>
      </w:r>
      <w:r>
        <w:t xml:space="preserve"> </w:t>
      </w:r>
      <w:r>
        <w:t xml:space="preserve">no per-event communication channel from the agents to a mediator</w:t>
      </w:r>
      <w:r>
        <w:t xml:space="preserve"> </w:t>
      </w:r>
      <w:r>
        <w:t xml:space="preserve">because there are no agents and no mediator. The zero-bit per-event</w:t>
      </w:r>
      <w:r>
        <w:t xml:space="preserve"> </w:t>
      </w:r>
      <w:r>
        <w:t xml:space="preserve">disclosure looks dominant against NEXUS’s</w:t>
      </w:r>
      <w:r>
        <w:t xml:space="preserve"> </w:t>
      </w:r>
      <m:oMath>
        <m:r>
          <m:rPr>
            <m:sty m:val="p"/>
          </m:rPr>
          <m:t>≈</m:t>
        </m:r>
        <m:r>
          <m:t>365</m:t>
        </m:r>
      </m:oMath>
      <w:r>
        <w:t xml:space="preserve"> </w:t>
      </w:r>
      <w:r>
        <w:t xml:space="preserve">bits and</w:t>
      </w:r>
      <w:r>
        <w:t xml:space="preserve"> </w:t>
      </w:r>
      <w:r>
        <w:t xml:space="preserve">Siloed-v5’s</w:t>
      </w:r>
      <w:r>
        <w:t xml:space="preserve"> </w:t>
      </w:r>
      <m:oMath>
        <m:r>
          <m:rPr>
            <m:sty m:val="p"/>
          </m:rPr>
          <m:t>≈</m:t>
        </m:r>
        <m:r>
          <m:t>378</m:t>
        </m:r>
      </m:oMath>
      <w:r>
        <w:t xml:space="preserve"> </w:t>
      </w:r>
      <w:r>
        <w:t xml:space="preserve">bits.</w:t>
      </w:r>
    </w:p>
    <w:p>
      <w:pPr>
        <w:pStyle w:val="BodyText"/>
      </w:pPr>
      <w:r>
        <w:t xml:space="preserve">The honest framing of this comparison is that RBC has paid its</w:t>
      </w:r>
      <w:r>
        <w:t xml:space="preserve"> </w:t>
      </w:r>
      <w:r>
        <w:t xml:space="preserve">per-event disclosure through the</w:t>
      </w:r>
      <w:r>
        <w:t xml:space="preserve"> </w:t>
      </w:r>
      <w:r>
        <w:rPr>
          <w:i/>
          <w:iCs/>
        </w:rPr>
        <w:t xml:space="preserve">rule table itself</w:t>
      </w:r>
      <w:r>
        <w:t xml:space="preserve">: the</w:t>
      </w:r>
      <w:r>
        <w:t xml:space="preserve"> </w:t>
      </w:r>
      <w:r>
        <w:t xml:space="preserve">threshold rules are static code, visible at deployment time, and</w:t>
      </w:r>
      <w:r>
        <w:t xml:space="preserve"> </w:t>
      </w:r>
      <w:r>
        <w:t xml:space="preserve">their numerical thresholds are a one-time disclosure that the</w:t>
      </w:r>
      <w:r>
        <w:t xml:space="preserve"> </w:t>
      </w:r>
      <w:r>
        <w:t xml:space="preserve">distributed mechanisms do not have to make. The privacy comparison</w:t>
      </w:r>
      <w:r>
        <w:t xml:space="preserve"> </w:t>
      </w:r>
      <w:r>
        <w:t xml:space="preserve">between a per-event disclosure (NEXUS’s</w:t>
      </w:r>
      <w:r>
        <w:t xml:space="preserve"> </w:t>
      </w:r>
      <m:oMath>
        <m:r>
          <m:rPr>
            <m:sty m:val="p"/>
          </m:rPr>
          <m:t>≈</m:t>
        </m:r>
        <m:r>
          <m:t>365</m:t>
        </m:r>
      </m:oMath>
      <w:r>
        <w:t xml:space="preserve"> </w:t>
      </w:r>
      <w:r>
        <w:t xml:space="preserve">bits per</w:t>
      </w:r>
      <w:r>
        <w:t xml:space="preserve"> </w:t>
      </w:r>
      <w:r>
        <w:t xml:space="preserve">event over an unbounded run) and a one-time disclosure (RBC’s rule</w:t>
      </w:r>
      <w:r>
        <w:t xml:space="preserve"> </w:t>
      </w:r>
      <w:r>
        <w:t xml:space="preserve">table, fixed at the moment of installation) is not symmetric. For a</w:t>
      </w:r>
      <w:r>
        <w:t xml:space="preserve"> </w:t>
      </w:r>
      <w:r>
        <w:t xml:space="preserve">short run, RBC discloses less in total; for a sufficiently long run,</w:t>
      </w:r>
      <w:r>
        <w:t xml:space="preserve"> </w:t>
      </w:r>
      <w:r>
        <w:t xml:space="preserve">the per-event disclosures dominate the one-time rule disclosure and</w:t>
      </w:r>
      <w:r>
        <w:t xml:space="preserve"> </w:t>
      </w:r>
      <w:r>
        <w:t xml:space="preserve">NEXUS discloses more in total. The cross-event accumulation does</w:t>
      </w:r>
      <w:r>
        <w:t xml:space="preserve"> </w:t>
      </w:r>
      <w:r>
        <w:t xml:space="preserve">have a privacy cost on the distributed mechanisms that this chapter</w:t>
      </w:r>
      <w:r>
        <w:t xml:space="preserve"> </w:t>
      </w:r>
      <w:r>
        <w:t xml:space="preserve">does not formalise, and the limitations sub-section below names</w:t>
      </w:r>
      <w:r>
        <w:t xml:space="preserve"> </w:t>
      </w:r>
      <w:r>
        <w:t xml:space="preserve">that.</w:t>
      </w:r>
    </w:p>
    <w:p>
      <w:pPr>
        <w:pStyle w:val="BodyText"/>
      </w:pPr>
      <w:r>
        <w:t xml:space="preserve">A second consequence of the rule-table comparison is rigidity. RBC’s</w:t>
      </w:r>
      <w:r>
        <w:t xml:space="preserve"> </w:t>
      </w:r>
      <w:r>
        <w:t xml:space="preserve">zero-bit disclosure is paid for by the rule table being</w:t>
      </w:r>
      <w:r>
        <w:t xml:space="preserve"> </w:t>
      </w:r>
      <w:r>
        <w:rPr>
          <w:i/>
          <w:iCs/>
        </w:rPr>
        <w:t xml:space="preserve">fixed</w:t>
      </w:r>
      <w:r>
        <w:t xml:space="preserve">;</w:t>
      </w:r>
      <w:r>
        <w:t xml:space="preserve"> </w:t>
      </w:r>
      <w:r>
        <w:t xml:space="preserve">the same rule table is applied to every conflict, and the</w:t>
      </w:r>
      <w:r>
        <w:t xml:space="preserve"> </w:t>
      </w:r>
      <w:r>
        <w:t xml:space="preserve">coordination policy does not adapt to per-conflict signal patterns</w:t>
      </w:r>
      <w:r>
        <w:t xml:space="preserve"> </w:t>
      </w:r>
      <w:r>
        <w:t xml:space="preserve">beyond what the rule table itself encodes. The compositional</w:t>
      </w:r>
      <w:r>
        <w:t xml:space="preserve"> </w:t>
      </w:r>
      <w:r>
        <w:t xml:space="preserve">emergence of Section </w:t>
      </w:r>
      <w:hyperlink w:anchor="sec:val-emergence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and the joint mediation</w:t>
      </w:r>
      <w:r>
        <w:t xml:space="preserve"> </w:t>
      </w:r>
      <w:r>
        <w:t xml:space="preserve">signature of Section 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are properties RBC</w:t>
      </w:r>
      <w:r>
        <w:t xml:space="preserve"> </w:t>
      </w:r>
      <w:r>
        <w:t xml:space="preserve">does not share. The trade-off becomes precise in</w:t>
      </w:r>
      <w:r>
        <w:t xml:space="preserve"> </w:t>
      </w:r>
      <w:r>
        <w:t xml:space="preserve">Section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: RBC achieves the highest CUSO</w:t>
      </w:r>
      <w:r>
        <w:t xml:space="preserve"> </w:t>
      </w:r>
      <w:r>
        <w:t xml:space="preserve">alignment of the three runtime mechanisms (around</w:t>
      </w:r>
      <w:r>
        <w:t xml:space="preserve"> </w:t>
      </w:r>
      <m:oMath>
        <m:r>
          <m:t>98.5</m:t>
        </m:r>
        <m:r>
          <m:rPr>
            <m:sty m:val="p"/>
          </m:rPr>
          <m:t>%</m:t>
        </m:r>
      </m:oMath>
      <w:r>
        <w:t xml:space="preserve">), at the</w:t>
      </w:r>
      <w:r>
        <w:t xml:space="preserve"> </w:t>
      </w:r>
      <w:r>
        <w:t xml:space="preserve">cost of mechanism rigidity that the next section makes explicit.</w:t>
      </w:r>
      <w:r>
        <w:t xml:space="preserve"> </w:t>
      </w:r>
      <w:r>
        <w:t xml:space="preserve">The disclosure ordering is therefore:</w:t>
      </w:r>
    </w:p>
    <w:p>
      <w:pPr>
        <w:pStyle w:val="BlockText"/>
      </w:pPr>
      <w:r>
        <w:rPr>
          <w:i/>
          <w:iCs/>
        </w:rPr>
        <w:t xml:space="preserve">RBC (</w:t>
      </w:r>
      <m:oMath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bid-channel bits per event, paid as a one-time rule</w:t>
      </w:r>
      <w:r>
        <w:rPr>
          <w:i/>
          <w:iCs/>
        </w:rPr>
        <w:t xml:space="preserve"> </w:t>
      </w:r>
      <w:r>
        <w:rPr>
          <w:i/>
          <w:iCs/>
        </w:rPr>
        <w:t xml:space="preserve">disclosure)</w:t>
      </w:r>
      <w:r>
        <w:rPr>
          <w:i/>
          <w:iCs/>
        </w:rPr>
        <w:t xml:space="preserve"> </w:t>
      </w:r>
      <m:oMath>
        <m:r>
          <m:rPr>
            <m:sty m:val="p"/>
          </m:rPr>
          <m:t>≫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NEXUS (</w:t>
      </w:r>
      <m:oMath>
        <m:r>
          <m:t>25.5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CUSO)</w:t>
      </w:r>
      <w:r>
        <w:rPr>
          <w:i/>
          <w:iCs/>
        </w:rPr>
        <w:t xml:space="preserve"> </w:t>
      </w:r>
      <m:oMath>
        <m:r>
          <m:rPr>
            <m:sty m:val="p"/>
          </m:rPr>
          <m:t>≳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Siloed-v5 (</w:t>
      </w:r>
      <m:oMath>
        <m:r>
          <m:t>26.5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CUSO)</w:t>
      </w:r>
      <w:r>
        <w:rPr>
          <w:i/>
          <w:iCs/>
        </w:rPr>
        <w:t xml:space="preserve"> </w:t>
      </w:r>
      <m:oMath>
        <m:r>
          <m:rPr>
            <m:sty m:val="p"/>
          </m:rPr>
          <m:t>≫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CUSO (</w:t>
      </w:r>
      <m:oMath>
        <m:r>
          <m:t>100</m:t>
        </m:r>
        <m:r>
          <m:rPr>
            <m:sty m:val="p"/>
          </m:rPr>
          <m:t>%</m:t>
        </m:r>
      </m:oMath>
      <w:r>
        <w:rPr>
          <w:i/>
          <w:iCs/>
        </w:rPr>
        <w:t xml:space="preserve">, full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information).</w:t>
      </w:r>
    </w:p>
    <w:p>
      <w:pPr>
        <w:pStyle w:val="FirstParagraph"/>
      </w:pPr>
      <w:r>
        <w:t xml:space="preserve">The ordering is statistically robust: the per-cell mean ratios have</w:t>
      </w:r>
      <w:r>
        <w:t xml:space="preserve"> </w:t>
      </w:r>
      <w:r>
        <w:t xml:space="preserve">bootstrap confidence intervals smaller than</w:t>
      </w:r>
      <w:r>
        <w:t xml:space="preserve"> </w:t>
      </w:r>
      <m:oMath>
        <m:r>
          <m:t>0.005</m:t>
        </m:r>
      </m:oMath>
      <w:r>
        <w:t xml:space="preserve">, the cell-to-cell</w:t>
      </w:r>
      <w:r>
        <w:t xml:space="preserve"> </w:t>
      </w:r>
      <w:r>
        <w:t xml:space="preserve">spread within either distributed mechanism is at most</w:t>
      </w:r>
      <w:r>
        <w:t xml:space="preserve"> </w:t>
      </w:r>
      <m:oMath>
        <m:r>
          <m:t>1.3</m:t>
        </m:r>
      </m:oMath>
      <w:r>
        <w:t xml:space="preserve"> </w:t>
      </w:r>
      <w:r>
        <w:t xml:space="preserve">percentage points, and the gap between either distributed mechanism</w:t>
      </w:r>
      <w:r>
        <w:t xml:space="preserve"> </w:t>
      </w:r>
      <w:r>
        <w:t xml:space="preserve">and CUSO is approximately</w:t>
      </w:r>
      <w:r>
        <w:t xml:space="preserve"> </w:t>
      </w:r>
      <m:oMath>
        <m:r>
          <m:t>74</m:t>
        </m:r>
      </m:oMath>
      <w:r>
        <w:t xml:space="preserve"> </w:t>
      </w:r>
      <w:r>
        <w:t xml:space="preserve">percentage points — an order of</w:t>
      </w:r>
      <w:r>
        <w:t xml:space="preserve"> </w:t>
      </w:r>
      <w:r>
        <w:t xml:space="preserve">magnitude larger than the inter-cell or inter-mechanism variation.</w:t>
      </w:r>
    </w:p>
    <w:p>
      <w:pPr>
        <w:pStyle w:val="BodyText"/>
      </w:pPr>
      <w:r>
        <w:t xml:space="preserve">Figure </w:t>
      </w:r>
      <w:hyperlink w:anchor="fig:val-tradeoff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places the four mechanisms on the</w:t>
      </w:r>
      <w:r>
        <w:t xml:space="preserve"> </w:t>
      </w:r>
      <w:r>
        <w:t xml:space="preserve">disclosure–alignment plane, pairing the disclosure result of this</w:t>
      </w:r>
      <w:r>
        <w:t xml:space="preserve"> </w:t>
      </w:r>
      <w:r>
        <w:t xml:space="preserve">section with the alignment result of Section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.</w:t>
      </w:r>
      <w:r>
        <w:t xml:space="preserve"> </w:t>
      </w:r>
      <w:r>
        <w:t xml:space="preserve">NEXUS sits in the favourable top-left corner — near-full</w:t>
      </w:r>
      <w:r>
        <w:t xml:space="preserve"> </w:t>
      </w:r>
      <w:r>
        <w:t xml:space="preserve">alignment at roughly a quarter of the centralised disclosure —</w:t>
      </w:r>
      <w:r>
        <w:t xml:space="preserve"> </w:t>
      </w:r>
      <w:r>
        <w:t xml:space="preserve">alongside RBC; Siloed-v5 sits at comparable disclosure but lower</w:t>
      </w:r>
      <w:r>
        <w:t xml:space="preserve"> </w:t>
      </w:r>
      <w:r>
        <w:t xml:space="preserve">alignment; CUSO anchors the full-information corner.</w:t>
      </w:r>
    </w:p>
    <w:bookmarkStart w:id="58" w:name="fig:val-tradeoff"/>
    <w:p>
      <w:pPr>
        <w:pStyle w:val="CaptionedFigure"/>
      </w:pPr>
      <w:r>
        <w:drawing>
          <wp:inline>
            <wp:extent cx="5334000" cy="205440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ures/fig_val_tradeoff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disclosure–alignment</w:t>
      </w:r>
      <w:r>
        <w:t xml:space="preserve"> </w:t>
      </w:r>
      <w:r>
        <w:t xml:space="preserve">trade-off for the four mechanisms. The horizontal axis is per-event</w:t>
      </w:r>
      <w:r>
        <w:t xml:space="preserve"> </w:t>
      </w:r>
      <w:r>
        <w:t xml:space="preserve">disclosure as a fraction of the CUSO ceiling</w:t>
      </w:r>
      <w:r>
        <w:t xml:space="preserve"> </w:t>
      </w:r>
      <w:r>
        <w:t xml:space="preserve">(Section </w:t>
      </w:r>
      <w:hyperlink w:anchor="sec:val-disclosure">
        <w:r>
          <w:rPr>
            <w:rStyle w:val="Hyperlink"/>
          </w:rPr>
          <w:t xml:space="preserve">1.5</w:t>
        </w:r>
      </w:hyperlink>
      <w:r>
        <w:t xml:space="preserve">); the vertical axis is per-conflict</w:t>
      </w:r>
      <w:r>
        <w:t xml:space="preserve"> </w:t>
      </w:r>
      <w:r>
        <w:t xml:space="preserve">alignment against the CUSO ceiling</w:t>
      </w:r>
      <w:r>
        <w:t xml:space="preserve"> </w:t>
      </w:r>
      <w:r>
        <w:t xml:space="preserve">(Section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), zoomed to the top decile. The</w:t>
      </w:r>
      <w:r>
        <w:t xml:space="preserve"> </w:t>
      </w:r>
      <w:r>
        <w:t xml:space="preserve">favourable corner is high alignment at low disclosure.</w:t>
      </w:r>
    </w:p>
    <w:bookmarkEnd w:id="58"/>
    <w:bookmarkEnd w:id="59"/>
    <w:bookmarkStart w:id="60" w:name="limitations-2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 bounded-disclosure property is</w:t>
      </w:r>
      <w:r>
        <w:t xml:space="preserve"> </w:t>
      </w:r>
      <w:r>
        <w:rPr>
          <w:i/>
          <w:iCs/>
        </w:rPr>
        <w:t xml:space="preserve">per event</w:t>
      </w:r>
      <w:r>
        <w:t xml:space="preserve">. Cross-event</w:t>
      </w:r>
      <w:r>
        <w:t xml:space="preserve"> </w:t>
      </w:r>
      <w:r>
        <w:t xml:space="preserve">observation by an adversary who collects an agent’s bid streams over</w:t>
      </w:r>
      <w:r>
        <w:t xml:space="preserve"> </w:t>
      </w:r>
      <w:r>
        <w:t xml:space="preserve">many coordination events could, in principle, reverse-engineer a</w:t>
      </w:r>
      <w:r>
        <w:t xml:space="preserve"> </w:t>
      </w:r>
      <w:r>
        <w:t xml:space="preserve">coarse approximation of the agent’s utility function: the bid</w:t>
      </w:r>
      <w:r>
        <w:t xml:space="preserve"> </w:t>
      </w:r>
      <w:r>
        <w:t xml:space="preserve">summary structure (utility scalar + top-</w:t>
      </w:r>
      <m:oMath>
        <m:r>
          <m:t>n</m:t>
        </m:r>
      </m:oMath>
      <w:r>
        <w:t xml:space="preserve"> </w:t>
      </w:r>
      <w:r>
        <w:t xml:space="preserve">constraint identifiers +</w:t>
      </w:r>
      <w:r>
        <w:t xml:space="preserve"> </w:t>
      </w:r>
      <w:r>
        <w:t xml:space="preserve">region sample) leaks the agent’s preference shape gradually. The</w:t>
      </w:r>
      <w:r>
        <w:t xml:space="preserve"> </w:t>
      </w:r>
      <w:r>
        <w:rPr>
          <w:rStyle w:val="VerbatimChar"/>
        </w:rPr>
        <w:t xml:space="preserve">DD-002</w:t>
      </w:r>
      <w:r>
        <w:t xml:space="preserve"> </w:t>
      </w:r>
      <w:r>
        <w:t xml:space="preserve">privacy claim is</w:t>
      </w:r>
      <w:r>
        <w:t xml:space="preserve"> </w:t>
      </w:r>
      <w:r>
        <w:rPr>
          <w:i/>
          <w:iCs/>
        </w:rPr>
        <w:t xml:space="preserve">organisational</w:t>
      </w:r>
      <w:r>
        <w:t xml:space="preserve"> </w:t>
      </w:r>
      <w:r>
        <w:t xml:space="preserve">privacy — the</w:t>
      </w:r>
      <w:r>
        <w:t xml:space="preserve"> </w:t>
      </w:r>
      <w:r>
        <w:t xml:space="preserve">architecture never requires an agent to publish its model — not</w:t>
      </w:r>
      <w:r>
        <w:t xml:space="preserve"> </w:t>
      </w:r>
      <w:r>
        <w:t xml:space="preserve">cryptographic or differential privacy. Quantitative,</w:t>
      </w:r>
      <w:r>
        <w:t xml:space="preserve"> </w:t>
      </w:r>
      <w:r>
        <w:t xml:space="preserve">information-theoretic privacy guarantees would require either a</w:t>
      </w:r>
      <w:r>
        <w:t xml:space="preserve"> </w:t>
      </w:r>
      <w:r>
        <w:t xml:space="preserve">differential-privacy treatment of the bid summaries (with added</w:t>
      </w:r>
      <w:r>
        <w:t xml:space="preserve"> </w:t>
      </w:r>
      <w:r>
        <w:t xml:space="preserve">noise on the per-event disclosure) or a cryptographic protocol over</w:t>
      </w:r>
      <w:r>
        <w:t xml:space="preserve"> </w:t>
      </w:r>
      <w:r>
        <w:t xml:space="preserve">the bid channel. Both are deferred to future work</w:t>
      </w:r>
      <w:r>
        <w:t xml:space="preserve"> </w:t>
      </w:r>
      <w:r>
        <w:t xml:space="preserve">(Chapter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).</w:t>
      </w:r>
    </w:p>
    <w:p>
      <w:pPr>
        <w:pStyle w:val="BodyText"/>
      </w:pPr>
      <w:r>
        <w:t xml:space="preserve">The bit-budget instrument of</w:t>
      </w:r>
      <w:r>
        <w:t xml:space="preserve"> </w:t>
      </w:r>
      <w:r>
        <w:rPr>
          <w:rStyle w:val="VerbatimChar"/>
        </w:rPr>
        <w:t xml:space="preserve">DD-030</w:t>
      </w:r>
      <w:r>
        <w:t xml:space="preserve"> </w:t>
      </w:r>
      <w:r>
        <w:t xml:space="preserve">is a chosen</w:t>
      </w:r>
      <w:r>
        <w:t xml:space="preserve"> </w:t>
      </w:r>
      <w:r>
        <w:t xml:space="preserve">quantification, not a measurement of information in a strict</w:t>
      </w:r>
      <w:r>
        <w:t xml:space="preserve"> </w:t>
      </w:r>
      <w:r>
        <w:t xml:space="preserve">information-theoretic sense. The constants per bid field (</w:t>
      </w:r>
      <m:oMath>
        <m:r>
          <m:t>16</m:t>
        </m:r>
      </m:oMath>
      <w:r>
        <w:t xml:space="preserve"> </w:t>
      </w:r>
      <w:r>
        <w:t xml:space="preserve">bits</w:t>
      </w:r>
      <w:r>
        <w:t xml:space="preserve"> </w:t>
      </w:r>
      <w:r>
        <w:t xml:space="preserve">for the utility scalar,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bits for a sample contract index, and</w:t>
      </w:r>
      <w:r>
        <w:t xml:space="preserve"> </w:t>
      </w:r>
      <w:r>
        <w:t xml:space="preserve">so on) are calibrated to the present implementation’s representation</w:t>
      </w:r>
      <w:r>
        <w:t xml:space="preserve"> </w:t>
      </w:r>
      <w:r>
        <w:t xml:space="preserve">and would shift if the bid encoding changed. The cross-mechanism</w:t>
      </w:r>
      <w:r>
        <w:t xml:space="preserve"> </w:t>
      </w:r>
      <w:r>
        <w:t xml:space="preserve">ordering is robust against any monotone rescaling of these constants,</w:t>
      </w:r>
      <w:r>
        <w:t xml:space="preserve"> </w:t>
      </w:r>
      <w:r>
        <w:t xml:space="preserve">because each mechanism’s bids carry the same fields; the absolute</w:t>
      </w:r>
      <w:r>
        <w:t xml:space="preserve"> </w:t>
      </w:r>
      <m:oMath>
        <m:r>
          <m:t>25.5</m:t>
        </m:r>
        <m:r>
          <m:rPr>
            <m:sty m:val="p"/>
          </m:rPr>
          <m:t>%</m:t>
        </m:r>
      </m:oMath>
      <w:r>
        <w:t xml:space="preserve"> </w:t>
      </w:r>
      <w:r>
        <w:t xml:space="preserve">figure depends on the calibration.</w:t>
      </w:r>
    </w:p>
    <w:p>
      <w:pPr>
        <w:pStyle w:val="BodyText"/>
      </w:pPr>
      <w:r>
        <w:t xml:space="preserve">The CUSO ceiling is a centralised reference, not an upper bound on</w:t>
      </w:r>
      <w:r>
        <w:t xml:space="preserve"> </w:t>
      </w:r>
      <w:r>
        <w:t xml:space="preserve">all possible disclosure schemes. A mechanism that disclosed more</w:t>
      </w:r>
      <w:r>
        <w:t xml:space="preserve"> </w:t>
      </w:r>
      <w:r>
        <w:t xml:space="preserve">information per event than NEXUS but still less than CUSO would</w:t>
      </w:r>
      <w:r>
        <w:t xml:space="preserve"> </w:t>
      </w:r>
      <w:r>
        <w:t xml:space="preserve">sit between</w:t>
      </w:r>
      <w:r>
        <w:t xml:space="preserve"> </w:t>
      </w:r>
      <m:oMath>
        <m:r>
          <m:t>25.5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; the chapter does not claim that</w:t>
      </w:r>
      <w:r>
        <w:t xml:space="preserve"> </w:t>
      </w:r>
      <w:r>
        <w:t xml:space="preserve">NEXUS’s</w:t>
      </w:r>
      <w:r>
        <w:t xml:space="preserve"> </w:t>
      </w:r>
      <m:oMath>
        <m:r>
          <m:t>25.5</m:t>
        </m:r>
        <m:r>
          <m:rPr>
            <m:sty m:val="p"/>
          </m:rPr>
          <m:t>%</m:t>
        </m:r>
      </m:oMath>
      <w:r>
        <w:t xml:space="preserve"> </w:t>
      </w:r>
      <w:r>
        <w:t xml:space="preserve">is the minimum disclosure consistent with the</w:t>
      </w:r>
      <w:r>
        <w:t xml:space="preserve"> </w:t>
      </w:r>
      <w:r>
        <w:t xml:space="preserve">alignment Section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 </w:t>
      </w:r>
      <w:r>
        <w:t xml:space="preserve">reports. Minimality is a</w:t>
      </w:r>
      <w:r>
        <w:t xml:space="preserve"> </w:t>
      </w:r>
      <w:r>
        <w:t xml:space="preserve">question the chapter does not test.</w:t>
      </w:r>
    </w:p>
    <w:bookmarkEnd w:id="60"/>
    <w:bookmarkEnd w:id="61"/>
    <w:bookmarkStart w:id="71" w:name="sec:val-alignmen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Centralised alignment</w:t>
      </w:r>
    </w:p>
    <w:p>
      <w:pPr>
        <w:pStyle w:val="FirstParagraph"/>
      </w:pPr>
      <w:r>
        <w:t xml:space="preserve">The sixth architectural property under validation is P4: the</w:t>
      </w:r>
      <w:r>
        <w:t xml:space="preserve"> </w:t>
      </w:r>
      <w:r>
        <w:t xml:space="preserve">Marketplace mediator’s branch-cut A* with the admissible heuristic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DD-014</w:t>
      </w:r>
      <w:r>
        <w:t xml:space="preserve"> </w:t>
      </w:r>
      <w:r>
        <w:t xml:space="preserve">returns the contract that maximises the sum of</w:t>
      </w:r>
      <w:r>
        <w:t xml:space="preserve"> </w:t>
      </w:r>
      <w:r>
        <w:t xml:space="preserve">agent utilities over the published bid space. The property is the</w:t>
      </w:r>
      <w:r>
        <w:t xml:space="preserve"> </w:t>
      </w:r>
      <w:r>
        <w:t xml:space="preserve">optimisation claim of the joint mechanism — the Marketplace’s</w:t>
      </w:r>
      <w:r>
        <w:t xml:space="preserve"> </w:t>
      </w:r>
      <w:r>
        <w:t xml:space="preserve">search is not a heuristic approximation to joint welfare</w:t>
      </w:r>
      <w:r>
        <w:t xml:space="preserve"> </w:t>
      </w:r>
      <w:r>
        <w:t xml:space="preserve">maximisation, it is joint welfare maximisation, subject to whatever</w:t>
      </w:r>
      <w:r>
        <w:t xml:space="preserve"> </w:t>
      </w:r>
      <w:r>
        <w:t xml:space="preserve">bid surface the agents publish. The AL test of</w:t>
      </w:r>
      <w:r>
        <w:t xml:space="preserve"> </w:t>
      </w:r>
      <w:r>
        <w:t xml:space="preserve">Section </w:t>
      </w:r>
      <w:hyperlink w:anchor="subsec:val-stats">
        <w:r>
          <w:rPr>
            <w:rStyle w:val="Hyperlink"/>
          </w:rPr>
          <w:t xml:space="preserve">1.1.5</w:t>
        </w:r>
      </w:hyperlink>
      <w:r>
        <w:t xml:space="preserve"> </w:t>
      </w:r>
      <w:r>
        <w:t xml:space="preserve">measures how closely NEXUS’s</w:t>
      </w:r>
      <w:r>
        <w:t xml:space="preserve"> </w:t>
      </w:r>
      <w:r>
        <w:t xml:space="preserve">per-conflict utility-sum approaches the corresponding utility-sum</w:t>
      </w:r>
      <w:r>
        <w:t xml:space="preserve"> </w:t>
      </w:r>
      <w:r>
        <w:t xml:space="preserve">that CUSO (</w:t>
      </w:r>
      <w:r>
        <w:rPr>
          <w:rStyle w:val="VerbatimChar"/>
        </w:rPr>
        <w:t xml:space="preserve">DD-032</w:t>
      </w:r>
      <w:r>
        <w:t xml:space="preserve">) achieves with full information access to</w:t>
      </w:r>
      <w:r>
        <w:t xml:space="preserve"> </w:t>
      </w:r>
      <w:r>
        <w:t xml:space="preserve">every agent’s complete utility function, against the threshold that</w:t>
      </w:r>
      <w:r>
        <w:t xml:space="preserve"> </w:t>
      </w:r>
      <w:r>
        <w:t xml:space="preserve">the</w:t>
      </w:r>
      <w:r>
        <w:t xml:space="preserve"> </w:t>
      </w:r>
      <m:oMath>
        <m:r>
          <m:t>25</m:t>
        </m:r>
      </m:oMath>
      <w:r>
        <w:t xml:space="preserve">th percentile of the per-conflict alignment ratio is at</w:t>
      </w:r>
      <w:r>
        <w:t xml:space="preserve"> </w:t>
      </w:r>
      <w:r>
        <w:t xml:space="preserve">least</w:t>
      </w:r>
      <w:r>
        <w:t xml:space="preserve"> </w:t>
      </w:r>
      <m:oMath>
        <m:r>
          <m:t>0.945</m:t>
        </m:r>
      </m:oMath>
      <w:r>
        <w:t xml:space="preserve"> </w:t>
      </w:r>
      <w:r>
        <w:t xml:space="preserve">on every cell.</w:t>
      </w:r>
    </w:p>
    <w:bookmarkStart w:id="62" w:name="evidence-and-measurement-2"/>
    <w:p>
      <w:pPr>
        <w:pStyle w:val="Heading3"/>
      </w:pPr>
      <w:r>
        <w:t xml:space="preserve">Evidence and measurement</w:t>
      </w:r>
    </w:p>
    <w:p>
      <w:pPr>
        <w:pStyle w:val="FirstParagraph"/>
      </w:pPr>
      <w:r>
        <w:t xml:space="preserve">The evidence is the centralised alignment benchmark applied to every</w:t>
      </w:r>
      <w:r>
        <w:t xml:space="preserve"> </w:t>
      </w:r>
      <w:r>
        <w:t xml:space="preserve">non-failed coordination event of the main coordination sweep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72</m:t>
        </m:r>
        <m:r>
          <m:t> </m:t>
        </m:r>
        <m:r>
          <m:t>427</m:t>
        </m:r>
      </m:oMath>
      <w:r>
        <w:t xml:space="preserve"> </w:t>
      </w:r>
      <w:r>
        <w:t xml:space="preserve">events). For each event the analyser computes, in</w:t>
      </w:r>
      <w:r>
        <w:t xml:space="preserve"> </w:t>
      </w:r>
      <w:r>
        <w:t xml:space="preserve">sequence, two utility-sums on the event’s</w:t>
      </w:r>
      <w:r>
        <w:t xml:space="preserve"> </w:t>
      </w:r>
      <w:r>
        <w:rPr>
          <w:rStyle w:val="VerbatimChar"/>
        </w:rPr>
        <w:t xml:space="preserve">ConflictAnnouncement</w:t>
      </w:r>
      <w:r>
        <w:t xml:space="preserve"> </w:t>
      </w:r>
      <w:r>
        <w:t xml:space="preserve">and the per-agent belief snapshot at</w:t>
      </w:r>
      <w:r>
        <w:t xml:space="preserve"> </w:t>
      </w:r>
      <w:r>
        <w:t xml:space="preserve">bid time (the latter persisted in the Contract Record by</w:t>
      </w:r>
      <w:r>
        <w:t xml:space="preserve"> </w:t>
      </w:r>
      <w:r>
        <w:rPr>
          <w:rStyle w:val="VerbatimChar"/>
        </w:rPr>
        <w:t xml:space="preserve">DD-032</w:t>
      </w:r>
      <w:r>
        <w:t xml:space="preserve">):</w:t>
      </w:r>
    </w:p>
    <w:p>
      <w:pPr>
        <w:pStyle w:val="BlockText"/>
      </w:pP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NEXUS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b>
              <m:e>
                <m:r>
                  <m:t>u</m:t>
                </m:r>
              </m:e>
              <m:sub>
                <m:r>
                  <m:t>a</m:t>
                </m:r>
              </m:sub>
            </m:sSub>
          </m:e>
        </m:nary>
        <m:r>
          <m:rPr>
            <m:sty m:val="p"/>
          </m:rPr>
          <m:t>(</m:t>
        </m:r>
        <m:r>
          <m:rPr>
            <m:nor/>
            <m:sty m:val="p"/>
          </m:rPr>
          <m:t>state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NEXUS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sum of agent utilities at the contract NEXUS chose;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CUSO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c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Ω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sSub>
              <m:e>
                <m:r>
                  <m:t>u</m:t>
                </m:r>
              </m:e>
              <m:sub>
                <m:r>
                  <m:t>a</m:t>
                </m:r>
              </m:sub>
            </m:sSub>
          </m:e>
        </m:nary>
        <m:r>
          <m:rPr>
            <m:sty m:val="p"/>
          </m:rPr>
          <m:t>(</m:t>
        </m:r>
        <m:r>
          <m:rPr>
            <m:nor/>
            <m:sty m:val="p"/>
          </m:rPr>
          <m:t>state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centralised maximum over the</w:t>
      </w:r>
      <w:r>
        <w:rPr>
          <w:i/>
          <w:iCs/>
        </w:rPr>
        <w:t xml:space="preserve"> </w:t>
      </w:r>
      <m:oMath>
        <m:r>
          <m:t>108</m:t>
        </m:r>
      </m:oMath>
      <w:r>
        <w:rPr>
          <w:i/>
          <w:iCs/>
        </w:rPr>
        <w:t xml:space="preserve">-contract joint space.</w:t>
      </w:r>
    </w:p>
    <w:p>
      <w:pPr>
        <w:pStyle w:val="FirstParagraph"/>
      </w:pPr>
      <w:r>
        <w:t xml:space="preserve">The per-conflict alignment ratio is the quotient of the two; the</w:t>
      </w:r>
      <w:r>
        <w:t xml:space="preserve"> </w:t>
      </w:r>
      <w:r>
        <w:t xml:space="preserve">per-cell statistic is the distribution of this ratio across the</w:t>
      </w:r>
      <w:r>
        <w:t xml:space="preserve"> </w:t>
      </w:r>
      <w:r>
        <w:t xml:space="preserve">events in the cell. The AL pass criterion is</w:t>
      </w:r>
      <w:r>
        <w:t xml:space="preserve"> </w:t>
      </w:r>
      <m:oMath>
        <m:sSub>
          <m:e>
            <m:r>
              <m:t>p</m:t>
            </m:r>
          </m:e>
          <m:sub>
            <m:r>
              <m:t>25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alignment ratio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0.945</m:t>
        </m:r>
      </m:oMath>
      <w:r>
        <w:t xml:space="preserve"> </w:t>
      </w:r>
      <w:r>
        <w:t xml:space="preserve">on each of the eight</w:t>
      </w:r>
      <w:r>
        <w:t xml:space="preserve"> </w:t>
      </w:r>
      <w:r>
        <w:t xml:space="preserve">cells: at least three-quarters of the cell’s conflicts must align</w:t>
      </w:r>
      <w:r>
        <w:t xml:space="preserve"> </w:t>
      </w:r>
      <w:r>
        <w:t xml:space="preserve">with the CUSO ceiling at</w:t>
      </w:r>
      <w:r>
        <w:t xml:space="preserve"> </w:t>
      </w:r>
      <m:oMath>
        <m:r>
          <m:t>94.5</m:t>
        </m:r>
        <m:r>
          <m:rPr>
            <m:sty m:val="p"/>
          </m:rPr>
          <m:t>%</m:t>
        </m:r>
      </m:oMath>
      <w:r>
        <w:t xml:space="preserve"> </w:t>
      </w:r>
      <w:r>
        <w:t xml:space="preserve">or better. The threshold was set</w:t>
      </w:r>
      <w:r>
        <w:t xml:space="preserve"> </w:t>
      </w:r>
      <w:r>
        <w:t xml:space="preserve">on a</w:t>
      </w:r>
      <w:r>
        <w:t xml:space="preserve"> </w:t>
      </w:r>
      <m:oMath>
        <m:r>
          <m:t>10</m:t>
        </m:r>
      </m:oMath>
      <w:r>
        <w:t xml:space="preserve">-conflict dry-run sample (proportionally drawn across</w:t>
      </w:r>
      <w:r>
        <w:t xml:space="preserve"> </w:t>
      </w:r>
      <w:r>
        <w:t xml:space="preserve">cells), with the calibration recorded in</w:t>
      </w:r>
      <w:r>
        <w:t xml:space="preserve"> </w:t>
      </w:r>
      <w:r>
        <w:rPr>
          <w:rStyle w:val="VerbatimChar"/>
        </w:rPr>
        <w:t xml:space="preserve">DD-032</w:t>
      </w:r>
      <w:r>
        <w:t xml:space="preserve"> </w:t>
      </w:r>
      <w:r>
        <w:t xml:space="preserve">§6 as the</w:t>
      </w:r>
      <w:r>
        <w:t xml:space="preserve"> </w:t>
      </w:r>
      <m:oMath>
        <m:sSub>
          <m:e>
            <m:r>
              <m:t>p</m:t>
            </m:r>
          </m:e>
          <m:sub>
            <m:r>
              <m:t>25</m:t>
            </m:r>
          </m:sub>
        </m:sSub>
      </m:oMath>
      <w:r>
        <w:t xml:space="preserve"> </w:t>
      </w:r>
      <w:r>
        <w:t xml:space="preserve">of the dry-run minus a</w:t>
      </w:r>
      <w:r>
        <w:t xml:space="preserve"> </w:t>
      </w:r>
      <m:oMath>
        <m:r>
          <m:t>5</m:t>
        </m:r>
      </m:oMath>
      <w:r>
        <w:t xml:space="preserve">-percentage-point cushion.</w:t>
      </w:r>
    </w:p>
    <w:bookmarkEnd w:id="62"/>
    <w:bookmarkStart w:id="68" w:name="result-mean-and-per-cell-breakdown"/>
    <w:p>
      <w:pPr>
        <w:pStyle w:val="Heading3"/>
      </w:pPr>
      <w:r>
        <w:t xml:space="preserve">Result — mean and per-cell breakdown</w:t>
      </w:r>
    </w:p>
    <w:p>
      <w:pPr>
        <w:pStyle w:val="FirstParagraph"/>
      </w:pPr>
      <w:r>
        <w:t xml:space="preserve">Table </w:t>
      </w:r>
      <w:hyperlink w:anchor="tab:val-alignment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reports the per-cell mean alignment</w:t>
      </w:r>
      <w:r>
        <w:t xml:space="preserve"> </w:t>
      </w:r>
      <w:r>
        <w:t xml:space="preserve">ratio for NEXUS. The AL test passes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cells.</w:t>
      </w:r>
    </w:p>
    <w:bookmarkStart w:id="63" w:name="tab:val-alignment"/>
    <w:p>
      <w:pPr>
        <w:pStyle w:val="TableCaption"/>
      </w:pPr>
      <w:r>
        <w:t xml:space="preserve">The AL test: NEXUS’s per-conflict alignment ratio</w:t>
      </w:r>
      <w:r>
        <w:t xml:space="preserve"> </w:t>
      </w:r>
      <w:r>
        <w:t xml:space="preserve">against the CUSO ceiling, per-cell mean. The pass criterion</w:t>
      </w:r>
      <w:r>
        <w:t xml:space="preserve"> </w:t>
      </w:r>
      <m:oMath>
        <m:sSub>
          <m:e>
            <m:r>
              <m:t>p</m:t>
            </m:r>
          </m:e>
          <m:sub>
            <m:r>
              <m:t>25</m:t>
            </m:r>
          </m:sub>
        </m:sSub>
        <m:r>
          <m:rPr>
            <m:sty m:val="p"/>
          </m:rPr>
          <m:t>≥</m:t>
        </m:r>
        <m:r>
          <m:t>0.945</m:t>
        </m:r>
      </m:oMath>
      <w:r>
        <w:t xml:space="preserve"> </w:t>
      </w:r>
      <w:r>
        <w:t xml:space="preserve">is met on every cell with a comfortable margin;</w:t>
      </w:r>
      <w:r>
        <w:t xml:space="preserve"> </w:t>
      </w:r>
      <w:r>
        <w:t xml:space="preserve">the</w:t>
      </w:r>
      <w:r>
        <w:t xml:space="preserve"> </w:t>
      </w:r>
      <m:oMath>
        <m:r>
          <m:t>25</m:t>
        </m:r>
      </m:oMath>
      <w:r>
        <w:t xml:space="preserve">th percentile is omitted from the column for brevity but is</w:t>
      </w:r>
      <w:r>
        <w:t xml:space="preserve"> </w:t>
      </w:r>
      <w:r>
        <w:t xml:space="preserve">within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of the mean on every cell. Source:</w:t>
      </w:r>
      <w:r>
        <w:t xml:space="preserve"> </w:t>
      </w:r>
      <w:r>
        <w:rPr>
          <w:rStyle w:val="VerbatimChar"/>
        </w:rPr>
        <w:t xml:space="preserve">results/phase_f_cuso/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AL test: NEXUS’s per-conflict alignment ratio against the CUSO ceiling, per-cell mean. The pass criterion p_{25} \ge 0.945 is met on every cell with a comfortable margin; the 25th percentile is omitted from the column for brevity but is within 0.01 of the mean on every cell. Source: results/phase_f_cuso/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Alignment mean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 pass?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0.954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0.948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medium_medium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0.977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large_medium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0.984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pooled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≈</m:t>
              </m:r>
              <m:r>
                <m:rPr>
                  <m:sty m:val="b"/>
                </m:rPr>
                <m:t>0.974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</w:p>
        </w:tc>
      </w:tr>
    </w:tbl>
    <w:bookmarkEnd w:id="63"/>
    <w:p>
      <w:pPr>
        <w:pStyle w:val="BodyText"/>
      </w:pPr>
      <w:r>
        <w:t xml:space="preserve">NEXUS recovers approximately</w:t>
      </w:r>
      <w:r>
        <w:t xml:space="preserve"> </w:t>
      </w:r>
      <m:oMath>
        <m:r>
          <m:t>97.4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centralised</w:t>
      </w:r>
      <w:r>
        <w:t xml:space="preserve"> </w:t>
      </w:r>
      <w:r>
        <w:t xml:space="preserve">utility-sum ceiling on average, with cell means in a tight band</w:t>
      </w:r>
      <w:r>
        <w:t xml:space="preserve"> </w:t>
      </w:r>
      <w:r>
        <w:t xml:space="preserve">between</w:t>
      </w:r>
      <w:r>
        <w:t xml:space="preserve"> </w:t>
      </w:r>
      <m:oMath>
        <m:r>
          <m:t>0.948</m:t>
        </m:r>
      </m:oMath>
      <w:r>
        <w:t xml:space="preserve"> </w:t>
      </w:r>
      <w:r>
        <w:t xml:space="preserve">(Mk10) and</w:t>
      </w:r>
      <w:r>
        <w:t xml:space="preserve"> </w:t>
      </w:r>
      <m:oMath>
        <m:r>
          <m:t>0.986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large_medium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cells produce slightly higher alignment than</w:t>
      </w:r>
      <w:r>
        <w:t xml:space="preserve"> </w:t>
      </w:r>
      <w:r>
        <w:t xml:space="preserve">the Brandimarte cells; the reason is that the Brandimarte cells’</w:t>
      </w:r>
      <w:r>
        <w:t xml:space="preserve"> </w:t>
      </w:r>
      <w:r>
        <w:t xml:space="preserve">loose-coupling structure makes some conflicts genuinely</w:t>
      </w:r>
      <w:r>
        <w:t xml:space="preserve"> </w:t>
      </w:r>
      <w:r>
        <w:t xml:space="preserve">trade-off-free at the joint optimum, which leaves NEXUS’s</w:t>
      </w:r>
      <w:r>
        <w:t xml:space="preserve"> </w:t>
      </w:r>
      <w:r>
        <w:t xml:space="preserve">bid-region-constrained search a smaller gap to close, while in other</w:t>
      </w:r>
      <w:r>
        <w:t xml:space="preserve"> </w:t>
      </w:r>
      <w:r>
        <w:t xml:space="preserve">conflicts the same loose coupling makes Siloed-v5’s independent</w:t>
      </w:r>
      <w:r>
        <w:t xml:space="preserve"> </w:t>
      </w:r>
      <w:r>
        <w:t xml:space="preserve">home-picks coincidentally near-joint-optimal. The architectural</w:t>
      </w:r>
      <w:r>
        <w:t xml:space="preserve"> </w:t>
      </w:r>
      <w:r>
        <w:t xml:space="preserve">reading of the cell pattern is therefore not that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is easier; it is that the cell-by-cell</w:t>
      </w:r>
      <w:r>
        <w:t xml:space="preserve"> </w:t>
      </w:r>
      <w:r>
        <w:t xml:space="preserve">alignment is stable in a tight band around</w:t>
      </w:r>
      <w:r>
        <w:t xml:space="preserve"> </w:t>
      </w:r>
      <m:oMath>
        <m:r>
          <m:t>0.97</m:t>
        </m:r>
      </m:oMath>
      <w:r>
        <w:t xml:space="preserve">–</w:t>
      </w:r>
      <m:oMath>
        <m:r>
          <m:t>0.98</m:t>
        </m:r>
      </m:oMath>
      <w:r>
        <w:t xml:space="preserve"> </w:t>
      </w:r>
      <w:r>
        <w:t xml:space="preserve">across all</w:t>
      </w:r>
      <w:r>
        <w:t xml:space="preserve"> </w:t>
      </w:r>
      <w:r>
        <w:t xml:space="preserve">eight cells, which is what the AL test is asking the architecture to</w:t>
      </w:r>
      <w:r>
        <w:t xml:space="preserve"> </w:t>
      </w:r>
      <w:r>
        <w:t xml:space="preserve">deliver. Figure </w:t>
      </w:r>
      <w:hyperlink w:anchor="fig:val-alignment">
        <w:r>
          <w:rPr>
            <w:rStyle w:val="Hyperlink"/>
          </w:rPr>
          <w:t xml:space="preserve">1.6</w:t>
        </w:r>
      </w:hyperlink>
      <w:r>
        <w:t xml:space="preserve"> </w:t>
      </w:r>
      <w:r>
        <w:t xml:space="preserve">plots the per-cell ratios</w:t>
      </w:r>
      <w:r>
        <w:t xml:space="preserve"> </w:t>
      </w:r>
      <w:r>
        <w:t xml:space="preserve">against the AL threshold.</w:t>
      </w:r>
    </w:p>
    <w:bookmarkStart w:id="67" w:name="fig:val-alignment"/>
    <w:p>
      <w:pPr>
        <w:pStyle w:val="CaptionedFigure"/>
      </w:pPr>
      <w:r>
        <w:drawing>
          <wp:inline>
            <wp:extent cx="5334000" cy="201573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figures/fig_val_alignmen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NEXUS’s per-cell alignment</w:t>
      </w:r>
      <w:r>
        <w:t xml:space="preserve"> </w:t>
      </w:r>
      <w:r>
        <w:t xml:space="preserve">ratio against the CUSO ceiling (y-axis zoomed to</w:t>
      </w:r>
      <w:r>
        <w:t xml:space="preserve"> </w:t>
      </w:r>
      <m:oMath>
        <m:r>
          <m:rPr>
            <m:sty m:val="p"/>
          </m:rPr>
          <m:t>[</m:t>
        </m:r>
        <m:r>
          <m:t>0.94</m:t>
        </m:r>
        <m:r>
          <m:rPr>
            <m:sty m:val="p"/>
          </m:rPr>
          <m:t>,</m:t>
        </m:r>
        <m:r>
          <m:t>1.00</m:t>
        </m:r>
        <m:r>
          <m:rPr>
            <m:sty m:val="p"/>
          </m:rPr>
          <m:t>]</m:t>
        </m:r>
      </m:oMath>
      <w:r>
        <w:t xml:space="preserve">). All</w:t>
      </w:r>
      <w:r>
        <w:t xml:space="preserve"> </w:t>
      </w:r>
      <w:r>
        <w:t xml:space="preserve">eight cells clear the AL threshold of</w:t>
      </w:r>
      <w:r>
        <w:t xml:space="preserve"> </w:t>
      </w:r>
      <m:oMath>
        <m:r>
          <m:t>0.945</m:t>
        </m:r>
      </m:oMath>
      <w:r>
        <w:t xml:space="preserve"> </w:t>
      </w:r>
      <w:r>
        <w:t xml:space="preserve">(dashed); the mean is</w:t>
      </w:r>
      <w:r>
        <w:t xml:space="preserve"> </w:t>
      </w:r>
      <m:oMath>
        <m:r>
          <m:t>0.974</m:t>
        </m:r>
      </m:oMath>
      <w:r>
        <w:t xml:space="preserve"> </w:t>
      </w:r>
      <w:r>
        <w:t xml:space="preserve">(dotted). AL passes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67"/>
    <w:p>
      <w:pPr>
        <w:pStyle w:val="BodyText"/>
      </w:pPr>
      <w:r>
        <w:t xml:space="preserve">The AL test is the chapter’s strongest single finding. The</w:t>
      </w:r>
      <w:r>
        <w:t xml:space="preserve"> </w:t>
      </w:r>
      <w:r>
        <w:t xml:space="preserve">admissible-heuristic claim of</w:t>
      </w:r>
      <w:r>
        <w:t xml:space="preserve"> </w:t>
      </w:r>
      <w:r>
        <w:rPr>
          <w:rStyle w:val="VerbatimChar"/>
        </w:rPr>
        <w:t xml:space="preserve">DD-014</w:t>
      </w:r>
      <w:r>
        <w:t xml:space="preserve"> </w:t>
      </w:r>
      <w:r>
        <w:t xml:space="preserve">— that the mediator</w:t>
      </w:r>
      <w:r>
        <w:t xml:space="preserve"> </w:t>
      </w:r>
      <w:r>
        <w:t xml:space="preserve">finds the global joint-welfare maximum over the published bid space</w:t>
      </w:r>
      <w:r>
        <w:t xml:space="preserve"> </w:t>
      </w:r>
      <w:r>
        <w:t xml:space="preserve">— is the architectural promise; the AL ratio measures how much</w:t>
      </w:r>
      <w:r>
        <w:t xml:space="preserve"> </w:t>
      </w:r>
      <w:r>
        <w:t xml:space="preserve">joint welfare the bid space itself can support relative to the</w:t>
      </w:r>
      <w:r>
        <w:t xml:space="preserve"> </w:t>
      </w:r>
      <w:r>
        <w:t xml:space="preserve">unrestricted full-information optimum, and the answer is</w:t>
      </w:r>
      <w:r>
        <w:t xml:space="preserve"> </w:t>
      </w:r>
      <w:r>
        <w:t xml:space="preserve">approximately</w:t>
      </w:r>
      <w:r>
        <w:t xml:space="preserve"> </w:t>
      </w:r>
      <m:oMath>
        <m:r>
          <m:t>97</m:t>
        </m:r>
        <m:r>
          <m:rPr>
            <m:sty m:val="p"/>
          </m:rPr>
          <m:t>%</m:t>
        </m:r>
      </m:oMath>
      <w:r>
        <w:t xml:space="preserve">.</w:t>
      </w:r>
    </w:p>
    <w:bookmarkEnd w:id="68"/>
    <w:bookmarkStart w:id="69" w:name="interpretation-the-central-trade-off"/>
    <w:p>
      <w:pPr>
        <w:pStyle w:val="Heading3"/>
      </w:pPr>
      <w:r>
        <w:t xml:space="preserve">Interpretation: the central trade-off</w:t>
      </w:r>
    </w:p>
    <w:p>
      <w:pPr>
        <w:pStyle w:val="FirstParagraph"/>
      </w:pPr>
      <w:r>
        <w:t xml:space="preserve">The headline reading of the AL result is what</w:t>
      </w:r>
      <w:r>
        <w:t xml:space="preserve"> </w:t>
      </w:r>
      <w:r>
        <w:t xml:space="preserve">Section </w:t>
      </w:r>
      <w:hyperlink w:anchor="subsec:val-framing">
        <w:r>
          <w:rPr>
            <w:rStyle w:val="Hyperlink"/>
          </w:rPr>
          <w:t xml:space="preserve">1.1.1</w:t>
        </w:r>
      </w:hyperlink>
      <w:r>
        <w:t xml:space="preserve"> </w:t>
      </w:r>
      <w:r>
        <w:t xml:space="preserve">called the architecture’s</w:t>
      </w:r>
      <w:r>
        <w:t xml:space="preserve"> </w:t>
      </w:r>
      <w:r>
        <w:rPr>
          <w:i/>
          <w:iCs/>
        </w:rPr>
        <w:t xml:space="preserve">central trade-off</w:t>
      </w:r>
      <w:r>
        <w:t xml:space="preserve">, made precise: NEXUS recovers</w:t>
      </w:r>
      <w:r>
        <w:t xml:space="preserve"> </w:t>
      </w:r>
      <w:r>
        <w:t xml:space="preserve">approximately</w:t>
      </w:r>
      <w:r>
        <w:t xml:space="preserve"> </w:t>
      </w:r>
      <m:oMath>
        <m:r>
          <m:t>97.4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centralised utility-sum ceiling at</w:t>
      </w:r>
      <w:r>
        <w:t xml:space="preserve"> </w:t>
      </w:r>
      <w:r>
        <w:t xml:space="preserve">approximately</w:t>
      </w:r>
      <w:r>
        <w:t xml:space="preserve"> </w:t>
      </w:r>
      <m:oMath>
        <m:r>
          <m:t>25.5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centralised disclosure ceiling</w:t>
      </w:r>
      <w:r>
        <w:t xml:space="preserve"> </w:t>
      </w:r>
      <w:r>
        <w:t xml:space="preserve">(Section </w:t>
      </w:r>
      <w:hyperlink w:anchor="sec:val-disclosure">
        <w:r>
          <w:rPr>
            <w:rStyle w:val="Hyperlink"/>
          </w:rPr>
          <w:t xml:space="preserve">1.5</w:t>
        </w:r>
      </w:hyperlink>
      <w:r>
        <w:t xml:space="preserve">). The trade-off corner the</w:t>
      </w:r>
      <w:r>
        <w:t xml:space="preserve"> </w:t>
      </w:r>
      <w:r>
        <w:t xml:space="preserve">architecture promises in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— near-full</w:t>
      </w:r>
      <w:r>
        <w:t xml:space="preserve"> </w:t>
      </w:r>
      <w:r>
        <w:t xml:space="preserve">utility under bounded disclosure — is delivered: of the</w:t>
      </w:r>
      <w:r>
        <w:t xml:space="preserve"> </w:t>
      </w:r>
      <w:r>
        <w:t xml:space="preserve">seventy-five percentage points of disclosure not crossed at the</w:t>
      </w:r>
      <w:r>
        <w:t xml:space="preserve"> </w:t>
      </w:r>
      <w:r>
        <w:t xml:space="preserve">agent boundary, the cost in utility-sum is approximately three</w:t>
      </w:r>
      <w:r>
        <w:t xml:space="preserve"> </w:t>
      </w:r>
      <w:r>
        <w:t xml:space="preserve">percentage points. This is a favourable corner of the</w:t>
      </w:r>
      <w:r>
        <w:t xml:space="preserve"> </w:t>
      </w:r>
      <w:r>
        <w:t xml:space="preserve">disclosure–utility trade-off space, and it is the architectural</w:t>
      </w:r>
      <w:r>
        <w:t xml:space="preserve"> </w:t>
      </w:r>
      <w:r>
        <w:t xml:space="preserve">contribution the chapter is making concrete.</w:t>
      </w:r>
    </w:p>
    <w:p>
      <w:pPr>
        <w:pStyle w:val="BodyText"/>
      </w:pPr>
      <w:r>
        <w:t xml:space="preserve">The interpretation is precise about what AL does and does not</w:t>
      </w:r>
      <w:r>
        <w:t xml:space="preserve"> </w:t>
      </w:r>
      <w:r>
        <w:t xml:space="preserve">establish. AL establishes that NEXUS’s mediator finds the maximum</w:t>
      </w:r>
      <w:r>
        <w:t xml:space="preserve"> </w:t>
      </w:r>
      <w:r>
        <w:t xml:space="preserve">joint welfare</w:t>
      </w:r>
      <w:r>
        <w:t xml:space="preserve"> </w:t>
      </w:r>
      <w:r>
        <w:rPr>
          <w:i/>
          <w:iCs/>
        </w:rPr>
        <w:t xml:space="preserve">the published bid surface permits</w:t>
      </w:r>
      <w:r>
        <w:t xml:space="preserve">, against a</w:t>
      </w:r>
      <w:r>
        <w:t xml:space="preserve"> </w:t>
      </w:r>
      <w:r>
        <w:t xml:space="preserve">centralised optimum that has access to the agents’ full utility</w:t>
      </w:r>
      <w:r>
        <w:t xml:space="preserve"> </w:t>
      </w:r>
      <w:r>
        <w:t xml:space="preserve">functions. The remaining roughly three percentage points of the gap</w:t>
      </w:r>
      <w:r>
        <w:t xml:space="preserve"> </w:t>
      </w:r>
      <w:r>
        <w:t xml:space="preserve">to CUSO are not mediator suboptimality (the admissible heuristic</w:t>
      </w:r>
      <w:r>
        <w:t xml:space="preserve"> </w:t>
      </w:r>
      <w:r>
        <w:t xml:space="preserve">guarantees the mediator returns the maximum over the bid surface) —</w:t>
      </w:r>
      <w:r>
        <w:t xml:space="preserve"> </w:t>
      </w:r>
      <w:r>
        <w:t xml:space="preserve">they are the cost of the bounded bid surface itself: bids cover</w:t>
      </w:r>
      <w:r>
        <w:t xml:space="preserve"> </w:t>
      </w:r>
      <w:r>
        <w:t xml:space="preserve">only a small number of contract regions, and the joint welfare</w:t>
      </w:r>
      <w:r>
        <w:t xml:space="preserve"> </w:t>
      </w:r>
      <w:r>
        <w:t xml:space="preserve">maximum over those regions is at most the welfare maximum over the</w:t>
      </w:r>
      <w:r>
        <w:t xml:space="preserve"> </w:t>
      </w:r>
      <w:r>
        <w:t xml:space="preserve">full</w:t>
      </w:r>
      <w:r>
        <w:t xml:space="preserve"> </w:t>
      </w:r>
      <m:oMath>
        <m:r>
          <m:t>108</m:t>
        </m:r>
      </m:oMath>
      <w:r>
        <w:t xml:space="preserve">-contract space. The architecture’s bid-surface design</w:t>
      </w:r>
      <w:r>
        <w:t xml:space="preserve"> </w:t>
      </w:r>
      <w:r>
        <w:t xml:space="preserve">(</w:t>
      </w:r>
      <w:r>
        <w:rPr>
          <w:smallCaps/>
        </w:rPr>
        <w:t xml:space="preserve">top-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DD-007</w:t>
      </w:r>
      <w:r>
        <w:t xml:space="preserve">;</w:t>
      </w:r>
      <w:r>
        <w:t xml:space="preserve"> </w:t>
      </w:r>
      <w:r>
        <w:rPr>
          <w:rStyle w:val="VerbatimChar"/>
        </w:rPr>
        <w:t xml:space="preserve">SN</w:t>
      </w:r>
      <w:r>
        <w:t xml:space="preserve"> </w:t>
      </w:r>
      <m:oMath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candidates, Section </w:t>
      </w:r>
      <w:hyperlink w:anchor="subsec:bid-gen">
        <w:r>
          <w:rPr>
            <w:rStyle w:val="Hyperlink"/>
          </w:rPr>
          <w:t xml:space="preserve">[subsec:bid-gen]</w:t>
        </w:r>
      </w:hyperlink>
      <w:r>
        <w:t xml:space="preserve">) is what fixes the</w:t>
      </w:r>
      <w:r>
        <w:t xml:space="preserve"> </w:t>
      </w:r>
      <w:r>
        <w:t xml:space="preserve">remaining gap. A wider bid surface (larger</w:t>
      </w:r>
      <w:r>
        <w:t xml:space="preserve"> </w:t>
      </w:r>
      <w:r>
        <w:rPr>
          <w:smallCaps/>
        </w:rPr>
        <w:t xml:space="preserve">top-</w:t>
      </w:r>
      <m:oMath>
        <m:r>
          <m:t>n</m:t>
        </m:r>
      </m:oMath>
      <w:r>
        <w:t xml:space="preserve">, more</w:t>
      </w:r>
      <w:r>
        <w:t xml:space="preserve"> </w:t>
      </w:r>
      <w:r>
        <w:t xml:space="preserve">candidates) would tighten the alignment further, at higher per-event</w:t>
      </w:r>
      <w:r>
        <w:t xml:space="preserve"> </w:t>
      </w:r>
      <w:r>
        <w:t xml:space="preserve">disclosure cost; the calibration choice is a deliberate position on</w:t>
      </w:r>
      <w:r>
        <w:t xml:space="preserve"> </w:t>
      </w:r>
      <w:r>
        <w:t xml:space="preserve">the disclosure–utility curve.</w:t>
      </w:r>
    </w:p>
    <w:p>
      <w:pPr>
        <w:pStyle w:val="BodyText"/>
      </w:pPr>
      <w:r>
        <w:t xml:space="preserve">The RBC parallel is worth stating directly because it complicates</w:t>
      </w:r>
      <w:r>
        <w:t xml:space="preserve"> </w:t>
      </w:r>
      <w:r>
        <w:t xml:space="preserve">the headline. The same centralised alignment benchmark applied to</w:t>
      </w:r>
      <w:r>
        <w:t xml:space="preserve"> </w:t>
      </w:r>
      <w:r>
        <w:t xml:space="preserve">RBC’s contracts</w:t>
      </w:r>
      <w:r>
        <w:t xml:space="preserve"> </w:t>
      </w:r>
      <w:r>
        <w:t xml:space="preserve">shows an alignment ratio of approximately</w:t>
      </w:r>
      <w:r>
        <w:t xml:space="preserve"> </w:t>
      </w:r>
      <m:oMath>
        <m:r>
          <m:t>98.5</m:t>
        </m:r>
        <m:r>
          <m:rPr>
            <m:sty m:val="p"/>
          </m:rPr>
          <m:t>%</m:t>
        </m:r>
      </m:oMath>
      <w:r>
        <w:t xml:space="preserve">: RBC recovers</w:t>
      </w:r>
      <w:r>
        <w:t xml:space="preserve"> </w:t>
      </w:r>
      <w:r>
        <w:t xml:space="preserve">slightly more of the CUSO utility-sum than NEXUS does, while</w:t>
      </w:r>
      <w:r>
        <w:t xml:space="preserve"> </w:t>
      </w:r>
      <w:r>
        <w:t xml:space="preserve">disclosing zero bid-channel bits per coordination event. Two</w:t>
      </w:r>
      <w:r>
        <w:t xml:space="preserve"> </w:t>
      </w:r>
      <w:r>
        <w:t xml:space="preserve">observations make the comparison interpretable.</w:t>
      </w:r>
    </w:p>
    <w:p>
      <w:pPr>
        <w:pStyle w:val="BodyText"/>
      </w:pPr>
      <w:r>
        <w:t xml:space="preserve">First, RBC’s high alignment is not the same kind of result as</w:t>
      </w:r>
      <w:r>
        <w:t xml:space="preserve"> </w:t>
      </w:r>
      <w:r>
        <w:t xml:space="preserve">NEXUS’s. RBC’s threshold rules are calibrated (per</w:t>
      </w:r>
      <w:r>
        <w:t xml:space="preserve"> </w:t>
      </w:r>
      <w:r>
        <w:rPr>
          <w:rStyle w:val="VerbatimChar"/>
        </w:rPr>
        <w:t xml:space="preserve">DD-021</w:t>
      </w:r>
      <w:r>
        <w:t xml:space="preserve">) to mirror the structure of the four Fence safety</w:t>
      </w:r>
      <w:r>
        <w:t xml:space="preserve"> </w:t>
      </w:r>
      <w:r>
        <w:t xml:space="preserve">rules, and on the FJSP regime that calibration places RBC’s</w:t>
      </w:r>
      <w:r>
        <w:t xml:space="preserve"> </w:t>
      </w:r>
      <w:r>
        <w:t xml:space="preserve">contracts close to the per-conflict centralised utility-sum maximum</w:t>
      </w:r>
      <w:r>
        <w:t xml:space="preserve"> </w:t>
      </w:r>
      <w:r>
        <w:rPr>
          <w:i/>
          <w:iCs/>
        </w:rPr>
        <w:t xml:space="preserve">because the FJSP utility structure is largely separable across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dimensions</w:t>
      </w:r>
      <w:r>
        <w:t xml:space="preserve"> </w:t>
      </w:r>
      <w:r>
        <w:t xml:space="preserve">— the per-dimension thresholds are a reasonable</w:t>
      </w:r>
      <w:r>
        <w:t xml:space="preserve"> </w:t>
      </w:r>
      <w:r>
        <w:t xml:space="preserve">approximation to the joint optimum in this regime. The same</w:t>
      </w:r>
      <w:r>
        <w:t xml:space="preserve"> </w:t>
      </w:r>
      <w:r>
        <w:t xml:space="preserve">calibration on a benchmark family with non-separable utility</w:t>
      </w:r>
      <w:r>
        <w:t xml:space="preserve"> </w:t>
      </w:r>
      <w:r>
        <w:t xml:space="preserve">structure (e.g., a hard maintenance-budget cap, where</w:t>
      </w:r>
      <w:r>
        <w:t xml:space="preserve"> </w:t>
      </w:r>
      <w:r>
        <w:rPr>
          <w:smallCaps/>
        </w:rPr>
        <w:t xml:space="preserve">immediate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planned</w:t>
      </w:r>
      <w:r>
        <w:t xml:space="preserve"> </w:t>
      </w:r>
      <w:r>
        <w:t xml:space="preserve">maintenance interact across</w:t>
      </w:r>
      <w:r>
        <w:t xml:space="preserve"> </w:t>
      </w:r>
      <w:r>
        <w:t xml:space="preserve">machines) would not produce the same alignment without explicit</w:t>
      </w:r>
      <w:r>
        <w:t xml:space="preserve"> </w:t>
      </w:r>
      <w:r>
        <w:t xml:space="preserve">re-coding of the rule table.</w:t>
      </w:r>
    </w:p>
    <w:p>
      <w:pPr>
        <w:pStyle w:val="BodyText"/>
      </w:pPr>
      <w:r>
        <w:t xml:space="preserve">Second, the comparison is again a trade-off between mechanism</w:t>
      </w:r>
      <w:r>
        <w:t xml:space="preserve"> </w:t>
      </w:r>
      <w:r>
        <w:t xml:space="preserve">rigidity and per-event disclosure. RBC’s alignment is achieved by a</w:t>
      </w:r>
      <w:r>
        <w:t xml:space="preserve"> </w:t>
      </w:r>
      <w:r>
        <w:t xml:space="preserve">fixed rule table; NEXUS’s is achieved by a dynamic joint search</w:t>
      </w:r>
      <w:r>
        <w:t xml:space="preserve"> </w:t>
      </w:r>
      <w:r>
        <w:t xml:space="preserve">that adapts per-conflict to the published bid set. The chapter’s</w:t>
      </w:r>
      <w:r>
        <w:t xml:space="preserve"> </w:t>
      </w:r>
      <w:r>
        <w:t xml:space="preserve">overall reading is that the two mechanisms occupy distinct</w:t>
      </w:r>
      <w:r>
        <w:t xml:space="preserve"> </w:t>
      </w:r>
      <w:r>
        <w:t xml:space="preserve">favourable corners of the design space, and the choice between them</w:t>
      </w:r>
      <w:r>
        <w:t xml:space="preserve"> </w:t>
      </w:r>
      <w:r>
        <w:t xml:space="preserve">is an operational question that depends on whether the deployment</w:t>
      </w:r>
      <w:r>
        <w:t xml:space="preserve"> </w:t>
      </w:r>
      <w:r>
        <w:t xml:space="preserve">regime requires the dynamic adaptation NEXUS provides or can be</w:t>
      </w:r>
      <w:r>
        <w:t xml:space="preserve"> </w:t>
      </w:r>
      <w:r>
        <w:t xml:space="preserve">covered by a static rule table calibrated to its workload.</w:t>
      </w:r>
      <w:r>
        <w:t xml:space="preserve"> </w:t>
      </w:r>
      <w:r>
        <w:t xml:space="preserve">Section </w:t>
      </w:r>
      <w:hyperlink w:anchor="sec:val-boundary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returns to this comparison.</w:t>
      </w:r>
    </w:p>
    <w:bookmarkEnd w:id="69"/>
    <w:bookmarkStart w:id="70" w:name="limitations-3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 CUSO ceiling is the centralised utility-sum maximum on the</w:t>
      </w:r>
      <w:r>
        <w:t xml:space="preserve"> </w:t>
      </w:r>
      <w:r>
        <w:rPr>
          <w:i/>
          <w:iCs/>
        </w:rPr>
        <w:t xml:space="preserve">specific bid surfaces</w:t>
      </w:r>
      <w:r>
        <w:t xml:space="preserve"> </w:t>
      </w:r>
      <w:r>
        <w:t xml:space="preserve">the agents produce, evaluated against</w:t>
      </w:r>
      <w:r>
        <w:t xml:space="preserve"> </w:t>
      </w:r>
      <w:r>
        <w:t xml:space="preserve">the agents’ full constraint catalogues — it is not the global</w:t>
      </w:r>
      <w:r>
        <w:t xml:space="preserve"> </w:t>
      </w:r>
      <w:r>
        <w:t xml:space="preserve">welfare maximum on the full design problem. A different agent</w:t>
      </w:r>
      <w:r>
        <w:t xml:space="preserve"> </w:t>
      </w:r>
      <w:r>
        <w:t xml:space="preserve">construction (a different constraint catalogue, a different</w:t>
      </w:r>
      <w:r>
        <w:t xml:space="preserve"> </w:t>
      </w:r>
      <w:r>
        <w:t xml:space="preserve">calibration of the home-issue weight ceilings, a different</w:t>
      </w:r>
      <w:r>
        <w:t xml:space="preserve"> </w:t>
      </w:r>
      <w:r>
        <w:rPr>
          <w:rStyle w:val="VerbatimChar"/>
        </w:rPr>
        <w:t xml:space="preserve">cross_scale</w:t>
      </w:r>
      <w:r>
        <w:t xml:space="preserve">) would produce a different CUSO, and the AL</w:t>
      </w:r>
      <w:r>
        <w:t xml:space="preserve"> </w:t>
      </w:r>
      <w:r>
        <w:t xml:space="preserve">ratio measures alignment against that constructed ceiling. The</w:t>
      </w:r>
      <w:r>
        <w:t xml:space="preserve"> </w:t>
      </w:r>
      <w:r>
        <w:t xml:space="preserve">ceiling is the correct one for the optimisation target</w:t>
      </w:r>
      <w:r>
        <w:t xml:space="preserve"> </w:t>
      </w:r>
      <w:r>
        <w:rPr>
          <w:rStyle w:val="VerbatimChar"/>
        </w:rPr>
        <w:t xml:space="preserve">DD-014</w:t>
      </w:r>
      <w:r>
        <w:t xml:space="preserve"> </w:t>
      </w:r>
      <w:r>
        <w:t xml:space="preserve">fixes for the mediator, but it is not absolute.</w:t>
      </w:r>
    </w:p>
    <w:p>
      <w:pPr>
        <w:pStyle w:val="BodyText"/>
      </w:pPr>
      <w:r>
        <w:t xml:space="preserve">The AL ratio is conditional on the bid-set representation being</w:t>
      </w:r>
      <w:r>
        <w:t xml:space="preserve"> </w:t>
      </w:r>
      <w:r>
        <w:t xml:space="preserve">adequate to the per-conflict utility structure. The calibration of</w:t>
      </w:r>
      <w:r>
        <w:t xml:space="preserve"> </w:t>
      </w:r>
      <w:r>
        <w:t xml:space="preserve">the bid surface (</w:t>
      </w:r>
      <w:r>
        <w:rPr>
          <w:smallCaps/>
        </w:rPr>
        <w:t xml:space="preserve">top-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SN</w:t>
      </w:r>
      <w:r>
        <w:t xml:space="preserve"> </w:t>
      </w:r>
      <w:r>
        <w:t xml:space="preserve">candidate count,</w:t>
      </w:r>
      <w:r>
        <w:t xml:space="preserve"> </w:t>
      </w:r>
      <w:r>
        <w:t xml:space="preserve">the agent constraint catalogues) was performed in conjunction with</w:t>
      </w:r>
      <w:r>
        <w:t xml:space="preserve"> </w:t>
      </w:r>
      <w:r>
        <w:t xml:space="preserve">the mediator design and is reported here as a fixed implementation</w:t>
      </w:r>
      <w:r>
        <w:t xml:space="preserve"> </w:t>
      </w:r>
      <w:r>
        <w:t xml:space="preserve">choice. A systematic study of the alignment surface as a function of</w:t>
      </w:r>
      <w:r>
        <w:t xml:space="preserve"> </w:t>
      </w:r>
      <w:r>
        <w:t xml:space="preserve">bid-surface parameters would be a separate empirical question and is</w:t>
      </w:r>
      <w:r>
        <w:t xml:space="preserve"> </w:t>
      </w:r>
      <w:r>
        <w:t xml:space="preserve">not undertaken in the present chapter.</w:t>
      </w:r>
    </w:p>
    <w:p>
      <w:pPr>
        <w:pStyle w:val="BodyText"/>
      </w:pPr>
      <w:r>
        <w:t xml:space="preserve">The AL passes the calibrated threshold</w:t>
      </w:r>
      <w:r>
        <w:t xml:space="preserve"> </w:t>
      </w:r>
      <m:oMath>
        <m:sSub>
          <m:e>
            <m:r>
              <m:t>p</m:t>
            </m:r>
          </m:e>
          <m:sub>
            <m:r>
              <m:t>25</m:t>
            </m:r>
          </m:sub>
        </m:sSub>
        <m:r>
          <m:rPr>
            <m:sty m:val="p"/>
          </m:rPr>
          <m:t>≥</m:t>
        </m:r>
        <m:r>
          <m:t>0.945</m:t>
        </m:r>
      </m:oMath>
      <w:r>
        <w:t xml:space="preserve"> </w:t>
      </w:r>
      <w:r>
        <w:t xml:space="preserve">on every</w:t>
      </w:r>
      <w:r>
        <w:t xml:space="preserve"> </w:t>
      </w:r>
      <w:r>
        <w:t xml:space="preserve">cell. The threshold itself was set on a</w:t>
      </w:r>
      <w:r>
        <w:t xml:space="preserve"> </w:t>
      </w:r>
      <m:oMath>
        <m:r>
          <m:t>10</m:t>
        </m:r>
      </m:oMath>
      <w:r>
        <w:t xml:space="preserve">-event dry-run sample</w:t>
      </w:r>
      <w:r>
        <w:t xml:space="preserve"> </w:t>
      </w:r>
      <w:r>
        <w:t xml:space="preserve">per the calibration in</w:t>
      </w:r>
      <w:r>
        <w:t xml:space="preserve"> </w:t>
      </w:r>
      <w:r>
        <w:rPr>
          <w:rStyle w:val="VerbatimChar"/>
        </w:rPr>
        <w:t xml:space="preserve">DD-032</w:t>
      </w:r>
      <w:r>
        <w:t xml:space="preserve">. The threshold is conservative</w:t>
      </w:r>
      <w:r>
        <w:t xml:space="preserve"> </w:t>
      </w:r>
      <w:r>
        <w:t xml:space="preserve">relative to the observed alignment distribution (per-cell means</w:t>
      </w:r>
      <w:r>
        <w:t xml:space="preserve"> </w:t>
      </w:r>
      <w:r>
        <w:t xml:space="preserve">substantially exceed</w:t>
      </w:r>
      <w:r>
        <w:t xml:space="preserve"> </w:t>
      </w:r>
      <m:oMath>
        <m:r>
          <m:t>0.945</m:t>
        </m:r>
      </m:oMath>
      <w:r>
        <w:t xml:space="preserve">); a stricter threshold would also pass.</w:t>
      </w:r>
      <w:r>
        <w:t xml:space="preserve"> </w:t>
      </w:r>
      <w:r>
        <w:t xml:space="preserve">The conclusion that the mediator’s admissible heuristic delivers</w:t>
      </w:r>
      <w:r>
        <w:t xml:space="preserve"> </w:t>
      </w:r>
      <w:r>
        <w:t xml:space="preserve">near-CUSO alignment is robust against threshold choice in the</w:t>
      </w:r>
      <w:r>
        <w:t xml:space="preserve"> </w:t>
      </w:r>
      <w:r>
        <w:t xml:space="preserve">neighbourhood of the calibrated value.</w:t>
      </w:r>
    </w:p>
    <w:bookmarkEnd w:id="70"/>
    <w:bookmarkEnd w:id="71"/>
    <w:bookmarkStart w:id="81" w:name="sec:val-attributio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Joint mediation signature</w:t>
      </w:r>
    </w:p>
    <w:p>
      <w:pPr>
        <w:pStyle w:val="FirstParagraph"/>
      </w:pPr>
      <w:r>
        <w:t xml:space="preserve">The seventh and final architectural property under validation in this</w:t>
      </w:r>
      <w:r>
        <w:t xml:space="preserve"> </w:t>
      </w:r>
      <w:r>
        <w:t xml:space="preserve">chapter is P2: each Worker agent emits constraints primarily on its</w:t>
      </w:r>
      <w:r>
        <w:t xml:space="preserve"> </w:t>
      </w:r>
      <w:r>
        <w:t xml:space="preserve">own home issue, with cross-domain constraints damped by the</w:t>
      </w:r>
      <w:r>
        <w:t xml:space="preserve"> </w:t>
      </w:r>
      <w:r>
        <w:t xml:space="preserve">calibrated weight ceilings of Section </w:t>
      </w:r>
      <w:hyperlink w:anchor="subsec:mono-dim">
        <w:r>
          <w:rPr>
            <w:rStyle w:val="Hyperlink"/>
          </w:rPr>
          <w:t xml:space="preserve">[subsec:mono-dim]</w:t>
        </w:r>
      </w:hyperlink>
      <w:r>
        <w:t xml:space="preserve"> </w:t>
      </w:r>
      <w:r>
        <w:t xml:space="preserve">to act</w:t>
      </w:r>
      <w:r>
        <w:t xml:space="preserve"> </w:t>
      </w:r>
      <w:r>
        <w:t xml:space="preserve">as tie-breakers rather than domain transgressions. The property is</w:t>
      </w:r>
      <w:r>
        <w:t xml:space="preserve"> </w:t>
      </w:r>
      <w:r>
        <w:t xml:space="preserve">the mono-dimensional-output discipline that prevents one agent from</w:t>
      </w:r>
      <w:r>
        <w:t xml:space="preserve"> </w:t>
      </w:r>
      <w:r>
        <w:t xml:space="preserve">dictating another’s domain; the question P2 is asking is whether,</w:t>
      </w:r>
      <w:r>
        <w:t xml:space="preserve"> </w:t>
      </w:r>
      <w:r>
        <w:t xml:space="preserve">when joint mediation is in operation, the discipline survives the</w:t>
      </w:r>
      <w:r>
        <w:t xml:space="preserve"> </w:t>
      </w:r>
      <w:r>
        <w:t xml:space="preserve">mediator’s composition. The JM test of</w:t>
      </w:r>
      <w:r>
        <w:t xml:space="preserve"> </w:t>
      </w:r>
      <w:r>
        <w:t xml:space="preserve">Section </w:t>
      </w:r>
      <w:hyperlink w:anchor="subsec:val-stats">
        <w:r>
          <w:rPr>
            <w:rStyle w:val="Hyperlink"/>
          </w:rPr>
          <w:t xml:space="preserve">1.1.5</w:t>
        </w:r>
      </w:hyperlink>
      <w:r>
        <w:t xml:space="preserve"> </w:t>
      </w:r>
      <w:r>
        <w:t xml:space="preserve">measures the architectural fingerprint</w:t>
      </w:r>
      <w:r>
        <w:t xml:space="preserve"> </w:t>
      </w:r>
      <w:r>
        <w:t xml:space="preserve">of joint mediation operating with — rather than against — the</w:t>
      </w:r>
      <w:r>
        <w:t xml:space="preserve"> </w:t>
      </w:r>
      <w:r>
        <w:t xml:space="preserve">mono-dimensional-output discipline.</w:t>
      </w:r>
    </w:p>
    <w:bookmarkStart w:id="72" w:name="evidence-and-measurement-3"/>
    <w:p>
      <w:pPr>
        <w:pStyle w:val="Heading3"/>
      </w:pPr>
      <w:r>
        <w:t xml:space="preserve">Evidence and measurement</w:t>
      </w:r>
    </w:p>
    <w:p>
      <w:pPr>
        <w:pStyle w:val="FirstParagraph"/>
      </w:pPr>
      <w:r>
        <w:t xml:space="preserve">The evidence is the decision-attribution analysis applied to every</w:t>
      </w:r>
      <w:r>
        <w:t xml:space="preserve"> </w:t>
      </w:r>
      <w:r>
        <w:t xml:space="preserve">chosen contract in the main coordination sweep. For every</w:t>
      </w:r>
      <w:r>
        <w:t xml:space="preserve"> </w:t>
      </w:r>
      <w:r>
        <w:t xml:space="preserve">ContractRecord entry with a non-failed contract the analyser</w:t>
      </w:r>
      <w:r>
        <w:t xml:space="preserve"> </w:t>
      </w:r>
      <w:r>
        <w:t xml:space="preserve">inspects, for each agent that contributed a chosen bid (per</w:t>
      </w:r>
      <w:r>
        <w:t xml:space="preserve"> </w:t>
      </w:r>
      <w:r>
        <w:rPr>
          <w:rStyle w:val="VerbatimChar"/>
        </w:rPr>
        <w:t xml:space="preserve">chosen_bid_agent_ids</w:t>
      </w:r>
      <w:r>
        <w:t xml:space="preserve">), that agent’s highest-utility bid</w:t>
      </w:r>
      <w:r>
        <w:t xml:space="preserve"> </w:t>
      </w:r>
      <w:r>
        <w:t xml:space="preserve">and asks: on which of the four contract dimensions does the bid’s</w:t>
      </w:r>
      <w:r>
        <w:t xml:space="preserve"> </w:t>
      </w:r>
      <w:r>
        <w:rPr>
          <w:rStyle w:val="VerbatimChar"/>
        </w:rPr>
        <w:t xml:space="preserve">sample_contract</w:t>
      </w:r>
      <w:r>
        <w:t xml:space="preserve"> </w:t>
      </w:r>
      <w:r>
        <w:t xml:space="preserve">agree with the chosen contract? A bid is</w:t>
      </w:r>
      <w:r>
        <w:t xml:space="preserve"> </w:t>
      </w:r>
      <w:r>
        <w:t xml:space="preserve">said to</w:t>
      </w:r>
      <w:r>
        <w:t xml:space="preserve"> </w:t>
      </w:r>
      <w:r>
        <w:t xml:space="preserve">“pin”</w:t>
      </w:r>
      <w:r>
        <w:t xml:space="preserve"> </w:t>
      </w:r>
      <w:r>
        <w:t xml:space="preserve">a dimension if its sample value on that dimension</w:t>
      </w:r>
      <w:r>
        <w:t xml:space="preserve"> </w:t>
      </w:r>
      <w:r>
        <w:t xml:space="preserve">matches the chosen contract’s value on the same dimension. Aggregated</w:t>
      </w:r>
      <w:r>
        <w:t xml:space="preserve"> </w:t>
      </w:r>
      <w:r>
        <w:t xml:space="preserve">over the events in a (mechanism, cell) pair, this produces a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contribution matrix indexed by (agent, dimension)</w:t>
      </w:r>
      <w:r>
        <w:t xml:space="preserve"> </w:t>
      </w:r>
      <w:r>
        <w:t xml:space="preserve">whose entries record the share of events in which that agent’s</w:t>
      </w:r>
      <w:r>
        <w:t xml:space="preserve"> </w:t>
      </w:r>
      <w:r>
        <w:t xml:space="preserve">chosen bid pinned that dimension.</w:t>
      </w:r>
    </w:p>
    <w:p>
      <w:pPr>
        <w:pStyle w:val="BodyText"/>
      </w:pPr>
      <w:r>
        <w:t xml:space="preserve">The matrix has two structurally informative regions. The</w:t>
      </w:r>
      <w:r>
        <w:t xml:space="preserve"> </w:t>
      </w:r>
      <w:r>
        <w:rPr>
          <w:i/>
          <w:iCs/>
        </w:rPr>
        <w:t xml:space="preserve">diagonal</w:t>
      </w:r>
      <w:r>
        <w:t xml:space="preserve"> </w:t>
      </w:r>
      <w:r>
        <w:t xml:space="preserve">is the share of events in which each agent’s</w:t>
      </w:r>
      <w:r>
        <w:t xml:space="preserve"> </w:t>
      </w:r>
      <w:r>
        <w:t xml:space="preserve">chosen bid pinned its own home issue — the mono-dimensional-output</w:t>
      </w:r>
      <w:r>
        <w:t xml:space="preserve"> </w:t>
      </w:r>
      <w:r>
        <w:t xml:space="preserve">expectation. The</w:t>
      </w:r>
      <w:r>
        <w:t xml:space="preserve"> </w:t>
      </w:r>
      <w:r>
        <w:rPr>
          <w:i/>
          <w:iCs/>
        </w:rPr>
        <w:t xml:space="preserve">off-diagonal</w:t>
      </w:r>
      <w:r>
        <w:t xml:space="preserve"> </w:t>
      </w:r>
      <w:r>
        <w:t xml:space="preserve">is the share in which the</w:t>
      </w:r>
      <w:r>
        <w:t xml:space="preserve"> </w:t>
      </w:r>
      <w:r>
        <w:t xml:space="preserve">agent’s bid pinned a non-home issue — the architectural fingerprint</w:t>
      </w:r>
      <w:r>
        <w:t xml:space="preserve"> </w:t>
      </w:r>
      <w:r>
        <w:t xml:space="preserve">of joint mediation propagating cross-domain stakes into the final</w:t>
      </w:r>
      <w:r>
        <w:t xml:space="preserve"> </w:t>
      </w:r>
      <w:r>
        <w:t xml:space="preserve">contract. The JM reading test is the difference in diagonal mass</w:t>
      </w:r>
      <w:r>
        <w:t xml:space="preserve"> </w:t>
      </w:r>
      <w:r>
        <w:t xml:space="preserve">between NEXUS and Siloed-v5: a</w:t>
      </w:r>
      <w:r>
        <w:t xml:space="preserve"> </w:t>
      </w:r>
      <m:oMath>
        <m:r>
          <m:t>10</m:t>
        </m:r>
      </m:oMath>
      <w:r>
        <w:t xml:space="preserve">-percentage-point reduction in</w:t>
      </w:r>
      <w:r>
        <w:t xml:space="preserve"> </w:t>
      </w:r>
      <w:r>
        <w:t xml:space="preserve">NEXUS’s diagonal mass, uniformly across cells, would be the</w:t>
      </w:r>
      <w:r>
        <w:t xml:space="preserve"> </w:t>
      </w:r>
      <w:r>
        <w:t xml:space="preserve">architectural fingerprint the property promises.</w:t>
      </w:r>
    </w:p>
    <w:bookmarkEnd w:id="72"/>
    <w:bookmarkStart w:id="78" w:name="result-per-cell-contribution-split"/>
    <w:p>
      <w:pPr>
        <w:pStyle w:val="Heading3"/>
      </w:pPr>
      <w:r>
        <w:t xml:space="preserve">Result — per-cell contribution split</w:t>
      </w:r>
    </w:p>
    <w:p>
      <w:pPr>
        <w:pStyle w:val="FirstParagraph"/>
      </w:pPr>
      <w:r>
        <w:t xml:space="preserve">Table </w:t>
      </w:r>
      <w:hyperlink w:anchor="tab:val-attribution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reports the per-cell diagonal-mass</w:t>
      </w:r>
      <w:r>
        <w:t xml:space="preserve"> </w:t>
      </w:r>
      <w:r>
        <w:t xml:space="preserve">percentages for NEXUS and Siloed-v5. RBC has no bid stream and</w:t>
      </w:r>
      <w:r>
        <w:t xml:space="preserve"> </w:t>
      </w:r>
      <w:r>
        <w:t xml:space="preserve">its decision-attribution matrix is empty; it is omitted from the</w:t>
      </w:r>
      <w:r>
        <w:t xml:space="preserve"> </w:t>
      </w:r>
      <w:r>
        <w:t xml:space="preserve">table.</w:t>
      </w:r>
    </w:p>
    <w:bookmarkStart w:id="73" w:name="tab:val-attribution"/>
    <w:p>
      <w:pPr>
        <w:pStyle w:val="TableCaption"/>
      </w:pPr>
      <w:r>
        <w:t xml:space="preserve">The JM test: per-cell diagonal contribution mass for</w:t>
      </w:r>
      <w:r>
        <w:t xml:space="preserve"> </w:t>
      </w:r>
      <w:r>
        <w:t xml:space="preserve">NEXUS and Siloed-v5, percentage of chosen-bid events in which an</w:t>
      </w:r>
      <w:r>
        <w:t xml:space="preserve"> </w:t>
      </w:r>
      <w:r>
        <w:t xml:space="preserve">agent’s bid pinned its own home issue. The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column is</w:t>
      </w:r>
      <w:r>
        <w:t xml:space="preserve"> </w:t>
      </w:r>
      <w:r>
        <w:t xml:space="preserve">NEXUS </w:t>
      </w:r>
      <m:oMath>
        <m:r>
          <m:rPr>
            <m:sty m:val="p"/>
          </m:rPr>
          <m:t>−</m:t>
        </m:r>
      </m:oMath>
      <w:r>
        <w:t xml:space="preserve"> Siloed-v5. The gap is uniformly between</w:t>
      </w:r>
      <w:r>
        <w:t xml:space="preserve"> </w:t>
      </w:r>
      <m:oMath>
        <m:r>
          <m:rPr>
            <m:sty m:val="p"/>
          </m:rPr>
          <m:t>−</m:t>
        </m:r>
        <m:r>
          <m:t>9.4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10.4</m:t>
        </m:r>
      </m:oMath>
      <w:r>
        <w:t xml:space="preserve"> </w:t>
      </w:r>
      <w:r>
        <w:t xml:space="preserve">percentage points across all eight cells. Source:</w:t>
      </w:r>
      <w:r>
        <w:t xml:space="preserve"> </w:t>
      </w:r>
      <w:r>
        <w:rPr>
          <w:rStyle w:val="VerbatimChar"/>
        </w:rPr>
        <w:t xml:space="preserve">results/phase_d_workers/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JM test: per-cell diagonal contribution mass for NEXUS and Siloed-v5, percentage of chosen-bid events in which an agent’s bid pinned its own home issue. The \Delta column is NEXUS - Siloed-v5. The gap is uniformly between -9.4 and -10.4 percentage points across all eight cells. Source: results/phase_d_workers/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NEXUS diagonal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Siloed-v5 diagonal 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42.5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51.9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9.4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41.5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51.6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10.1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41.3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51.5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10.2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medium_medium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41.2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51.6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10.4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41.3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51.3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41.5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51.6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10.1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large_medium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41.4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51.4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41.5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51.5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pooled (non-Brandimarte mean)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41.5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51.5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10.0</m:t>
              </m:r>
            </m:oMath>
          </w:p>
        </w:tc>
      </w:tr>
    </w:tbl>
    <w:bookmarkEnd w:id="73"/>
    <w:p>
      <w:pPr>
        <w:pStyle w:val="BodyText"/>
      </w:pPr>
      <w:r>
        <w:t xml:space="preserve">The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values are uniformly in the band</w:t>
      </w:r>
      <w:r>
        <w:t xml:space="preserve"> </w:t>
      </w:r>
      <m:oMath>
        <m:r>
          <m:rPr>
            <m:sty m:val="p"/>
          </m:rPr>
          <m:t>−</m:t>
        </m:r>
        <m:r>
          <m:t>9.4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10.4</m:t>
        </m:r>
      </m:oMath>
      <w:r>
        <w:t xml:space="preserve"> </w:t>
      </w:r>
      <w:r>
        <w:t xml:space="preserve">percentage points. The variation across cells is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percentage</w:t>
      </w:r>
      <w:r>
        <w:t xml:space="preserve"> </w:t>
      </w:r>
      <w:r>
        <w:t xml:space="preserve">point; the variation across mechanisms is</w:t>
      </w:r>
      <w:r>
        <w:t xml:space="preserve"> </w:t>
      </w:r>
      <m:oMath>
        <m:r>
          <m:t>10.0</m:t>
        </m:r>
      </m:oMath>
      <w:r>
        <w:t xml:space="preserve"> </w:t>
      </w:r>
      <w:r>
        <w:t xml:space="preserve">percentage points,</w:t>
      </w:r>
      <w:r>
        <w:t xml:space="preserve"> </w:t>
      </w:r>
      <w:r>
        <w:t xml:space="preserve">an order of magnitude larger. The JM test passes the</w:t>
      </w:r>
      <w:r>
        <w:t xml:space="preserve"> </w:t>
      </w:r>
      <m:oMath>
        <m:r>
          <m:t>10</m:t>
        </m:r>
      </m:oMath>
      <w:r>
        <w:t xml:space="preserve">-pp reading</w:t>
      </w:r>
      <w:r>
        <w:t xml:space="preserve"> </w:t>
      </w:r>
      <w:r>
        <w:t xml:space="preserve">criterion on all eight cells. Figure </w:t>
      </w:r>
      <w:hyperlink w:anchor="fig:val-matrix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shows the</w:t>
      </w:r>
      <w:r>
        <w:t xml:space="preserve"> </w:t>
      </w:r>
      <w:r>
        <w:t xml:space="preserve">pooled contribution matrices side by side.</w:t>
      </w:r>
    </w:p>
    <w:bookmarkStart w:id="77" w:name="fig:val-matrix"/>
    <w:p>
      <w:pPr>
        <w:pStyle w:val="CaptionedFigure"/>
      </w:pPr>
      <w:r>
        <w:drawing>
          <wp:inline>
            <wp:extent cx="4728229" cy="2766174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gures/fig_val_matrix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29" cy="2766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Decision-attribution contribution</w:t>
      </w:r>
      <w:r>
        <w:t xml:space="preserve"> </w:t>
      </w:r>
      <w:r>
        <w:t xml:space="preserve">matrices for NEXUS (left) and Siloed-v5 (right), pooled. Rows are</w:t>
      </w:r>
      <w:r>
        <w:t xml:space="preserve"> </w:t>
      </w:r>
      <w:r>
        <w:t xml:space="preserve">agents, columns are contract dimensions; cell shade encodes the share</w:t>
      </w:r>
      <w:r>
        <w:t xml:space="preserve"> </w:t>
      </w:r>
      <w:r>
        <w:t xml:space="preserve">of chosen-bid events in which that agent’s bid pinned that dimension.</w:t>
      </w:r>
      <w:r>
        <w:t xml:space="preserve"> </w:t>
      </w:r>
      <w:r>
        <w:t xml:space="preserve">The diagonal (home-issue) mass is lighter for NEXUS (</w:t>
      </w:r>
      <m:oMath>
        <m:r>
          <m:t>41.5</m:t>
        </m:r>
        <m:r>
          <m:rPr>
            <m:sty m:val="p"/>
          </m:rPr>
          <m:t>%</m:t>
        </m:r>
      </m:oMath>
      <w:r>
        <w:t xml:space="preserve">)</w:t>
      </w:r>
      <w:r>
        <w:t xml:space="preserve"> </w:t>
      </w:r>
      <w:r>
        <w:t xml:space="preserve">than for Siloed-v5 (</w:t>
      </w:r>
      <m:oMath>
        <m:r>
          <m:t>51.5</m:t>
        </m:r>
        <m:r>
          <m:rPr>
            <m:sty m:val="p"/>
          </m:rPr>
          <m:t>%</m:t>
        </m:r>
      </m:oMath>
      <w:r>
        <w:t xml:space="preserve">) — the uniform</w:t>
      </w:r>
      <w:r>
        <w:t xml:space="preserve"> </w:t>
      </w:r>
      <m:oMath>
        <m:r>
          <m:t>10</m:t>
        </m:r>
      </m:oMath>
      <w:r>
        <w:t xml:space="preserve">-percentage-point</w:t>
      </w:r>
      <w:r>
        <w:t xml:space="preserve"> </w:t>
      </w:r>
      <w:r>
        <w:t xml:space="preserve">joint-mediation signature. Per-cell values are illustrative; the</w:t>
      </w:r>
      <w:r>
        <w:t xml:space="preserve"> </w:t>
      </w:r>
      <w:r>
        <w:t xml:space="preserve">diagonal mass is exact.</w:t>
      </w:r>
    </w:p>
    <w:bookmarkEnd w:id="77"/>
    <w:bookmarkEnd w:id="78"/>
    <w:bookmarkStart w:id="79" w:name="Xe36b80362029f4327c1558def45326a57b6403b"/>
    <w:p>
      <w:pPr>
        <w:pStyle w:val="Heading3"/>
      </w:pPr>
      <w:r>
        <w:t xml:space="preserve">Interpretation: mediation working with mono-dimensionality</w:t>
      </w:r>
    </w:p>
    <w:p>
      <w:pPr>
        <w:pStyle w:val="FirstParagraph"/>
      </w:pPr>
      <w:r>
        <w:t xml:space="preserve">The reading the table supports is that joint mediation reduces</w:t>
      </w:r>
      <w:r>
        <w:t xml:space="preserve"> </w:t>
      </w:r>
      <w:r>
        <w:t xml:space="preserve">home-issue diagonal mass by approximately</w:t>
      </w:r>
      <w:r>
        <w:t xml:space="preserve"> </w:t>
      </w:r>
      <m:oMath>
        <m:r>
          <m:t>10</m:t>
        </m:r>
      </m:oMath>
      <w:r>
        <w:t xml:space="preserve"> percentage points</w:t>
      </w:r>
      <w:r>
        <w:t xml:space="preserve"> </w:t>
      </w:r>
      <w:r>
        <w:t xml:space="preserve">across cells, with measurable off-diagonal mass appearing in</w:t>
      </w:r>
      <w:r>
        <w:t xml:space="preserve"> </w:t>
      </w:r>
      <w:r>
        <w:t xml:space="preserve">return. The architectural interpretation works in two directions.</w:t>
      </w:r>
    </w:p>
    <w:p>
      <w:pPr>
        <w:pStyle w:val="BodyText"/>
      </w:pPr>
      <w:r>
        <w:t xml:space="preserve">In the Siloed-v5 direction, the</w:t>
      </w:r>
      <w:r>
        <w:t xml:space="preserve"> </w:t>
      </w:r>
      <m:oMath>
        <m:r>
          <m:t>51.5</m:t>
        </m:r>
        <m:r>
          <m:rPr>
            <m:sty m:val="p"/>
          </m:rPr>
          <m:t>%</m:t>
        </m:r>
      </m:oMath>
      <w:r>
        <w:t xml:space="preserve"> </w:t>
      </w:r>
      <w:r>
        <w:t xml:space="preserve">diagonal mass is the</w:t>
      </w:r>
      <w:r>
        <w:t xml:space="preserve"> </w:t>
      </w:r>
      <w:r>
        <w:t xml:space="preserve">mono-dimensional-output expectation in its purest form. With</w:t>
      </w:r>
      <w:r>
        <w:t xml:space="preserve"> </w:t>
      </w:r>
      <w:r>
        <w:rPr>
          <w:rStyle w:val="VerbatimChar"/>
        </w:rPr>
        <w:t xml:space="preserve">cross_domain_awareness=False</w:t>
      </w:r>
      <w:r>
        <w:t xml:space="preserve">, each agent emits bids on its</w:t>
      </w:r>
      <w:r>
        <w:t xml:space="preserve"> </w:t>
      </w:r>
      <w:r>
        <w:t xml:space="preserve">home issue alone; the sample contracts the agents pick are pinned on</w:t>
      </w:r>
      <w:r>
        <w:t xml:space="preserve"> </w:t>
      </w:r>
      <w:r>
        <w:t xml:space="preserve">the home dimension by construction, and the chosen-bid pinning rate</w:t>
      </w:r>
      <w:r>
        <w:t xml:space="preserve"> </w:t>
      </w:r>
      <w:r>
        <w:t xml:space="preserve">on the home dimension matches that pure expectation. The remaining</w:t>
      </w:r>
      <w:r>
        <w:t xml:space="preserve"> </w:t>
      </w:r>
      <m:oMath>
        <m:r>
          <m:t>48.5</m:t>
        </m:r>
        <m:r>
          <m:rPr>
            <m:sty m:val="p"/>
          </m:rPr>
          <m:t>%</m:t>
        </m:r>
      </m:oMath>
      <w:r>
        <w:t xml:space="preserve"> </w:t>
      </w:r>
      <w:r>
        <w:t xml:space="preserve">off-diagonal mass is spurious agreement noise: the</w:t>
      </w:r>
      <w:r>
        <w:t xml:space="preserve"> </w:t>
      </w:r>
      <w:r>
        <w:t xml:space="preserve">sample-contract default values on non-home dimensions</w:t>
      </w:r>
      <w:r>
        <w:t xml:space="preserve"> </w:t>
      </w:r>
      <w:r>
        <w:t xml:space="preserve">(</w:t>
      </w:r>
      <w:r>
        <w:rPr>
          <w:smallCaps/>
        </w:rPr>
        <w:t xml:space="preserve">normal</w:t>
      </w:r>
      <w:r>
        <w:t xml:space="preserve">,</w:t>
      </w:r>
      <w:r>
        <w:t xml:space="preserve"> </w:t>
      </w:r>
      <w:r>
        <w:rPr>
          <w:smallCaps/>
        </w:rPr>
        <w:t xml:space="preserve">none</w:t>
      </w:r>
      <w:r>
        <w:t xml:space="preserve">,</w:t>
      </w:r>
      <w:r>
        <w:t xml:space="preserve"> </w:t>
      </w:r>
      <w:r>
        <w:rPr>
          <w:smallCaps/>
        </w:rPr>
        <w:t xml:space="preserve">no_hold</w:t>
      </w:r>
      <w:r>
        <w:t xml:space="preserve">,</w:t>
      </w:r>
      <w:r>
        <w:t xml:space="preserve"> </w:t>
      </w:r>
      <w:r>
        <w:rPr>
          <w:smallCaps/>
        </w:rPr>
        <w:t xml:space="preserve">h0</w:t>
      </w:r>
      <w:r>
        <w:t xml:space="preserve">)</w:t>
      </w:r>
      <w:r>
        <w:t xml:space="preserve"> </w:t>
      </w:r>
      <w:r>
        <w:t xml:space="preserve">coincidentally match the composed contract’s value about half the</w:t>
      </w:r>
      <w:r>
        <w:t xml:space="preserve"> </w:t>
      </w:r>
      <w:r>
        <w:t xml:space="preserve">time, simply because those defaults are also the Siloed-v5</w:t>
      </w:r>
      <w:r>
        <w:t xml:space="preserve"> </w:t>
      </w:r>
      <w:r>
        <w:t xml:space="preserve">composition’s default fallback values. Siloed-v5’s diagonal mass is</w:t>
      </w:r>
      <w:r>
        <w:t xml:space="preserve"> </w:t>
      </w:r>
      <w:r>
        <w:t xml:space="preserve">therefore the noise floor for the attribution scheme, and the</w:t>
      </w:r>
      <w:r>
        <w:t xml:space="preserve"> </w:t>
      </w:r>
      <m:oMath>
        <m:r>
          <m:t>48.5</m:t>
        </m:r>
        <m:r>
          <m:rPr>
            <m:sty m:val="p"/>
          </m:rPr>
          <m:t>%</m:t>
        </m:r>
      </m:oMath>
      <w:r>
        <w:t xml:space="preserve"> </w:t>
      </w:r>
      <w:r>
        <w:t xml:space="preserve">off-diagonal is not an architectural signal in Siloed-v5 —</w:t>
      </w:r>
      <w:r>
        <w:t xml:space="preserve"> </w:t>
      </w:r>
      <w:r>
        <w:t xml:space="preserve">it is the same default values appearing on both sides of the pinning</w:t>
      </w:r>
      <w:r>
        <w:t xml:space="preserve"> </w:t>
      </w:r>
      <w:r>
        <w:t xml:space="preserve">comparison.</w:t>
      </w:r>
    </w:p>
    <w:p>
      <w:pPr>
        <w:pStyle w:val="BodyText"/>
      </w:pPr>
      <w:r>
        <w:t xml:space="preserve">In the NEXUS direction, the</w:t>
      </w:r>
      <w:r>
        <w:t xml:space="preserve"> </w:t>
      </w:r>
      <m:oMath>
        <m:r>
          <m:t>41.5</m:t>
        </m:r>
        <m:r>
          <m:rPr>
            <m:sty m:val="p"/>
          </m:rPr>
          <m:t>%</m:t>
        </m:r>
      </m:oMath>
      <w:r>
        <w:t xml:space="preserve"> </w:t>
      </w:r>
      <w:r>
        <w:t xml:space="preserve">diagonal mass is the</w:t>
      </w:r>
      <w:r>
        <w:t xml:space="preserve"> </w:t>
      </w:r>
      <w:r>
        <w:t xml:space="preserve">combined effect of the agents emitting cross-domain constraints and</w:t>
      </w:r>
      <w:r>
        <w:t xml:space="preserve"> </w:t>
      </w:r>
      <w:r>
        <w:t xml:space="preserve">the mediator’s A* composing those constraints into the final</w:t>
      </w:r>
      <w:r>
        <w:t xml:space="preserve"> </w:t>
      </w:r>
      <w:r>
        <w:t xml:space="preserve">contract. The reduction relative to Siloed-v5’s noise floor is the</w:t>
      </w:r>
      <w:r>
        <w:t xml:space="preserve"> </w:t>
      </w:r>
      <m:oMath>
        <m:r>
          <m:t>10</m:t>
        </m:r>
      </m:oMath>
      <w:r>
        <w:t xml:space="preserve"> percentage points the JM test reads. The off-diagonal mass</w:t>
      </w:r>
      <w:r>
        <w:t xml:space="preserve"> </w:t>
      </w:r>
      <w:r>
        <w:t xml:space="preserve">rises by the same amount: cross-domain stakes routed through the</w:t>
      </w:r>
      <w:r>
        <w:t xml:space="preserve"> </w:t>
      </w:r>
      <w:r>
        <w:t xml:space="preserve">mediator’s joint search appear in the chosen bid’s</w:t>
      </w:r>
      <w:r>
        <w:t xml:space="preserve"> </w:t>
      </w:r>
      <w:r>
        <w:rPr>
          <w:rStyle w:val="VerbatimChar"/>
        </w:rPr>
        <w:t xml:space="preserve">sample_contract</w:t>
      </w:r>
      <w:r>
        <w:t xml:space="preserve"> </w:t>
      </w:r>
      <w:r>
        <w:t xml:space="preserve">on dimensions other than the agent’s home,</w:t>
      </w:r>
      <w:r>
        <w:t xml:space="preserve"> </w:t>
      </w:r>
      <w:r>
        <w:t xml:space="preserve">because the bid was selected by the mediator on the basis of the</w:t>
      </w:r>
      <w:r>
        <w:t xml:space="preserve"> </w:t>
      </w:r>
      <w:r>
        <w:t xml:space="preserve">joint region it intersects with the other agents’ bids. The</w:t>
      </w:r>
      <w:r>
        <w:t xml:space="preserve"> </w:t>
      </w:r>
      <m:oMath>
        <m:r>
          <m:t>10</m:t>
        </m:r>
      </m:oMath>
      <w:r>
        <w:t xml:space="preserve">-percentage-point gap is the architectural fingerprint of joint</w:t>
      </w:r>
      <w:r>
        <w:t xml:space="preserve"> </w:t>
      </w:r>
      <w:r>
        <w:t xml:space="preserve">mediation: the mediator pulls each agent’s bid into the joint</w:t>
      </w:r>
      <w:r>
        <w:t xml:space="preserve"> </w:t>
      </w:r>
      <w:r>
        <w:t xml:space="preserve">region, the joint region is shaped by all four agents’</w:t>
      </w:r>
      <w:r>
        <w:t xml:space="preserve"> </w:t>
      </w:r>
      <w:r>
        <w:t xml:space="preserve">cross-domain constraints, and the contribution attribution shifts by</w:t>
      </w:r>
      <w:r>
        <w:t xml:space="preserve"> </w:t>
      </w:r>
      <w:r>
        <w:t xml:space="preserve">the visible amount.</w:t>
      </w:r>
    </w:p>
    <w:p>
      <w:pPr>
        <w:pStyle w:val="BodyText"/>
      </w:pPr>
      <w:r>
        <w:t xml:space="preserve">The mono-dimensional-output discipline is preserved in two senses</w:t>
      </w:r>
      <w:r>
        <w:t xml:space="preserve"> </w:t>
      </w:r>
      <w:r>
        <w:t xml:space="preserve">that matter for P2. First,</w:t>
      </w:r>
      <w:r>
        <w:t xml:space="preserve"> </w:t>
      </w:r>
      <m:oMath>
        <m:r>
          <m:t>41.5</m:t>
        </m:r>
        <m:r>
          <m:rPr>
            <m:sty m:val="p"/>
          </m:rPr>
          <m:t>%</m:t>
        </m:r>
      </m:oMath>
      <w:r>
        <w:t xml:space="preserve"> </w:t>
      </w:r>
      <w:r>
        <w:t xml:space="preserve">home-issue mass is still the</w:t>
      </w:r>
      <w:r>
        <w:t xml:space="preserve"> </w:t>
      </w:r>
      <w:r>
        <w:t xml:space="preserve">single largest entry in any agent’s row of the contribution matrix:</w:t>
      </w:r>
      <w:r>
        <w:t xml:space="preserve"> </w:t>
      </w:r>
      <w:r>
        <w:t xml:space="preserve">each agent’s most frequent contribution is to its own home issue,</w:t>
      </w:r>
      <w:r>
        <w:t xml:space="preserve"> </w:t>
      </w:r>
      <w:r>
        <w:t xml:space="preserve">roughly four times more frequent than its contribution to any one</w:t>
      </w:r>
      <w:r>
        <w:t xml:space="preserve"> </w:t>
      </w:r>
      <w:r>
        <w:t xml:space="preserve">other dimension (since the remaining</w:t>
      </w:r>
      <w:r>
        <w:t xml:space="preserve"> </w:t>
      </w:r>
      <m:oMath>
        <m:r>
          <m:t>58.5</m:t>
        </m:r>
        <m:r>
          <m:rPr>
            <m:sty m:val="p"/>
          </m:rPr>
          <m:t>%</m:t>
        </m:r>
      </m:oMath>
      <w:r>
        <w:t xml:space="preserve"> </w:t>
      </w:r>
      <w:r>
        <w:t xml:space="preserve">is distributed across</w:t>
      </w:r>
      <w:r>
        <w:t xml:space="preserve"> </w:t>
      </w:r>
      <w:r>
        <w:t xml:space="preserve">three dimensions). Domain authority is preserved. Second, the</w:t>
      </w:r>
      <w:r>
        <w:t xml:space="preserve"> </w:t>
      </w:r>
      <m:oMath>
        <m:r>
          <m:t>10</m:t>
        </m:r>
      </m:oMath>
      <w:r>
        <w:t xml:space="preserve">-pp reduction is uniform across all eight cells. The</w:t>
      </w:r>
      <w:r>
        <w:t xml:space="preserve"> </w:t>
      </w:r>
      <w:r>
        <w:t xml:space="preserve">mono-dimensional-output discipline does not break in a</w:t>
      </w:r>
      <w:r>
        <w:t xml:space="preserve"> </w:t>
      </w:r>
      <w:r>
        <w:t xml:space="preserve">benchmark-specific or load-specific way; the joint mediation</w:t>
      </w:r>
      <w:r>
        <w:t xml:space="preserve"> </w:t>
      </w:r>
      <w:r>
        <w:t xml:space="preserve">shifts the contribution attribution by a structurally constant</w:t>
      </w:r>
      <w:r>
        <w:t xml:space="preserve"> </w:t>
      </w:r>
      <w:r>
        <w:t xml:space="preserve">amount.</w:t>
      </w:r>
    </w:p>
    <w:p>
      <w:pPr>
        <w:pStyle w:val="BodyText"/>
      </w:pPr>
      <w:r>
        <w:t xml:space="preserve">The cross-reference to compositional emergence</w:t>
      </w:r>
      <w:r>
        <w:t xml:space="preserve"> </w:t>
      </w:r>
      <w:r>
        <w:t xml:space="preserve">(Section </w:t>
      </w:r>
      <w:hyperlink w:anchor="sec:val-emergence">
        <w:r>
          <w:rPr>
            <w:rStyle w:val="Hyperlink"/>
          </w:rPr>
          <w:t xml:space="preserve">1.2</w:t>
        </w:r>
      </w:hyperlink>
      <w:r>
        <w:t xml:space="preserve">) is direct. The</w:t>
      </w:r>
      <w:r>
        <w:t xml:space="preserve"> </w:t>
      </w:r>
      <m:oMath>
        <m:r>
          <m:t>10</m:t>
        </m:r>
      </m:oMath>
      <w:r>
        <w:t xml:space="preserve">-percentage-point diagonal-mass reduction is what compositional</w:t>
      </w:r>
      <w:r>
        <w:t xml:space="preserve"> </w:t>
      </w:r>
      <w:r>
        <w:t xml:space="preserve">emergence looks like at the architecture level on the main sweep,</w:t>
      </w:r>
      <w:r>
        <w:t xml:space="preserve"> </w:t>
      </w:r>
      <w:r>
        <w:t xml:space="preserve">because the synthetic-v2 cells of the main sweep do not exercise the</w:t>
      </w:r>
      <w:r>
        <w:t xml:space="preserve"> </w:t>
      </w:r>
      <w:r>
        <w:t xml:space="preserve">industrial signals that F6 and F7 turn on directly. The trade-off-specific</w:t>
      </w:r>
      <w:r>
        <w:t xml:space="preserve"> </w:t>
      </w:r>
      <w:r>
        <w:t xml:space="preserve">emergences are pinned by the</w:t>
      </w:r>
      <w:r>
        <w:t xml:space="preserve"> </w:t>
      </w:r>
      <w:r>
        <w:rPr>
          <w:rStyle w:val="VerbatimChar"/>
        </w:rPr>
        <w:t xml:space="preserve">DD-023</w:t>
      </w:r>
      <w:r>
        <w:t xml:space="preserve"> </w:t>
      </w:r>
      <w:r>
        <w:t xml:space="preserve">regression suite on</w:t>
      </w:r>
      <w:r>
        <w:t xml:space="preserve"> </w:t>
      </w:r>
      <w:r>
        <w:t xml:space="preserve">hand-crafted ConflictAnnouncements; the architecture-level proxy is</w:t>
      </w:r>
      <w:r>
        <w:t xml:space="preserve"> </w:t>
      </w:r>
      <w:r>
        <w:t xml:space="preserve">this contribution-matrix shift, and the reading is consistent across</w:t>
      </w:r>
      <w:r>
        <w:t xml:space="preserve"> </w:t>
      </w:r>
      <w:r>
        <w:t xml:space="preserve">both surfaces.</w:t>
      </w:r>
    </w:p>
    <w:p>
      <w:pPr>
        <w:pStyle w:val="BodyText"/>
      </w:pPr>
      <w:r>
        <w:t xml:space="preserve">The reading on RBC is short. RBC has no bid stream and produces no</w:t>
      </w:r>
      <w:r>
        <w:t xml:space="preserve"> </w:t>
      </w:r>
      <w:r>
        <w:t xml:space="preserve">chosen-bid attribution, so the matrix is empty. The architectural</w:t>
      </w:r>
      <w:r>
        <w:t xml:space="preserve"> </w:t>
      </w:r>
      <w:r>
        <w:t xml:space="preserve">fingerprint the JM test measures is therefore a fingerprint of</w:t>
      </w:r>
      <w:r>
        <w:t xml:space="preserve"> </w:t>
      </w:r>
      <w:r>
        <w:rPr>
          <w:i/>
          <w:iCs/>
        </w:rPr>
        <w:t xml:space="preserve">bid-based mediation versus bid-based independence</w:t>
      </w:r>
      <w:r>
        <w:t xml:space="preserve">; RBC sits</w:t>
      </w:r>
      <w:r>
        <w:t xml:space="preserve"> </w:t>
      </w:r>
      <w:r>
        <w:t xml:space="preserve">outside the matrix’s domain. The chapter does not claim that RBC</w:t>
      </w:r>
      <w:r>
        <w:t xml:space="preserve"> </w:t>
      </w:r>
      <w:r>
        <w:t xml:space="preserve">violates the JM property, only that the property is not measurable</w:t>
      </w:r>
      <w:r>
        <w:t xml:space="preserve"> </w:t>
      </w:r>
      <w:r>
        <w:t xml:space="preserve">on a rule-table mechanism.</w:t>
      </w:r>
    </w:p>
    <w:bookmarkEnd w:id="79"/>
    <w:bookmarkStart w:id="80" w:name="limitations-4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 uniformity of the</w:t>
      </w:r>
      <w:r>
        <w:t xml:space="preserve"> </w:t>
      </w:r>
      <m:oMath>
        <m:r>
          <m:t>10</m:t>
        </m:r>
      </m:oMath>
      <w:r>
        <w:t xml:space="preserve">-pp gap across cells is the JM test’s</w:t>
      </w:r>
      <w:r>
        <w:t xml:space="preserve"> </w:t>
      </w:r>
      <w:r>
        <w:t xml:space="preserve">strongest evidence (the architectural property is benchmark-invariant,</w:t>
      </w:r>
      <w:r>
        <w:t xml:space="preserve"> </w:t>
      </w:r>
      <w:r>
        <w:t xml:space="preserve">not a load-specific accident) and also its principal limitation</w:t>
      </w:r>
      <w:r>
        <w:t xml:space="preserve"> </w:t>
      </w:r>
      <w:r>
        <w:t xml:space="preserve">(the cell-to-cell variation is too small to support per-cell</w:t>
      </w:r>
      <w:r>
        <w:t xml:space="preserve"> </w:t>
      </w:r>
      <w:r>
        <w:t xml:space="preserve">interpretation). A benchmark family with a wider spread of joint-region</w:t>
      </w:r>
      <w:r>
        <w:t xml:space="preserve"> </w:t>
      </w:r>
      <w:r>
        <w:t xml:space="preserve">sizes might produce more cell-to-cell variation in the diagonal-mass</w:t>
      </w:r>
      <w:r>
        <w:t xml:space="preserve"> </w:t>
      </w:r>
      <w:r>
        <w:t xml:space="preserve">gap; the present sweep does not test for that.</w:t>
      </w:r>
    </w:p>
    <w:p>
      <w:pPr>
        <w:pStyle w:val="BodyText"/>
      </w:pPr>
      <w:r>
        <w:t xml:space="preserve">The exact</w:t>
      </w:r>
      <w:r>
        <w:t xml:space="preserve"> </w:t>
      </w:r>
      <m:oMath>
        <m:r>
          <m:t>41.5</m:t>
        </m:r>
        <m:r>
          <m:rPr>
            <m:sty m:val="p"/>
          </m:rPr>
          <m:t>%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51.5</m:t>
        </m:r>
        <m:r>
          <m:rPr>
            <m:sty m:val="p"/>
          </m:rPr>
          <m:t>%</m:t>
        </m:r>
      </m:oMath>
      <w:r>
        <w:t xml:space="preserve"> </w:t>
      </w:r>
      <w:r>
        <w:t xml:space="preserve">split depends on the calibration</w:t>
      </w:r>
      <w:r>
        <w:t xml:space="preserve"> </w:t>
      </w:r>
      <w:r>
        <w:t xml:space="preserve">of the cross-domain damping factor and the per-agent home-issue</w:t>
      </w:r>
      <w:r>
        <w:t xml:space="preserve"> </w:t>
      </w:r>
      <w:r>
        <w:t xml:space="preserve">weight ceilings (Section </w:t>
      </w:r>
      <w:hyperlink w:anchor="subsec:mono-dim">
        <w:r>
          <w:rPr>
            <w:rStyle w:val="Hyperlink"/>
          </w:rPr>
          <w:t xml:space="preserve">[subsec:mono-dim]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DD-009</w:t>
      </w:r>
      <w:r>
        <w:t xml:space="preserve">).</w:t>
      </w:r>
      <w:r>
        <w:t xml:space="preserve"> </w:t>
      </w:r>
      <w:r>
        <w:t xml:space="preserve">A different calibration — a smaller damping factor, lower home-issue</w:t>
      </w:r>
      <w:r>
        <w:t xml:space="preserve"> </w:t>
      </w:r>
      <w:r>
        <w:t xml:space="preserve">ceilings, or a different</w:t>
      </w:r>
      <w:r>
        <w:t xml:space="preserve"> </w:t>
      </w:r>
      <w:r>
        <w:rPr>
          <w:rStyle w:val="VerbatimChar"/>
        </w:rPr>
        <w:t xml:space="preserve">cross_scale</w:t>
      </w:r>
      <w:r>
        <w:t xml:space="preserve"> </w:t>
      </w:r>
      <w:r>
        <w:t xml:space="preserve">per agent — would</w:t>
      </w:r>
      <w:r>
        <w:t xml:space="preserve"> </w:t>
      </w:r>
      <w:r>
        <w:t xml:space="preserve">produce a different split. The JM property as stated requires only</w:t>
      </w:r>
      <w:r>
        <w:t xml:space="preserve"> </w:t>
      </w:r>
      <w:r>
        <w:t xml:space="preserve">that joint mediation shift the diagonal mass by a substantively</w:t>
      </w:r>
      <w:r>
        <w:t xml:space="preserve"> </w:t>
      </w:r>
      <w:r>
        <w:t xml:space="preserve">large and uniform amount; the specific</w:t>
      </w:r>
      <w:r>
        <w:t xml:space="preserve"> </w:t>
      </w:r>
      <m:oMath>
        <m:r>
          <m:t>10</m:t>
        </m:r>
      </m:oMath>
      <w:r>
        <w:t xml:space="preserve">-percentage-point</w:t>
      </w:r>
      <w:r>
        <w:t xml:space="preserve"> </w:t>
      </w:r>
      <w:r>
        <w:t xml:space="preserve">magnitude is a calibration outcome, and the chapter does not claim</w:t>
      </w:r>
      <w:r>
        <w:t xml:space="preserve"> </w:t>
      </w:r>
      <w:r>
        <w:t xml:space="preserve">that the magnitude itself is a property of joint mediation per se.</w:t>
      </w:r>
    </w:p>
    <w:p>
      <w:pPr>
        <w:pStyle w:val="BodyText"/>
      </w:pPr>
      <w:r>
        <w:t xml:space="preserve">The decision-attribution analysis attributes a contribution to an</w:t>
      </w:r>
      <w:r>
        <w:t xml:space="preserve"> </w:t>
      </w:r>
      <w:r>
        <w:t xml:space="preserve">agent when the agent’s chosen bid’s sample contract pins a</w:t>
      </w:r>
      <w:r>
        <w:t xml:space="preserve"> </w:t>
      </w:r>
      <w:r>
        <w:t xml:space="preserve">dimension. An agent could in principle influence the chosen contract</w:t>
      </w:r>
      <w:r>
        <w:t xml:space="preserve"> </w:t>
      </w:r>
      <w:r>
        <w:t xml:space="preserve">through its bid’s region (rather than through its sample contract)</w:t>
      </w:r>
      <w:r>
        <w:t xml:space="preserve"> </w:t>
      </w:r>
      <w:r>
        <w:t xml:space="preserve">without that influence appearing in the pinning attribution. The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matrix therefore measures one specific channel of</w:t>
      </w:r>
      <w:r>
        <w:t xml:space="preserve"> </w:t>
      </w:r>
      <w:r>
        <w:t xml:space="preserve">contribution attribution; a different attribution scheme (e.g.,</w:t>
      </w:r>
      <w:r>
        <w:t xml:space="preserve"> </w:t>
      </w:r>
      <w:r>
        <w:t xml:space="preserve">counterfactual: would the chosen contract change if this agent had</w:t>
      </w:r>
      <w:r>
        <w:t xml:space="preserve"> </w:t>
      </w:r>
      <w:r>
        <w:t xml:space="preserve">not bid?) would produce a different matrix. The chapter reports the</w:t>
      </w:r>
      <w:r>
        <w:t xml:space="preserve"> </w:t>
      </w:r>
      <w:r>
        <w:t xml:space="preserve">attribution scheme used and notes that alternative schemes are an</w:t>
      </w:r>
      <w:r>
        <w:t xml:space="preserve"> </w:t>
      </w:r>
      <w:r>
        <w:t xml:space="preserve">extension path.</w:t>
      </w:r>
    </w:p>
    <w:bookmarkEnd w:id="80"/>
    <w:bookmarkEnd w:id="81"/>
    <w:bookmarkStart w:id="97" w:name="sec:val-boundary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Applicability boundary and discussion</w:t>
      </w:r>
    </w:p>
    <w:p>
      <w:pPr>
        <w:pStyle w:val="FirstParagraph"/>
      </w:pPr>
      <w:r>
        <w:t xml:space="preserve">This closing section states the boundary inside which the chapter’s</w:t>
      </w:r>
      <w:r>
        <w:t xml:space="preserve"> </w:t>
      </w:r>
      <w:r>
        <w:t xml:space="preserve">empirical claims hold. It revisits the architectural claim the</w:t>
      </w:r>
      <w:r>
        <w:t xml:space="preserve"> </w:t>
      </w:r>
      <w:r>
        <w:t xml:space="preserve">chapter has been validating (Section </w:t>
      </w:r>
      <w:hyperlink w:anchor="subsec:val-claim">
        <w:r>
          <w:rPr>
            <w:rStyle w:val="Hyperlink"/>
          </w:rPr>
          <w:t xml:space="preserve">1.8.1</w:t>
        </w:r>
      </w:hyperlink>
      <w:r>
        <w:t xml:space="preserve">), reports</w:t>
      </w:r>
      <w:r>
        <w:t xml:space="preserve"> </w:t>
      </w:r>
      <w:r>
        <w:t xml:space="preserve">the outcome-characterisation results that</w:t>
      </w:r>
      <w:r>
        <w:t xml:space="preserve"> </w:t>
      </w:r>
      <w:r>
        <w:t xml:space="preserve">Section </w:t>
      </w:r>
      <w:hyperlink w:anchor="subsec:val-stats">
        <w:r>
          <w:rPr>
            <w:rStyle w:val="Hyperlink"/>
          </w:rPr>
          <w:t xml:space="preserve">1.1.5</w:t>
        </w:r>
      </w:hyperlink>
      <w:r>
        <w:t xml:space="preserve"> </w:t>
      </w:r>
      <w:r>
        <w:t xml:space="preserve">declared reclassified rather than</w:t>
      </w:r>
      <w:r>
        <w:t xml:space="preserve"> </w:t>
      </w:r>
      <w:r>
        <w:t xml:space="preserve">load-bearing (Section </w:t>
      </w:r>
      <w:hyperlink w:anchor="subsec:val-outcomes">
        <w:r>
          <w:rPr>
            <w:rStyle w:val="Hyperlink"/>
          </w:rPr>
          <w:t xml:space="preserve">1.8.2</w:t>
        </w:r>
      </w:hyperlink>
      <w:r>
        <w:t xml:space="preserve">), places the</w:t>
      </w:r>
      <w:r>
        <w:t xml:space="preserve"> </w:t>
      </w:r>
      <w:r>
        <w:t xml:space="preserve">validated properties against the design space the reference</w:t>
      </w:r>
      <w:r>
        <w:t xml:space="preserve"> </w:t>
      </w:r>
      <w:r>
        <w:t xml:space="preserve">architecture admits (Section </w:t>
      </w:r>
      <w:hyperlink w:anchor="subsec:val-altimpl">
        <w:r>
          <w:rPr>
            <w:rStyle w:val="Hyperlink"/>
          </w:rPr>
          <w:t xml:space="preserve">1.8.3</w:t>
        </w:r>
      </w:hyperlink>
      <w:r>
        <w:t xml:space="preserve">), records the</w:t>
      </w:r>
      <w:r>
        <w:t xml:space="preserve"> </w:t>
      </w:r>
      <w:r>
        <w:t xml:space="preserve">limitations of the present study (Section </w:t>
      </w:r>
      <w:hyperlink w:anchor="subsec:val-limits">
        <w:r>
          <w:rPr>
            <w:rStyle w:val="Hyperlink"/>
          </w:rPr>
          <w:t xml:space="preserve">1.8.4</w:t>
        </w:r>
      </w:hyperlink>
      <w:r>
        <w:t xml:space="preserve">),</w:t>
      </w:r>
      <w:r>
        <w:t xml:space="preserve"> </w:t>
      </w:r>
      <w:r>
        <w:t xml:space="preserve">and bridges to the industrial case study of</w:t>
      </w:r>
      <w:r>
        <w:t xml:space="preserve"> </w:t>
      </w:r>
      <w:r>
        <w:t xml:space="preserve">Chapter </w:t>
      </w:r>
      <w:hyperlink w:anchor="ch:industrial">
        <w:r>
          <w:rPr>
            <w:rStyle w:val="Hyperlink"/>
          </w:rPr>
          <w:t xml:space="preserve">[ch:industrial]</w:t>
        </w:r>
      </w:hyperlink>
      <w:r>
        <w:t xml:space="preserve"> </w:t>
      </w:r>
      <w:r>
        <w:t xml:space="preserve">(Section </w:t>
      </w:r>
      <w:hyperlink w:anchor="subsec:val-industrial">
        <w:r>
          <w:rPr>
            <w:rStyle w:val="Hyperlink"/>
          </w:rPr>
          <w:t xml:space="preserve">1.8.5</w:t>
        </w:r>
      </w:hyperlink>
      <w:r>
        <w:t xml:space="preserve">).</w:t>
      </w:r>
    </w:p>
    <w:bookmarkStart w:id="82" w:name="subsec:val-claim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The architectural claim revisited</w:t>
      </w:r>
    </w:p>
    <w:p>
      <w:pPr>
        <w:pStyle w:val="FirstParagraph"/>
      </w:pPr>
      <w:r>
        <w:t xml:space="preserve">It is worth restating, now that the evidence is in, what the chapter</w:t>
      </w:r>
      <w:r>
        <w:t xml:space="preserve"> </w:t>
      </w:r>
      <w:r>
        <w:t xml:space="preserve">has been validating. The thesis contribution is the layered</w:t>
      </w:r>
      <w:r>
        <w:t xml:space="preserve"> </w:t>
      </w:r>
      <w:r>
        <w:t xml:space="preserve">composition of Chapter </w:t>
      </w:r>
      <w:hyperlink w:anchor="ch:architecture">
        <w:r>
          <w:rPr>
            <w:rStyle w:val="Hyperlink"/>
          </w:rPr>
          <w:t xml:space="preserve">[ch:architecture]</w:t>
        </w:r>
      </w:hyperlink>
      <w:r>
        <w:t xml:space="preserve"> </w:t>
      </w:r>
      <w:r>
        <w:t xml:space="preserve">— the Worker layer of</w:t>
      </w:r>
      <w:r>
        <w:t xml:space="preserve"> </w:t>
      </w:r>
      <w:r>
        <w:t xml:space="preserve">four BDI agents, the Marketplace layer with its multi-issue mediator,</w:t>
      </w:r>
      <w:r>
        <w:t xml:space="preserve"> </w:t>
      </w:r>
      <w:r>
        <w:t xml:space="preserve">the Fence layer of audit-only safety classification, and the School</w:t>
      </w:r>
      <w:r>
        <w:t xml:space="preserve"> </w:t>
      </w:r>
      <w:r>
        <w:t xml:space="preserve">layer reserved as a future-work placeholder — together with the</w:t>
      </w:r>
      <w:r>
        <w:t xml:space="preserve"> </w:t>
      </w:r>
      <w:r>
        <w:t xml:space="preserve">eight architectural properties P1–P8 that the composition is</w:t>
      </w:r>
      <w:r>
        <w:t xml:space="preserve"> </w:t>
      </w:r>
      <w:r>
        <w:t xml:space="preserve">designed to deliver. The contribution is the architecture and its</w:t>
      </w:r>
      <w:r>
        <w:t xml:space="preserve"> </w:t>
      </w:r>
      <w:r>
        <w:t xml:space="preserve">properties; it is not the claim that the particular implementation of</w:t>
      </w:r>
      <w:r>
        <w:t xml:space="preserve"> </w:t>
      </w:r>
      <w:r>
        <w:t xml:space="preserve">Chapter </w:t>
      </w:r>
      <w:hyperlink w:anchor="ch:implementation">
        <w:r>
          <w:rPr>
            <w:rStyle w:val="Hyperlink"/>
          </w:rPr>
          <w:t xml:space="preserve">[ch:implementation]</w:t>
        </w:r>
      </w:hyperlink>
      <w:r>
        <w:t xml:space="preserve"> </w:t>
      </w:r>
      <w:r>
        <w:t xml:space="preserve">wins on plant-floor outcome metrics</w:t>
      </w:r>
      <w:r>
        <w:t xml:space="preserve"> </w:t>
      </w:r>
      <w:r>
        <w:t xml:space="preserve">on the particular FJSP benchmark families of the main coordination</w:t>
      </w:r>
      <w:r>
        <w:t xml:space="preserve"> </w:t>
      </w:r>
      <w:r>
        <w:t xml:space="preserve">sweep.</w:t>
      </w:r>
    </w:p>
    <w:p>
      <w:pPr>
        <w:pStyle w:val="BodyText"/>
      </w:pPr>
      <w:r>
        <w:t xml:space="preserve">Read in that light, the chapter’s results form a coherent whole. Each</w:t>
      </w:r>
      <w:r>
        <w:t xml:space="preserve"> </w:t>
      </w:r>
      <w:r>
        <w:t xml:space="preserve">of the eight properties has been examined against the evidence:</w:t>
      </w:r>
      <w:r>
        <w:t xml:space="preserve"> </w:t>
      </w:r>
      <w:r>
        <w:t xml:space="preserve">compositional emergence (P7) in Section </w:t>
      </w:r>
      <w:hyperlink w:anchor="sec:val-emergence">
        <w:r>
          <w:rPr>
            <w:rStyle w:val="Hyperlink"/>
          </w:rPr>
          <w:t xml:space="preserve">1.2</w:t>
        </w:r>
      </w:hyperlink>
      <w:r>
        <w:t xml:space="preserve">,</w:t>
      </w:r>
      <w:r>
        <w:t xml:space="preserve"> </w:t>
      </w:r>
      <w:r>
        <w:t xml:space="preserve">order invariance (P8) in Section </w:t>
      </w:r>
      <w:hyperlink w:anchor="sec:val-order">
        <w:r>
          <w:rPr>
            <w:rStyle w:val="Hyperlink"/>
          </w:rPr>
          <w:t xml:space="preserve">1.3</w:t>
        </w:r>
      </w:hyperlink>
      <w:r>
        <w:t xml:space="preserve">, the</w:t>
      </w:r>
      <w:r>
        <w:t xml:space="preserve"> </w:t>
      </w:r>
      <m:oMath>
        <m:r>
          <m:t>σ</m:t>
        </m:r>
      </m:oMath>
      <w:r>
        <w:t xml:space="preserve">-tier governance signature (P5) in</w:t>
      </w:r>
      <w:r>
        <w:t xml:space="preserve"> </w:t>
      </w:r>
      <w:r>
        <w:t xml:space="preserve">Section </w:t>
      </w:r>
      <w:hyperlink w:anchor="sec:val-sigma">
        <w:r>
          <w:rPr>
            <w:rStyle w:val="Hyperlink"/>
          </w:rPr>
          <w:t xml:space="preserve">1.4</w:t>
        </w:r>
      </w:hyperlink>
      <w:r>
        <w:t xml:space="preserve">, bounded disclosure (P3) in</w:t>
      </w:r>
      <w:r>
        <w:t xml:space="preserve"> </w:t>
      </w:r>
      <w:r>
        <w:t xml:space="preserve">Section </w:t>
      </w:r>
      <w:hyperlink w:anchor="sec:val-disclosure">
        <w:r>
          <w:rPr>
            <w:rStyle w:val="Hyperlink"/>
          </w:rPr>
          <w:t xml:space="preserve">1.5</w:t>
        </w:r>
      </w:hyperlink>
      <w:r>
        <w:t xml:space="preserve">, centralised alignment (P4) in</w:t>
      </w:r>
      <w:r>
        <w:t xml:space="preserve"> </w:t>
      </w:r>
      <w:r>
        <w:t xml:space="preserve">Section </w:t>
      </w:r>
      <w:hyperlink w:anchor="sec:val-alignment">
        <w:r>
          <w:rPr>
            <w:rStyle w:val="Hyperlink"/>
          </w:rPr>
          <w:t xml:space="preserve">1.6</w:t>
        </w:r>
      </w:hyperlink>
      <w:r>
        <w:t xml:space="preserve">, and the joint-mediation signature</w:t>
      </w:r>
      <w:r>
        <w:t xml:space="preserve"> </w:t>
      </w:r>
      <w:r>
        <w:t xml:space="preserve">(P2) in Section 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. The layered separation of</w:t>
      </w:r>
      <w:r>
        <w:t xml:space="preserve"> </w:t>
      </w:r>
      <w:r>
        <w:t xml:space="preserve">concerns (P1) is the foundational structure on which all six rest —</w:t>
      </w:r>
      <w:r>
        <w:t xml:space="preserve"> </w:t>
      </w:r>
      <w:r>
        <w:t xml:space="preserve">it is not validated in isolation because every result is conditional</w:t>
      </w:r>
      <w:r>
        <w:t xml:space="preserve"> </w:t>
      </w:r>
      <w:r>
        <w:t xml:space="preserve">on the layer boundaries holding, and that they hold is visible in the</w:t>
      </w:r>
      <w:r>
        <w:t xml:space="preserve"> </w:t>
      </w:r>
      <w:r>
        <w:t xml:space="preserve">fact that the evidence families read cleanly off the interfaces the</w:t>
      </w:r>
      <w:r>
        <w:t xml:space="preserve"> </w:t>
      </w:r>
      <w:r>
        <w:t xml:space="preserve">architecture defines. Coordination over independence (P6) is</w:t>
      </w:r>
      <w:r>
        <w:t xml:space="preserve"> </w:t>
      </w:r>
      <w:r>
        <w:t xml:space="preserve">supported cumulatively rather than by a single contrast: the four</w:t>
      </w:r>
      <w:r>
        <w:t xml:space="preserve"> </w:t>
      </w:r>
      <w:r>
        <w:t xml:space="preserve">within-codebase signatures of Sections </w:t>
      </w:r>
      <w:hyperlink w:anchor="sec:val-sigma">
        <w:r>
          <w:rPr>
            <w:rStyle w:val="Hyperlink"/>
          </w:rPr>
          <w:t xml:space="preserve">1.4</w:t>
        </w:r>
      </w:hyperlink>
      <w:r>
        <w:t xml:space="preserve">–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 </w:t>
      </w:r>
      <w:r>
        <w:t xml:space="preserve">each distinguish NEXUS from the uncoordinated Siloed-v5 baseline,</w:t>
      </w:r>
      <w:r>
        <w:t xml:space="preserve"> </w:t>
      </w:r>
      <w:r>
        <w:t xml:space="preserve">and it is their conjunction — not any one of them, and explicitly</w:t>
      </w:r>
      <w:r>
        <w:t xml:space="preserve"> </w:t>
      </w:r>
      <w:r>
        <w:t xml:space="preserve">not a scalar outcome contrast — that supports the claim.</w:t>
      </w:r>
    </w:p>
    <w:p>
      <w:pPr>
        <w:pStyle w:val="BodyText"/>
      </w:pPr>
      <w:r>
        <w:t xml:space="preserve">The value of the work is therefore the architecture as a reusable</w:t>
      </w:r>
      <w:r>
        <w:t xml:space="preserve"> </w:t>
      </w:r>
      <w:r>
        <w:t xml:space="preserve">reference for cross-functional coordination at ISA-95 Level 3, not an</w:t>
      </w:r>
      <w:r>
        <w:t xml:space="preserve"> </w:t>
      </w:r>
      <w:r>
        <w:t xml:space="preserve">implementation tuned to win on a benchmark scoreboard. A reference</w:t>
      </w:r>
      <w:r>
        <w:t xml:space="preserve"> </w:t>
      </w:r>
      <w:r>
        <w:t xml:space="preserve">architecture earns its standing by being a sound, reproducible</w:t>
      </w:r>
      <w:r>
        <w:t xml:space="preserve"> </w:t>
      </w:r>
      <w:r>
        <w:t xml:space="preserve">composition whose properties are stated precisely enough to be tested</w:t>
      </w:r>
      <w:r>
        <w:t xml:space="preserve"> </w:t>
      </w:r>
      <w:r>
        <w:t xml:space="preserve">and whose design admits substitution at each layer without losing</w:t>
      </w:r>
      <w:r>
        <w:t xml:space="preserve"> </w:t>
      </w:r>
      <w:r>
        <w:t xml:space="preserve">those properties. The next sub-section reports the outcome</w:t>
      </w:r>
      <w:r>
        <w:t xml:space="preserve"> </w:t>
      </w:r>
      <w:r>
        <w:t xml:space="preserve">characterisation honestly, on exactly the understanding that outcome</w:t>
      </w:r>
      <w:r>
        <w:t xml:space="preserve"> </w:t>
      </w:r>
      <w:r>
        <w:t xml:space="preserve">dominance was never the claim; the sub-section after it makes the</w:t>
      </w:r>
      <w:r>
        <w:t xml:space="preserve"> </w:t>
      </w:r>
      <w:r>
        <w:t xml:space="preserve">substitution argument explicit by walking the design space each layer</w:t>
      </w:r>
      <w:r>
        <w:t xml:space="preserve"> </w:t>
      </w:r>
      <w:r>
        <w:t xml:space="preserve">admits; and Section </w:t>
      </w:r>
      <w:hyperlink w:anchor="subsec:val-industrial">
        <w:r>
          <w:rPr>
            <w:rStyle w:val="Hyperlink"/>
          </w:rPr>
          <w:t xml:space="preserve">1.8.5</w:t>
        </w:r>
      </w:hyperlink>
      <w:r>
        <w:t xml:space="preserve"> </w:t>
      </w:r>
      <w:r>
        <w:t xml:space="preserve">carries the reference</w:t>
      </w:r>
      <w:r>
        <w:t xml:space="preserve"> </w:t>
      </w:r>
      <w:r>
        <w:t xml:space="preserve">forward into the industrial deployment scenario of</w:t>
      </w:r>
      <w:r>
        <w:t xml:space="preserve"> </w:t>
      </w:r>
      <w:r>
        <w:t xml:space="preserve">Chapter </w:t>
      </w:r>
      <w:hyperlink w:anchor="ch:industrial">
        <w:r>
          <w:rPr>
            <w:rStyle w:val="Hyperlink"/>
          </w:rPr>
          <w:t xml:space="preserve">[ch:industrial]</w:t>
        </w:r>
      </w:hyperlink>
      <w:r>
        <w:t xml:space="preserve">, where the architectural properties take</w:t>
      </w:r>
      <w:r>
        <w:t xml:space="preserve"> </w:t>
      </w:r>
      <w:r>
        <w:t xml:space="preserve">on operational meaning.</w:t>
      </w:r>
    </w:p>
    <w:bookmarkEnd w:id="82"/>
    <w:bookmarkStart w:id="89" w:name="subsec:val-outcome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Outcome characterisation in this study</w:t>
      </w:r>
    </w:p>
    <w:p>
      <w:pPr>
        <w:pStyle w:val="FirstParagraph"/>
      </w:pPr>
      <w:r>
        <w:t xml:space="preserve">Two of the four pre-registered tests of Section </w:t>
      </w:r>
      <w:hyperlink w:anchor="subsec:val-stats">
        <w:r>
          <w:rPr>
            <w:rStyle w:val="Hyperlink"/>
          </w:rPr>
          <w:t xml:space="preserve">1.1.5</w:t>
        </w:r>
      </w:hyperlink>
      <w:r>
        <w:t xml:space="preserve"> </w:t>
      </w:r>
      <w:r>
        <w:t xml:space="preserve">were reclassified, before this chapter was written, from</w:t>
      </w:r>
      <w:r>
        <w:t xml:space="preserve"> </w:t>
      </w:r>
      <w:r>
        <w:t xml:space="preserve">load-bearing hypotheses to outcome characterisations: the</w:t>
      </w:r>
      <w:r>
        <w:t xml:space="preserve"> </w:t>
      </w:r>
      <w:r>
        <w:rPr>
          <w:b/>
          <w:bCs/>
        </w:rPr>
        <w:t xml:space="preserve">OD</w:t>
      </w:r>
      <w:r>
        <w:t xml:space="preserve"> </w:t>
      </w:r>
      <w:r>
        <w:t xml:space="preserve">test of outcome dominance and the</w:t>
      </w:r>
      <w:r>
        <w:t xml:space="preserve"> </w:t>
      </w:r>
      <w:r>
        <w:rPr>
          <w:b/>
          <w:bCs/>
        </w:rPr>
        <w:t xml:space="preserve">PR</w:t>
      </w:r>
      <w:r>
        <w:t xml:space="preserve"> </w:t>
      </w:r>
      <w:r>
        <w:t xml:space="preserve">test of</w:t>
      </w:r>
      <w:r>
        <w:t xml:space="preserve"> </w:t>
      </w:r>
      <w:r>
        <w:t xml:space="preserve">the productivity differential (</w:t>
      </w:r>
      <w:r>
        <w:rPr>
          <w:rStyle w:val="VerbatimChar"/>
        </w:rPr>
        <w:t xml:space="preserve">DD-033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DD-034</w:t>
      </w:r>
      <w:r>
        <w:t xml:space="preserve"> </w:t>
      </w:r>
      <w:r>
        <w:t xml:space="preserve">respectively). Reclassification did not change the data; what it</w:t>
      </w:r>
      <w:r>
        <w:t xml:space="preserve"> </w:t>
      </w:r>
      <w:r>
        <w:t xml:space="preserve">changed was what the data are taken to prove. This sub-section</w:t>
      </w:r>
      <w:r>
        <w:t xml:space="preserve"> </w:t>
      </w:r>
      <w:r>
        <w:t xml:space="preserve">reports the two verdicts honestly — including the precise per-cell</w:t>
      </w:r>
      <w:r>
        <w:t xml:space="preserve"> </w:t>
      </w:r>
      <w:r>
        <w:t xml:space="preserve">numbers — and explains why outcome parity, rather than outcome</w:t>
      </w:r>
      <w:r>
        <w:t xml:space="preserve"> </w:t>
      </w:r>
      <w:r>
        <w:t xml:space="preserve">dominance, is the result the within-codebase audit ought to</w:t>
      </w:r>
      <w:r>
        <w:t xml:space="preserve"> </w:t>
      </w:r>
      <w:r>
        <w:t xml:space="preserve">produce.</w:t>
      </w:r>
    </w:p>
    <w:bookmarkStart w:id="84" w:name="od-verdict-was-hb1."/>
    <w:p>
      <w:pPr>
        <w:pStyle w:val="Heading5"/>
      </w:pPr>
      <w:r>
        <w:rPr>
          <w:rStyle w:val="SectionNumber"/>
        </w:rPr>
        <w:t xml:space="preserve">1.8.2.0.1</w:t>
      </w:r>
      <w:r>
        <w:tab/>
      </w:r>
      <w:r>
        <w:t xml:space="preserve">OD verdict (was HB1).</w:t>
      </w:r>
    </w:p>
    <w:p>
      <w:pPr>
        <w:pStyle w:val="FirstParagraph"/>
      </w:pPr>
      <w:r>
        <w:t xml:space="preserve">The OD test contrasts NEXUS against Siloed-v5 on the two</w:t>
      </w:r>
      <w:r>
        <w:t xml:space="preserve"> </w:t>
      </w:r>
      <w:r>
        <w:t xml:space="preserve">quality outcomes, defects and breakdowns, with the cell-pass</w:t>
      </w:r>
      <w:r>
        <w:t xml:space="preserve"> </w:t>
      </w:r>
      <w:r>
        <w:t xml:space="preserve">criterion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0.474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0.0125</m:t>
        </m:r>
      </m:oMath>
      <w:r>
        <w:t xml:space="preserve">. The</w:t>
      </w:r>
      <w:r>
        <w:t xml:space="preserve"> </w:t>
      </w:r>
      <w:r>
        <w:t xml:space="preserve">contrast is single-variable on coordination: the Siloed-v5 baseline</w:t>
      </w:r>
      <w:r>
        <w:t xml:space="preserve"> </w:t>
      </w:r>
      <w:r>
        <w:t xml:space="preserve">(Section </w:t>
      </w:r>
      <w:hyperlink w:anchor="subsec:impl-siloed">
        <w:r>
          <w:rPr>
            <w:rStyle w:val="Hyperlink"/>
          </w:rPr>
          <w:t xml:space="preserve">[subsec:impl-siloed]</w:t>
        </w:r>
      </w:hyperlink>
      <w:r>
        <w:t xml:space="preserve">) reuses every code path of</w:t>
      </w:r>
      <w:r>
        <w:t xml:space="preserve"> </w:t>
      </w:r>
      <w:r>
        <w:t xml:space="preserve">NEXUS except the joint mediator and the cross-domain</w:t>
      </w:r>
      <w:r>
        <w:t xml:space="preserve"> </w:t>
      </w:r>
      <w:r>
        <w:t xml:space="preserve">constraints, so any outcome difference is attributable to the</w:t>
      </w:r>
      <w:r>
        <w:t xml:space="preserve"> </w:t>
      </w:r>
      <w:r>
        <w:t xml:space="preserve">Marketplace layer. Table </w:t>
      </w:r>
      <w:hyperlink w:anchor="tab:val-od">
        <w:r>
          <w:rPr>
            <w:rStyle w:val="Hyperlink"/>
          </w:rPr>
          <w:t xml:space="preserve">1.9</w:t>
        </w:r>
      </w:hyperlink>
      <w:r>
        <w:t xml:space="preserve"> </w:t>
      </w:r>
      <w:r>
        <w:t xml:space="preserve">reports the per-cell</w:t>
      </w:r>
      <w:r>
        <w:t xml:space="preserve"> </w:t>
      </w:r>
      <w:r>
        <w:t xml:space="preserve">verdicts; the headline reading is succinct: OD fails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cells.</w:t>
      </w:r>
    </w:p>
    <w:bookmarkStart w:id="83" w:name="tab:val-od"/>
    <w:p>
      <w:pPr>
        <w:pStyle w:val="TableCaption"/>
      </w:pPr>
      <w:r>
        <w:t xml:space="preserve">The OD test verdict: NEXUS versus Siloed-v5 on the two</w:t>
      </w:r>
      <w:r>
        <w:t xml:space="preserve"> </w:t>
      </w:r>
      <w:r>
        <w:t xml:space="preserve">quality outcomes, Cliff’s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 Mann-Whitney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paired seeds per cell. Negative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favours NEXUS;</w:t>
      </w:r>
      <w:r>
        <w:t xml:space="preserve"> </w:t>
      </w:r>
      <w:r>
        <w:t xml:space="preserve">positive favours Siloed. No cell meets the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0.474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≤</m:t>
        </m:r>
        <m:r>
          <m:t>0.0125</m:t>
        </m:r>
      </m:oMath>
      <w:r>
        <w:t xml:space="preserve"> </w:t>
      </w:r>
      <w:r>
        <w:t xml:space="preserve">pass criterion. Source:</w:t>
      </w:r>
      <w:r>
        <w:t xml:space="preserve"> </w:t>
      </w:r>
      <w:r>
        <w:rPr>
          <w:rStyle w:val="VerbatimChar"/>
        </w:rPr>
        <w:t xml:space="preserve">results/step1_unified_sweep/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OD test verdict: NEXUS versus Siloed-v5 on the two quality outcomes, Cliff’s \delta and Mann-Whitney p across 30 paired seeds per cell. Negative \delta favours NEXUS; positive favours Siloed. No cell meets the \delta \le -0.474 \wedge p \le 0.0125 pass criterion. Source: results/step1_unified_sweep/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defects</w:t>
            </w:r>
            <w:r>
              <w:rPr>
                <w:b/>
                <w:bCs/>
              </w:rP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</w:t>
            </w:r>
            <m:oMath>
              <m:r>
                <m:t>p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breakdowns</w:t>
            </w:r>
            <w:r>
              <w:rPr>
                <w:b/>
                <w:bCs/>
              </w:rP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</w:t>
            </w:r>
            <m:oMath>
              <m:r>
                <m:t>p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OD pass?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phant>
                <m:phantPr>
                  <m:show m:val="off"/>
                </m:phantPr>
                <m:e>
                  <m:r>
                    <m:rPr>
                      <m:sty m:val="p"/>
                    </m:rPr>
                    <m:t>+</m:t>
                  </m:r>
                </m:e>
              </m:phant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0.398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phant>
                <m:phantPr>
                  <m:show m:val="off"/>
                </m:phantPr>
                <m:e>
                  <m:r>
                    <m:rPr>
                      <m:sty m:val="p"/>
                    </m:rPr>
                    <m:t>+</m:t>
                  </m:r>
                </m:e>
              </m:phant>
              <m:r>
                <m:t>0.000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0.099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0.51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0.127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0.40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medium_medium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0.72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0.208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0.307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large_medium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0.97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0.301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0.061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0.69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0.223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0.14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83"/>
    <w:p>
      <w:pPr>
        <w:pStyle w:val="BodyText"/>
      </w:pPr>
      <w:r>
        <w:t xml:space="preserve">Defect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values cluster tightly around zero (range</w:t>
      </w:r>
      <w:r>
        <w:t xml:space="preserve"> </w:t>
      </w:r>
      <m:oMath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0.06</m:t>
        </m:r>
      </m:oMath>
      <w:r>
        <w:t xml:space="preserve">); only Mk10 produces a moderate effect on</w:t>
      </w:r>
      <w:r>
        <w:t xml:space="preserve"> </w:t>
      </w:r>
      <w:r>
        <w:t xml:space="preserve">defects (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0.398</m:t>
        </m:r>
      </m:oMath>
      <w:r>
        <w:t xml:space="preserve">), and even that result does not reach</w:t>
      </w:r>
      <w:r>
        <w:t xml:space="preserve"> </w:t>
      </w:r>
      <w:r>
        <w:t xml:space="preserve">the corrected significance level. On breakdowns, three large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cells show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range</w:t>
      </w:r>
      <w:r>
        <w:t xml:space="preserve"> </w:t>
      </w:r>
      <m:oMath>
        <m:r>
          <m:rPr>
            <m:sty m:val="p"/>
          </m:rPr>
          <m:t>+</m:t>
        </m:r>
        <m:r>
          <m:t>0.22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0.31</m:t>
        </m:r>
      </m:oMath>
      <w:r>
        <w:t xml:space="preserve">, two of them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near the</w:t>
      </w:r>
      <w:r>
        <w:t xml:space="preserve"> </w:t>
      </w:r>
      <w:r>
        <w:t xml:space="preserve">uncorrected significance level: on those cells Siloed-v5 has,</w:t>
      </w:r>
      <w:r>
        <w:t xml:space="preserve"> </w:t>
      </w:r>
      <w:r>
        <w:t xml:space="preserve">modestly,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breakdowns than NEXUS. No cell shows a</w:t>
      </w:r>
      <w:r>
        <w:t xml:space="preserve"> </w:t>
      </w:r>
      <w:r>
        <w:t xml:space="preserve">substantively large effect in either direction.</w:t>
      </w:r>
    </w:p>
    <w:bookmarkEnd w:id="84"/>
    <w:bookmarkStart w:id="86" w:name="pr-verdict-was-hf3."/>
    <w:p>
      <w:pPr>
        <w:pStyle w:val="Heading5"/>
      </w:pPr>
      <w:r>
        <w:rPr>
          <w:rStyle w:val="SectionNumber"/>
        </w:rPr>
        <w:t xml:space="preserve">1.8.2.0.2</w:t>
      </w:r>
      <w:r>
        <w:tab/>
      </w:r>
      <w:r>
        <w:t xml:space="preserve">PR verdict (was HF3).</w:t>
      </w:r>
    </w:p>
    <w:p>
      <w:pPr>
        <w:pStyle w:val="FirstParagraph"/>
      </w:pPr>
      <w:r>
        <w:t xml:space="preserve">The PR test asks whether NEXUS exceeds Siloed-v5 in</w:t>
      </w:r>
      <w:r>
        <w:t xml:space="preserve"> </w:t>
      </w:r>
      <w:r>
        <w:t xml:space="preserve">per-conflict CUSO alignment by at least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percentage points on</w:t>
      </w:r>
      <w:r>
        <w:t xml:space="preserve"> </w:t>
      </w:r>
      <w:r>
        <w:t xml:space="preserve">every cell. Table </w:t>
      </w:r>
      <w:hyperlink w:anchor="tab:val-pr">
        <w:r>
          <w:rPr>
            <w:rStyle w:val="Hyperlink"/>
          </w:rPr>
          <w:t xml:space="preserve">1.10</w:t>
        </w:r>
      </w:hyperlink>
      <w:r>
        <w:t xml:space="preserve"> </w:t>
      </w:r>
      <w:r>
        <w:t xml:space="preserve">reports the per-cell</w:t>
      </w:r>
      <w:r>
        <w:t xml:space="preserve"> </w:t>
      </w:r>
      <w:r>
        <w:t xml:space="preserve">NEXUS </w:t>
      </w:r>
      <m:oMath>
        <m:r>
          <m:rPr>
            <m:sty m:val="p"/>
          </m:rPr>
          <m:t>−</m:t>
        </m:r>
      </m:oMath>
      <w:r>
        <w:t xml:space="preserve"> Siloed-v5 differences in alignment percentage. The</w:t>
      </w:r>
      <w:r>
        <w:t xml:space="preserve"> </w:t>
      </w:r>
      <w:r>
        <w:t xml:space="preserve">direction predicted by the pre-registration is supported on six of</w:t>
      </w:r>
      <w:r>
        <w:t xml:space="preserve"> </w:t>
      </w:r>
      <w:r>
        <w:t xml:space="preserve">the eight cells: on the synthetic-v2 cells NEXUS aligns more</w:t>
      </w:r>
      <w:r>
        <w:t xml:space="preserve"> </w:t>
      </w:r>
      <w:r>
        <w:t xml:space="preserve">tightly with the CUSO ceiling than Siloed-v5 does, by between</w:t>
      </w:r>
      <w:r>
        <w:t xml:space="preserve"> </w:t>
      </w:r>
      <m:oMath>
        <m:r>
          <m:rPr>
            <m:sty m:val="p"/>
          </m:rPr>
          <m:t>+</m:t>
        </m:r>
        <m:r>
          <m:t>3.3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4.5</m:t>
        </m:r>
      </m:oMath>
      <w:r>
        <w:t xml:space="preserve"> </w:t>
      </w:r>
      <w:r>
        <w:t xml:space="preserve">percentage points; on the two Brandimarte cells</w:t>
      </w:r>
      <w:r>
        <w:t xml:space="preserve"> </w:t>
      </w:r>
      <w:r>
        <w:t xml:space="preserve">Siloed-v5 is marginally higher by between</w:t>
      </w:r>
      <w:r>
        <w:t xml:space="preserve"> </w:t>
      </w:r>
      <m:oMath>
        <m:r>
          <m:rPr>
            <m:sty m:val="p"/>
          </m:rPr>
          <m:t>−</m:t>
        </m:r>
        <m:r>
          <m:t>1.2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2.2</m:t>
        </m:r>
      </m:oMath>
      <w:r>
        <w:t xml:space="preserve"> </w:t>
      </w:r>
      <w:r>
        <w:t xml:space="preserve">percentage points. None of the eight cells meets the</w:t>
      </w:r>
      <w:r>
        <w:t xml:space="preserve"> </w:t>
      </w:r>
      <m:oMath>
        <m:r>
          <m:t>5</m:t>
        </m:r>
      </m:oMath>
      <w:r>
        <w:t xml:space="preserve">-percentage-point threshold, so the PR test fails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Start w:id="85" w:name="tab:val-pr"/>
    <w:p>
      <w:pPr>
        <w:pStyle w:val="TableCaption"/>
      </w:pPr>
      <w:r>
        <w:t xml:space="preserve">The PR test verdict: per-cell CUSO alignment differential,</w:t>
      </w:r>
      <w:r>
        <w:t xml:space="preserve"> </w:t>
      </w:r>
      <w:r>
        <w:t xml:space="preserve">NEXUS minus Siloed-v5 (percentage points). Pass criterion is a</w:t>
      </w:r>
      <w:r>
        <w:t xml:space="preserve"> </w:t>
      </w:r>
      <w:r>
        <w:t xml:space="preserve">gap of at least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pp on every cell. Source:</w:t>
      </w:r>
      <w:r>
        <w:t xml:space="preserve"> </w:t>
      </w:r>
      <w:r>
        <w:rPr>
          <w:rStyle w:val="VerbatimChar"/>
        </w:rPr>
        <w:t xml:space="preserve">results/phase_f_cuso/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PR test verdict: per-cell CUSO alignment differential, NEXUS minus Siloed-v5 (percentage points). Pass criterion is a gap of at least 5 pp on every cell. Source: results/phase_f_cuso/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NEXUS 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b/>
                <w:bCs/>
              </w:rPr>
              <w:t xml:space="preserve"> Siloed-v5 (pp)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 pass?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1.2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3.3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medium_medium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3.6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medium_high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3.9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large_low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3.9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large_medium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4.5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large_high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4.4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85"/>
    <w:p>
      <w:pPr>
        <w:pStyle w:val="BodyText"/>
      </w:pPr>
      <w:r>
        <w:t xml:space="preserve">The two reclassified verdicts are consistent: NEXUS’s value</w:t>
      </w:r>
      <w:r>
        <w:t xml:space="preserve"> </w:t>
      </w:r>
      <w:r>
        <w:t xml:space="preserve">relative to a within-codebase Siloed baseline does not surface as a</w:t>
      </w:r>
      <w:r>
        <w:t xml:space="preserve"> </w:t>
      </w:r>
      <w:r>
        <w:t xml:space="preserve">scalar outcome dominance, and it does not surface as a</w:t>
      </w:r>
      <w:r>
        <w:t xml:space="preserve"> </w:t>
      </w:r>
      <w:r>
        <w:t xml:space="preserve">utility-sum-alignment dominance with a substantively large</w:t>
      </w:r>
      <w:r>
        <w:t xml:space="preserve"> </w:t>
      </w:r>
      <w:r>
        <w:t xml:space="preserve">threshold. It surfaces as the cumulative architectural signature</w:t>
      </w:r>
      <w:r>
        <w:t xml:space="preserve"> </w:t>
      </w:r>
      <w:r>
        <w:t xml:space="preserve">documented across Sections </w:t>
      </w:r>
      <w:hyperlink w:anchor="sec:val-sigma">
        <w:r>
          <w:rPr>
            <w:rStyle w:val="Hyperlink"/>
          </w:rPr>
          <w:t xml:space="preserve">1.4</w:t>
        </w:r>
      </w:hyperlink>
      <w:r>
        <w:t xml:space="preserve">–</w:t>
      </w:r>
      <w:hyperlink w:anchor="sec:val-attribution">
        <w:r>
          <w:rPr>
            <w:rStyle w:val="Hyperlink"/>
          </w:rPr>
          <w:t xml:space="preserve">1.7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-tier ordering, the bounded-disclosure profile, the</w:t>
      </w:r>
      <w:r>
        <w:t xml:space="preserve"> </w:t>
      </w:r>
      <w:r>
        <w:t xml:space="preserve">near-CUSO alignment ratio, and the</w:t>
      </w:r>
      <w:r>
        <w:t xml:space="preserve"> </w:t>
      </w:r>
      <m:oMath>
        <m:r>
          <m:t>10</m:t>
        </m:r>
      </m:oMath>
      <w:r>
        <w:t xml:space="preserve">-percentage-point decision-attribution gap. The four cumulative</w:t>
      </w:r>
      <w:r>
        <w:t xml:space="preserve"> </w:t>
      </w:r>
      <w:r>
        <w:t xml:space="preserve">contrasts taken together are what supports property P6 of</w:t>
      </w:r>
      <w:r>
        <w:t xml:space="preserve"> </w:t>
      </w:r>
      <w:r>
        <w:t xml:space="preserve">Section </w:t>
      </w:r>
      <w:hyperlink w:anchor="subsec:val-properties">
        <w:r>
          <w:rPr>
            <w:rStyle w:val="Hyperlink"/>
          </w:rPr>
          <w:t xml:space="preserve">1.1.2</w:t>
        </w:r>
      </w:hyperlink>
      <w:r>
        <w:t xml:space="preserve">.</w:t>
      </w:r>
    </w:p>
    <w:bookmarkEnd w:id="86"/>
    <w:bookmarkStart w:id="87" w:name="the-cross-codebase-artefact."/>
    <w:p>
      <w:pPr>
        <w:pStyle w:val="Heading5"/>
      </w:pPr>
      <w:r>
        <w:rPr>
          <w:rStyle w:val="SectionNumber"/>
        </w:rPr>
        <w:t xml:space="preserve">1.8.2.0.3</w:t>
      </w:r>
      <w:r>
        <w:tab/>
      </w:r>
      <w:r>
        <w:t xml:space="preserve">The cross-codebase artefact.</w:t>
      </w:r>
    </w:p>
    <w:p>
      <w:pPr>
        <w:pStyle w:val="FirstParagraph"/>
      </w:pPr>
      <w:r>
        <w:t xml:space="preserve">An earlier comparison, run against a different Siloed</w:t>
      </w:r>
      <w:r>
        <w:t xml:space="preserve"> </w:t>
      </w:r>
      <w:r>
        <w:t xml:space="preserve">implementation inherited from the v4 codebase, reported a</w:t>
      </w:r>
      <w:r>
        <w:t xml:space="preserve"> </w:t>
      </w:r>
      <m:oMath>
        <m:r>
          <m:t>27</m:t>
        </m:r>
        <m:r>
          <m:rPr>
            <m:sty m:val="p"/>
          </m:rPr>
          <m:t>/</m:t>
        </m:r>
        <m:r>
          <m:t>28</m:t>
        </m:r>
      </m:oMath>
      <w:r>
        <w:t xml:space="preserve"> </w:t>
      </w:r>
      <w:r>
        <w:t xml:space="preserve">cells outcome dominance verdict in NEXUS’s favour. That</w:t>
      </w:r>
      <w:r>
        <w:t xml:space="preserve"> </w:t>
      </w:r>
      <w:r>
        <w:t xml:space="preserve">comparison is no longer load-bearing. The Phase 4 investigation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_archive/phase4_investigation/INVESTIGATION_REPORT.md</w:t>
      </w:r>
      <w:r>
        <w:t xml:space="preserve">)</w:t>
      </w:r>
      <w:r>
        <w:t xml:space="preserve"> </w:t>
      </w:r>
      <w:r>
        <w:t xml:space="preserve">established that the v4-derived Siloed mechanism introduced a</w:t>
      </w:r>
      <w:r>
        <w:t xml:space="preserve"> </w:t>
      </w:r>
      <w:r>
        <w:t xml:space="preserve">cross-codebase artefact — a different environment physics, a</w:t>
      </w:r>
      <w:r>
        <w:t xml:space="preserve"> </w:t>
      </w:r>
      <w:r>
        <w:t xml:space="preserve">different cost model, and a different mechanism architecture (no</w:t>
      </w:r>
      <w:r>
        <w:t xml:space="preserve"> </w:t>
      </w:r>
      <w:r>
        <w:t xml:space="preserve">v5-equivalent agent layer) — that contaminated the contrast on</w:t>
      </w:r>
      <w:r>
        <w:t xml:space="preserve"> </w:t>
      </w:r>
      <w:r>
        <w:t xml:space="preserve">every benchmark family it touched, not only on the industrial cases</w:t>
      </w:r>
      <w:r>
        <w:t xml:space="preserve"> </w:t>
      </w:r>
      <w:r>
        <w:t xml:space="preserve">where the audit first surfaced the issue. The within-codebase OD</w:t>
      </w:r>
      <w:r>
        <w:t xml:space="preserve"> </w:t>
      </w:r>
      <w:r>
        <w:t xml:space="preserve">verdict of Table </w:t>
      </w:r>
      <w:hyperlink w:anchor="tab:val-od">
        <w:r>
          <w:rPr>
            <w:rStyle w:val="Hyperlink"/>
          </w:rPr>
          <w:t xml:space="preserve">1.9</w:t>
        </w:r>
      </w:hyperlink>
      <w:r>
        <w:t xml:space="preserve"> </w:t>
      </w:r>
      <w:r>
        <w:t xml:space="preserve">is therefore the only contrast</w:t>
      </w:r>
      <w:r>
        <w:t xml:space="preserve"> </w:t>
      </w:r>
      <w:r>
        <w:t xml:space="preserve">that isolates the architectural variable; it supersedes the archived</w:t>
      </w:r>
      <w:r>
        <w:t xml:space="preserve"> </w:t>
      </w:r>
      <m:oMath>
        <m:r>
          <m:t>27</m:t>
        </m:r>
        <m:r>
          <m:rPr>
            <m:sty m:val="p"/>
          </m:rPr>
          <m:t>/</m:t>
        </m:r>
        <m:r>
          <m:t>28</m:t>
        </m:r>
      </m:oMath>
      <w:r>
        <w:t xml:space="preserve"> </w:t>
      </w:r>
      <w:r>
        <w:t xml:space="preserve">verdict, and the archived sweep is preserved as a</w:t>
      </w:r>
      <w:r>
        <w:t xml:space="preserve"> </w:t>
      </w:r>
      <w:r>
        <w:t xml:space="preserve">methodological artefact, not as supporting evidence.</w:t>
      </w:r>
    </w:p>
    <w:bookmarkEnd w:id="87"/>
    <w:bookmarkStart w:id="88" w:name="Xe5299619804b36aa4277322d2146388deeb0298"/>
    <w:p>
      <w:pPr>
        <w:pStyle w:val="Heading5"/>
      </w:pPr>
      <w:r>
        <w:rPr>
          <w:rStyle w:val="SectionNumber"/>
        </w:rPr>
        <w:t xml:space="preserve">1.8.2.0.4</w:t>
      </w:r>
      <w:r>
        <w:tab/>
      </w:r>
      <w:r>
        <w:t xml:space="preserve">Why outcome parity is what the data should look like.</w:t>
      </w:r>
    </w:p>
    <w:p>
      <w:pPr>
        <w:pStyle w:val="FirstParagraph"/>
      </w:pPr>
      <w:r>
        <w:t xml:space="preserve">Three factors visible in the sweep make parity the expected</w:t>
      </w:r>
      <w:r>
        <w:t xml:space="preserve"> </w:t>
      </w:r>
      <w:r>
        <w:t xml:space="preserve">result, rather than a defect of the implementation. First, the FJSP</w:t>
      </w:r>
      <w:r>
        <w:t xml:space="preserve"> </w:t>
      </w:r>
      <w:r>
        <w:t xml:space="preserve">benchmark family explores a regime in which the scalar quality</w:t>
      </w:r>
      <w:r>
        <w:t xml:space="preserve"> </w:t>
      </w:r>
      <w:r>
        <w:t xml:space="preserve">outcomes are mostly determined by upstream physics (degradation</w:t>
      </w:r>
      <w:r>
        <w:t xml:space="preserve"> </w:t>
      </w:r>
      <w:r>
        <w:t xml:space="preserve">rate, defect sigmoid, processing-time variability) and are weakly</w:t>
      </w:r>
      <w:r>
        <w:t xml:space="preserve"> </w:t>
      </w:r>
      <w:r>
        <w:t xml:space="preserve">sensitive to the marginal contract decisions that distinguish</w:t>
      </w:r>
      <w:r>
        <w:t xml:space="preserve"> </w:t>
      </w:r>
      <w:r>
        <w:t xml:space="preserve">coordinated from independent mechanisms. The signal that the joint</w:t>
      </w:r>
      <w:r>
        <w:t xml:space="preserve"> </w:t>
      </w:r>
      <w:r>
        <w:t xml:space="preserve">mediator is doing something useful is sharply present in the</w:t>
      </w:r>
      <w:r>
        <w:t xml:space="preserve"> </w:t>
      </w:r>
      <w:r>
        <w:t xml:space="preserve">per-conflict audit logs; it is largely averaged out in the</w:t>
      </w:r>
      <w:r>
        <w:t xml:space="preserve"> </w:t>
      </w:r>
      <w:r>
        <w:t xml:space="preserve">end-of-horizon scalar aggregates.</w:t>
      </w:r>
    </w:p>
    <w:p>
      <w:pPr>
        <w:pStyle w:val="BodyText"/>
      </w:pPr>
      <w:r>
        <w:t xml:space="preserve">Second, the v5 Siloed baseline is genuinely strong: it reuses every</w:t>
      </w:r>
      <w:r>
        <w:t xml:space="preserve"> </w:t>
      </w:r>
      <w:r>
        <w:t xml:space="preserve">code path of NEXUS except the joint mediator and the</w:t>
      </w:r>
      <w:r>
        <w:t xml:space="preserve"> </w:t>
      </w:r>
      <w:r>
        <w:t xml:space="preserve">cross-domain constraints. A well-implemented uncoordinated baseline</w:t>
      </w:r>
      <w:r>
        <w:t xml:space="preserve"> </w:t>
      </w:r>
      <w:r>
        <w:t xml:space="preserve">— as opposed to a strawman — is what the within-codebase</w:t>
      </w:r>
      <w:r>
        <w:t xml:space="preserve"> </w:t>
      </w:r>
      <w:r>
        <w:t xml:space="preserve">contrast required, and producing one is what the v4-Siloed audit</w:t>
      </w:r>
      <w:r>
        <w:t xml:space="preserve"> </w:t>
      </w:r>
      <w:r>
        <w:t xml:space="preserve">forced.</w:t>
      </w:r>
    </w:p>
    <w:p>
      <w:pPr>
        <w:pStyle w:val="BodyText"/>
      </w:pPr>
      <w:r>
        <w:t xml:space="preserve">Third, on the synthetic-v2 large cells NEXUS’s preventive</w:t>
      </w:r>
      <w:r>
        <w:t xml:space="preserve"> </w:t>
      </w:r>
      <w:r>
        <w:t xml:space="preserve">maintenance agent bids</w:t>
      </w:r>
      <w:r>
        <w:t xml:space="preserve"> </w:t>
      </w:r>
      <w:r>
        <w:rPr>
          <w:smallCaps/>
        </w:rPr>
        <w:t xml:space="preserve">planned</w:t>
      </w:r>
      <w:r>
        <w:t xml:space="preserve"> </w:t>
      </w:r>
      <w:r>
        <w:t xml:space="preserve">maintenance more</w:t>
      </w:r>
      <w:r>
        <w:t xml:space="preserve"> </w:t>
      </w:r>
      <w:r>
        <w:t xml:space="preserve">aggressively than the silent Siloed PMA does — consistent 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DD-024</w:t>
      </w:r>
      <w:r>
        <w:t xml:space="preserve"> </w:t>
      </w:r>
      <w:r>
        <w:t xml:space="preserve">finding on the industrial benchmark that</w:t>
      </w:r>
      <w:r>
        <w:t xml:space="preserve"> </w:t>
      </w:r>
      <w:r>
        <w:t xml:space="preserve">NEXUS’s PMA can exhaust scarce maintenance capacity early. The</w:t>
      </w:r>
      <w:r>
        <w:t xml:space="preserve"> </w:t>
      </w:r>
      <w:r>
        <w:t xml:space="preserve">breakdown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values of Table </w:t>
      </w:r>
      <w:hyperlink w:anchor="tab:val-od">
        <w:r>
          <w:rPr>
            <w:rStyle w:val="Hyperlink"/>
          </w:rPr>
          <w:t xml:space="preserve">1.9</w:t>
        </w:r>
      </w:hyperlink>
      <w:r>
        <w:t xml:space="preserve"> </w:t>
      </w:r>
      <w:r>
        <w:t xml:space="preserve">reflect that</w:t>
      </w:r>
      <w:r>
        <w:t xml:space="preserve"> </w:t>
      </w:r>
      <w:r>
        <w:t xml:space="preserve">specific structural pattern.</w:t>
      </w:r>
    </w:p>
    <w:p>
      <w:pPr>
        <w:pStyle w:val="BodyText"/>
      </w:pPr>
      <w:r>
        <w:t xml:space="preserve">The reclassification of OD and PR is therefore methodological, not</w:t>
      </w:r>
      <w:r>
        <w:t xml:space="preserve"> </w:t>
      </w:r>
      <w:r>
        <w:t xml:space="preserve">defensive. The chapter does not claim outcome dominance on a</w:t>
      </w:r>
      <w:r>
        <w:t xml:space="preserve"> </w:t>
      </w:r>
      <w:r>
        <w:t xml:space="preserve">within-codebase Siloed baseline because the data, honestly read, do</w:t>
      </w:r>
      <w:r>
        <w:t xml:space="preserve"> </w:t>
      </w:r>
      <w:r>
        <w:t xml:space="preserve">not support that claim — and the architectural framing of</w:t>
      </w:r>
      <w:r>
        <w:t xml:space="preserve"> </w:t>
      </w:r>
      <w:r>
        <w:t xml:space="preserve">Section </w:t>
      </w:r>
      <w:hyperlink w:anchor="subsec:val-framing">
        <w:r>
          <w:rPr>
            <w:rStyle w:val="Hyperlink"/>
          </w:rPr>
          <w:t xml:space="preserve">1.1.1</w:t>
        </w:r>
      </w:hyperlink>
      <w:r>
        <w:t xml:space="preserve"> </w:t>
      </w:r>
      <w:r>
        <w:t xml:space="preserve">does not require it.</w:t>
      </w:r>
    </w:p>
    <w:bookmarkEnd w:id="88"/>
    <w:bookmarkEnd w:id="89"/>
    <w:bookmarkStart w:id="94" w:name="subsec:val-altimpl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Implementation alternatives within the reference architecture</w:t>
      </w:r>
    </w:p>
    <w:p>
      <w:pPr>
        <w:pStyle w:val="FirstParagraph"/>
      </w:pPr>
      <w:r>
        <w:t xml:space="preserve">The eight properties validated in this chapter are properties of the</w:t>
      </w:r>
      <w:r>
        <w:t xml:space="preserve"> </w:t>
      </w:r>
      <w:r>
        <w:rPr>
          <w:i/>
          <w:iCs/>
        </w:rPr>
        <w:t xml:space="preserve">reference architecture</w:t>
      </w:r>
      <w:r>
        <w:t xml:space="preserve"> </w:t>
      </w:r>
      <w:r>
        <w:t xml:space="preserve">— the layering, the interfaces, and</w:t>
      </w:r>
      <w:r>
        <w:t xml:space="preserve"> </w:t>
      </w:r>
      <w:r>
        <w:t xml:space="preserve">the contracts between layers — not of the specific implementation</w:t>
      </w:r>
      <w:r>
        <w:t xml:space="preserve"> </w:t>
      </w:r>
      <w:r>
        <w:t xml:space="preserve">that Chapter </w:t>
      </w:r>
      <w:hyperlink w:anchor="ch:implementation">
        <w:r>
          <w:rPr>
            <w:rStyle w:val="Hyperlink"/>
          </w:rPr>
          <w:t xml:space="preserve">[ch:implementation]</w:t>
        </w:r>
      </w:hyperlink>
      <w:r>
        <w:t xml:space="preserve"> </w:t>
      </w:r>
      <w:r>
        <w:t xml:space="preserve">instantiates. Each of the four</w:t>
      </w:r>
      <w:r>
        <w:t xml:space="preserve"> </w:t>
      </w:r>
      <w:r>
        <w:t xml:space="preserve">layers admits a design space of alternative implementations; a system</w:t>
      </w:r>
      <w:r>
        <w:t xml:space="preserve"> </w:t>
      </w:r>
      <w:r>
        <w:t xml:space="preserve">built from different choices would occupy a different point in that</w:t>
      </w:r>
      <w:r>
        <w:t xml:space="preserve"> </w:t>
      </w:r>
      <w:r>
        <w:t xml:space="preserve">space, its outcome metrics would very likely differ, and yet the</w:t>
      </w:r>
      <w:r>
        <w:t xml:space="preserve"> </w:t>
      </w:r>
      <w:r>
        <w:t xml:space="preserve">architectural properties would still hold for it, because they are</w:t>
      </w:r>
      <w:r>
        <w:t xml:space="preserve"> </w:t>
      </w:r>
      <w:r>
        <w:t xml:space="preserve">fixed by the inter-layer contracts rather than by any layer’s</w:t>
      </w:r>
      <w:r>
        <w:t xml:space="preserve"> </w:t>
      </w:r>
      <w:r>
        <w:t xml:space="preserve">internal mechanism. It is worth walking the space to make the</w:t>
      </w:r>
      <w:r>
        <w:t xml:space="preserve"> </w:t>
      </w:r>
      <w:r>
        <w:t xml:space="preserve">reference quality of the contribution concrete.</w:t>
      </w:r>
    </w:p>
    <w:bookmarkStart w:id="90" w:name="worker-layer."/>
    <w:p>
      <w:pPr>
        <w:pStyle w:val="Heading5"/>
      </w:pPr>
      <w:r>
        <w:rPr>
          <w:rStyle w:val="SectionNumber"/>
        </w:rPr>
        <w:t xml:space="preserve">1.8.3.0.1</w:t>
      </w:r>
      <w:r>
        <w:tab/>
      </w:r>
      <w:r>
        <w:t xml:space="preserve">Worker layer.</w:t>
      </w:r>
    </w:p>
    <w:p>
      <w:pPr>
        <w:pStyle w:val="FirstParagraph"/>
      </w:pPr>
      <w:r>
        <w:t xml:space="preserve">The implementation uses</w:t>
      </w:r>
      <w:r>
        <w:t xml:space="preserve"> </w:t>
      </w:r>
      <w:r>
        <w:rPr>
          <w:i/>
          <w:iCs/>
        </w:rPr>
        <w:t xml:space="preserve">BDI</w:t>
      </w:r>
      <w:r>
        <w:t xml:space="preserve"> </w:t>
      </w:r>
      <w:r>
        <w:t xml:space="preserve">agents</w:t>
      </w:r>
      <w:r>
        <w:t xml:space="preserve"> </w:t>
      </w:r>
      <w:r>
        <w:t xml:space="preserve">(Chapter </w:t>
      </w:r>
      <w:hyperlink w:anchor="ch:implementation">
        <w:r>
          <w:rPr>
            <w:rStyle w:val="Hyperlink"/>
          </w:rPr>
          <w:t xml:space="preserve">[ch:implementation]</w:t>
        </w:r>
      </w:hyperlink>
      <w:r>
        <w:t xml:space="preserve">): explicit belief–desire–intention</w:t>
      </w:r>
      <w:r>
        <w:t xml:space="preserve"> </w:t>
      </w:r>
      <w:r>
        <w:t xml:space="preserve">reasoning over hand-crafted constraint catalogues. A</w:t>
      </w:r>
      <w:r>
        <w:t xml:space="preserve"> </w:t>
      </w:r>
      <w:r>
        <w:rPr>
          <w:i/>
          <w:iCs/>
        </w:rPr>
        <w:t xml:space="preserve">multi-agent reinforcement learning</w:t>
      </w:r>
      <w:r>
        <w:t xml:space="preserve"> </w:t>
      </w:r>
      <w:r>
        <w:t xml:space="preserve">(MARL) worker layer would</w:t>
      </w:r>
      <w:r>
        <w:t xml:space="preserve"> </w:t>
      </w:r>
      <w:r>
        <w:t xml:space="preserve">instead learn coordination-relevant policies from environment</w:t>
      </w:r>
      <w:r>
        <w:t xml:space="preserve"> </w:t>
      </w:r>
      <w:r>
        <w:t xml:space="preserve">feedback; its outcome metrics would plausibly differ markedly, and</w:t>
      </w:r>
      <w:r>
        <w:t xml:space="preserve"> </w:t>
      </w:r>
      <w:r>
        <w:t xml:space="preserve">the bounded-disclosure property (P3) would need careful redesign,</w:t>
      </w:r>
      <w:r>
        <w:t xml:space="preserve"> </w:t>
      </w:r>
      <w:r>
        <w:t xml:space="preserve">because a learned policy does not naturally emit</w:t>
      </w:r>
      <w:r>
        <w:t xml:space="preserve"> </w:t>
      </w:r>
      <w:r>
        <w:t xml:space="preserve">(utility, region) bid tuples and the disclosure surface would have to</w:t>
      </w:r>
      <w:r>
        <w:t xml:space="preserve"> </w:t>
      </w:r>
      <w:r>
        <w:t xml:space="preserve">be reconstructed from the policy’s action distribution. An</w:t>
      </w:r>
      <w:r>
        <w:t xml:space="preserve"> </w:t>
      </w:r>
      <w:r>
        <w:rPr>
          <w:i/>
          <w:iCs/>
        </w:rPr>
        <w:t xml:space="preserve">LLM-based</w:t>
      </w:r>
      <w:r>
        <w:t xml:space="preserve"> </w:t>
      </w:r>
      <w:r>
        <w:t xml:space="preserve">worker layer would have agents reason over conflict</w:t>
      </w:r>
      <w:r>
        <w:t xml:space="preserve"> </w:t>
      </w:r>
      <w:r>
        <w:t xml:space="preserve">announcements in natural language; the mono-dimensionality (P2) and</w:t>
      </w:r>
      <w:r>
        <w:t xml:space="preserve"> </w:t>
      </w:r>
      <w:r>
        <w:t xml:space="preserve">disclosure (P3) properties would translate into prompt-construction</w:t>
      </w:r>
      <w:r>
        <w:t xml:space="preserve"> </w:t>
      </w:r>
      <w:r>
        <w:t xml:space="preserve">and output-parsing constraints on what each agent is permitted to</w:t>
      </w:r>
      <w:r>
        <w:t xml:space="preserve"> </w:t>
      </w:r>
      <w:r>
        <w:t xml:space="preserve">read and emit. A</w:t>
      </w:r>
      <w:r>
        <w:t xml:space="preserve"> </w:t>
      </w:r>
      <w:r>
        <w:rPr>
          <w:i/>
          <w:iCs/>
        </w:rPr>
        <w:t xml:space="preserve">game-theoretic</w:t>
      </w:r>
      <w:r>
        <w:t xml:space="preserve"> </w:t>
      </w:r>
      <w:r>
        <w:t xml:space="preserve">worker layer would compute</w:t>
      </w:r>
      <w:r>
        <w:t xml:space="preserve"> </w:t>
      </w:r>
      <w:r>
        <w:t xml:space="preserve">equilibria over agent payoff matrices, and the joint-welfare property</w:t>
      </w:r>
      <w:r>
        <w:t xml:space="preserve"> </w:t>
      </w:r>
      <w:r>
        <w:t xml:space="preserve">(P4) would be restated under an equilibrium concept (Nash, correlated)</w:t>
      </w:r>
      <w:r>
        <w:t xml:space="preserve"> </w:t>
      </w:r>
      <w:r>
        <w:t xml:space="preserve">rather than utilitarian sum — the property survives under a</w:t>
      </w:r>
      <w:r>
        <w:t xml:space="preserve"> </w:t>
      </w:r>
      <w:r>
        <w:t xml:space="preserve">different optimality criterion.</w:t>
      </w:r>
    </w:p>
    <w:bookmarkEnd w:id="90"/>
    <w:bookmarkStart w:id="91" w:name="marketplace-layer."/>
    <w:p>
      <w:pPr>
        <w:pStyle w:val="Heading5"/>
      </w:pPr>
      <w:r>
        <w:rPr>
          <w:rStyle w:val="SectionNumber"/>
        </w:rPr>
        <w:t xml:space="preserve">1.8.3.0.2</w:t>
      </w:r>
      <w:r>
        <w:tab/>
      </w:r>
      <w:r>
        <w:t xml:space="preserve">Marketplace layer.</w:t>
      </w:r>
    </w:p>
    <w:p>
      <w:pPr>
        <w:pStyle w:val="FirstParagraph"/>
      </w:pPr>
      <w:r>
        <w:t xml:space="preserve">The implementation uses</w:t>
      </w:r>
      <w:r>
        <w:t xml:space="preserve"> </w:t>
      </w:r>
      <w:r>
        <w:rPr>
          <w:i/>
          <w:iCs/>
        </w:rPr>
        <w:t xml:space="preserve">multi-issue A* with an admissible</w:t>
      </w:r>
      <w:r>
        <w:rPr>
          <w:i/>
          <w:iCs/>
        </w:rPr>
        <w:t xml:space="preserve"> </w:t>
      </w:r>
      <w:r>
        <w:rPr>
          <w:i/>
          <w:iCs/>
        </w:rPr>
        <w:t xml:space="preserve">heuristic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DD-014</w:t>
      </w:r>
      <w:r>
        <w:t xml:space="preserve">): a single-round search that returns the</w:t>
      </w:r>
      <w:r>
        <w:t xml:space="preserve"> </w:t>
      </w:r>
      <w:r>
        <w:t xml:space="preserve">joint-welfare optimum over the published bid surface. A</w:t>
      </w:r>
      <w:r>
        <w:t xml:space="preserve"> </w:t>
      </w:r>
      <w:r>
        <w:rPr>
          <w:i/>
          <w:iCs/>
        </w:rPr>
        <w:t xml:space="preserve">combinatorial auction</w:t>
      </w:r>
      <w:r>
        <w:t xml:space="preserve"> </w:t>
      </w:r>
      <w:r>
        <w:t xml:space="preserve">would have agents bid on bundles and the</w:t>
      </w:r>
      <w:r>
        <w:t xml:space="preserve"> </w:t>
      </w:r>
      <w:r>
        <w:t xml:space="preserve">mediator act as auctioneer, requiring a different bid-surface design.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distributed constraint optimisation</w:t>
      </w:r>
      <w:r>
        <w:t xml:space="preserve"> </w:t>
      </w:r>
      <w:r>
        <w:t xml:space="preserve">(DCOP) mediator would</w:t>
      </w:r>
      <w:r>
        <w:t xml:space="preserve"> </w:t>
      </w:r>
      <w:r>
        <w:t xml:space="preserve">have agents exchange constraint summaries iteratively; being</w:t>
      </w:r>
      <w:r>
        <w:t xml:space="preserve"> </w:t>
      </w:r>
      <w:r>
        <w:t xml:space="preserve">iterative rather than single-round, it would break order invariance</w:t>
      </w:r>
      <w:r>
        <w:t xml:space="preserve"> </w:t>
      </w:r>
      <w:r>
        <w:t xml:space="preserve">(P8) by construction, exactly as the iterative-narrowing limitation</w:t>
      </w:r>
      <w:r>
        <w:t xml:space="preserve"> </w:t>
      </w:r>
      <w:r>
        <w:t xml:space="preserve">of Section </w:t>
      </w:r>
      <w:hyperlink w:anchor="sec:val-order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anticipates. An</w:t>
      </w:r>
      <w:r>
        <w:t xml:space="preserve"> </w:t>
      </w:r>
      <w:r>
        <w:rPr>
          <w:i/>
          <w:iCs/>
        </w:rPr>
        <w:t xml:space="preserve">argumentation-based</w:t>
      </w:r>
      <w:r>
        <w:t xml:space="preserve"> </w:t>
      </w:r>
      <w:r>
        <w:t xml:space="preserve">mediator would have agents exchange</w:t>
      </w:r>
      <w:r>
        <w:t xml:space="preserve"> </w:t>
      </w:r>
      <w:r>
        <w:t xml:space="preserve">structured arguments and let the joint contract emerge from the</w:t>
      </w:r>
      <w:r>
        <w:t xml:space="preserve"> </w:t>
      </w:r>
      <w:r>
        <w:t xml:space="preserve">framework’s acceptance semantics.</w:t>
      </w:r>
    </w:p>
    <w:bookmarkEnd w:id="91"/>
    <w:bookmarkStart w:id="92" w:name="fence-layer."/>
    <w:p>
      <w:pPr>
        <w:pStyle w:val="Heading5"/>
      </w:pPr>
      <w:r>
        <w:rPr>
          <w:rStyle w:val="SectionNumber"/>
        </w:rPr>
        <w:t xml:space="preserve">1.8.3.0.3</w:t>
      </w:r>
      <w:r>
        <w:tab/>
      </w:r>
      <w:r>
        <w:t xml:space="preserve">Fence layer.</w:t>
      </w:r>
    </w:p>
    <w:p>
      <w:pPr>
        <w:pStyle w:val="FirstParagraph"/>
      </w:pPr>
      <w:r>
        <w:t xml:space="preserve">The implementation is</w:t>
      </w:r>
      <w:r>
        <w:t xml:space="preserve"> </w:t>
      </w:r>
      <w:r>
        <w:rPr>
          <w:i/>
          <w:iCs/>
        </w:rPr>
        <w:t xml:space="preserve">log-only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DD-033</w:t>
      </w:r>
      <w:r>
        <w:t xml:space="preserve">): the Fence</w:t>
      </w:r>
      <w:r>
        <w:t xml:space="preserve"> </w:t>
      </w:r>
      <w:r>
        <w:t xml:space="preserve">emits</w:t>
      </w:r>
      <w:r>
        <w:t xml:space="preserve"> </w:t>
      </w:r>
      <m:oMath>
        <m:r>
          <m:t>σ</m:t>
        </m:r>
      </m:oMath>
      <w:r>
        <w:t xml:space="preserve">-tier audit records and rejects nothing. A</w:t>
      </w:r>
      <w:r>
        <w:t xml:space="preserve"> </w:t>
      </w:r>
      <w:r>
        <w:rPr>
          <w:i/>
          <w:iCs/>
        </w:rPr>
        <w:t xml:space="preserve">runtime policy enforcement</w:t>
      </w:r>
      <w:r>
        <w:t xml:space="preserve"> </w:t>
      </w:r>
      <w:r>
        <w:t xml:space="preserve">Fence would reject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contracts at runtime, reopening negotiation on rejection and adding</w:t>
      </w:r>
      <w:r>
        <w:t xml:space="preserve"> </w:t>
      </w:r>
      <w:r>
        <w:t xml:space="preserve">the corresponding latency. A</w:t>
      </w:r>
      <w:r>
        <w:t xml:space="preserve"> </w:t>
      </w:r>
      <w:r>
        <w:rPr>
          <w:i/>
          <w:iCs/>
        </w:rPr>
        <w:t xml:space="preserve">formal-verification</w:t>
      </w:r>
      <w:r>
        <w:t xml:space="preserve"> </w:t>
      </w:r>
      <w:r>
        <w:t xml:space="preserve">Fence would</w:t>
      </w:r>
      <w:r>
        <w:t xml:space="preserve"> </w:t>
      </w:r>
      <w:r>
        <w:t xml:space="preserve">check the contract against a model-checked property rather than a</w:t>
      </w:r>
      <w:r>
        <w:t xml:space="preserve"> </w:t>
      </w:r>
      <w:r>
        <w:t xml:space="preserve">rule suite, shifting the audit guarantee from rule-based to</w:t>
      </w:r>
      <w:r>
        <w:t xml:space="preserve"> </w:t>
      </w:r>
      <w:r>
        <w:t xml:space="preserve">property-based.</w:t>
      </w:r>
    </w:p>
    <w:bookmarkEnd w:id="92"/>
    <w:bookmarkStart w:id="93" w:name="school-layer."/>
    <w:p>
      <w:pPr>
        <w:pStyle w:val="Heading5"/>
      </w:pPr>
      <w:r>
        <w:rPr>
          <w:rStyle w:val="SectionNumber"/>
        </w:rPr>
        <w:t xml:space="preserve">1.8.3.0.4</w:t>
      </w:r>
      <w:r>
        <w:tab/>
      </w:r>
      <w:r>
        <w:t xml:space="preserve">School layer.</w:t>
      </w:r>
    </w:p>
    <w:p>
      <w:pPr>
        <w:pStyle w:val="FirstParagraph"/>
      </w:pPr>
      <w:r>
        <w:t xml:space="preserve">The implementation is a</w:t>
      </w:r>
      <w:r>
        <w:t xml:space="preserve"> </w:t>
      </w:r>
      <w:r>
        <w:rPr>
          <w:i/>
          <w:iCs/>
        </w:rPr>
        <w:t xml:space="preserve">placeholder</w:t>
      </w:r>
      <w:r>
        <w:t xml:space="preserve"> </w:t>
      </w:r>
      <w:r>
        <w:t xml:space="preserve">(Section </w:t>
      </w:r>
      <w:hyperlink w:anchor="sec:arch-school">
        <w:r>
          <w:rPr>
            <w:rStyle w:val="Hyperlink"/>
          </w:rPr>
          <w:t xml:space="preserve">[sec:arch-school]</w:t>
        </w:r>
      </w:hyperlink>
      <w:r>
        <w:t xml:space="preserve">, future work). An</w:t>
      </w:r>
      <w:r>
        <w:t xml:space="preserve"> </w:t>
      </w:r>
      <w:r>
        <w:rPr>
          <w:i/>
          <w:iCs/>
        </w:rPr>
        <w:t xml:space="preserve">Elastic Weight Consolidation</w:t>
      </w:r>
      <w:r>
        <w:t xml:space="preserve"> </w:t>
      </w:r>
      <w:r>
        <w:t xml:space="preserve">(</w:t>
      </w:r>
      <w:r>
        <w:t xml:space="preserve">Kirkpatrick et al.</w:t>
      </w:r>
      <w:r>
        <w:t xml:space="preserve"> </w:t>
      </w:r>
      <w:r>
        <w:t xml:space="preserve">2017)</w:t>
      </w:r>
      <w:r>
        <w:t xml:space="preserve"> </w:t>
      </w:r>
      <w:r>
        <w:t xml:space="preserve">School</w:t>
      </w:r>
      <w:r>
        <w:t xml:space="preserve"> </w:t>
      </w:r>
      <w:r>
        <w:t xml:space="preserve">would adapt agent preference distributions continually without</w:t>
      </w:r>
      <w:r>
        <w:t xml:space="preserve"> </w:t>
      </w:r>
      <w:r>
        <w:t xml:space="preserve">catastrophic forgetting; a</w:t>
      </w:r>
      <w:r>
        <w:t xml:space="preserve"> </w:t>
      </w:r>
      <w:r>
        <w:rPr>
          <w:i/>
          <w:iCs/>
        </w:rPr>
        <w:t xml:space="preserve">retrieval-augmented</w:t>
      </w:r>
      <w:r>
        <w:t xml:space="preserve"> </w:t>
      </w:r>
      <w:r>
        <w:t xml:space="preserve">School would</w:t>
      </w:r>
      <w:r>
        <w:t xml:space="preserve"> </w:t>
      </w:r>
      <w:r>
        <w:t xml:space="preserve">adjust agent priors from historical coordination decisions; an</w:t>
      </w:r>
      <w:r>
        <w:t xml:space="preserve"> </w:t>
      </w:r>
      <w:r>
        <w:rPr>
          <w:i/>
          <w:iCs/>
        </w:rPr>
        <w:t xml:space="preserve">online reinforcement learning</w:t>
      </w:r>
      <w:r>
        <w:t xml:space="preserve"> </w:t>
      </w:r>
      <w:r>
        <w:t xml:space="preserve">School would tune preference</w:t>
      </w:r>
      <w:r>
        <w:t xml:space="preserve"> </w:t>
      </w:r>
      <w:r>
        <w:t xml:space="preserve">weights from operator feedback signals.</w:t>
      </w:r>
    </w:p>
    <w:p>
      <w:pPr>
        <w:pStyle w:val="BodyText"/>
      </w:pPr>
      <w:r>
        <w:t xml:space="preserve">The design-space lesson is the chapter’s central methodological</w:t>
      </w:r>
      <w:r>
        <w:t xml:space="preserve"> </w:t>
      </w:r>
      <w:r>
        <w:t xml:space="preserve">point. Outcome metrics could shift substantially between these</w:t>
      </w:r>
      <w:r>
        <w:t xml:space="preserve"> </w:t>
      </w:r>
      <w:r>
        <w:t xml:space="preserve">choices — the FJSP regime might be more or less coordination-relevant</w:t>
      </w:r>
      <w:r>
        <w:t xml:space="preserve"> </w:t>
      </w:r>
      <w:r>
        <w:t xml:space="preserve">under MARL workers than under BDI workers, for instance — but the</w:t>
      </w:r>
      <w:r>
        <w:t xml:space="preserve"> </w:t>
      </w:r>
      <w:r>
        <w:t xml:space="preserve">architectural properties P1–P8 are invariant by construction,</w:t>
      </w:r>
      <w:r>
        <w:t xml:space="preserve"> </w:t>
      </w:r>
      <w:r>
        <w:t xml:space="preserve">because they are properties of the interfaces and contracts between</w:t>
      </w:r>
      <w:r>
        <w:t xml:space="preserve"> </w:t>
      </w:r>
      <w:r>
        <w:t xml:space="preserve">layers and not of the layers’ internal mechanisms. The thesis’s claim</w:t>
      </w:r>
      <w:r>
        <w:t xml:space="preserve"> </w:t>
      </w:r>
      <w:r>
        <w:t xml:space="preserve">is the architecture; the implementation of</w:t>
      </w:r>
      <w:r>
        <w:t xml:space="preserve"> </w:t>
      </w:r>
      <w:r>
        <w:t xml:space="preserve">Chapter </w:t>
      </w:r>
      <w:hyperlink w:anchor="ch:implementation">
        <w:r>
          <w:rPr>
            <w:rStyle w:val="Hyperlink"/>
          </w:rPr>
          <w:t xml:space="preserve">[ch:implementation]</w:t>
        </w:r>
      </w:hyperlink>
      <w:r>
        <w:t xml:space="preserve"> </w:t>
      </w:r>
      <w:r>
        <w:t xml:space="preserve">is one realisation, chosen because it</w:t>
      </w:r>
      <w:r>
        <w:t xml:space="preserve"> </w:t>
      </w:r>
      <w:r>
        <w:t xml:space="preserve">admits the clean, reproducible empirical validation this chapter</w:t>
      </w:r>
      <w:r>
        <w:t xml:space="preserve"> </w:t>
      </w:r>
      <w:r>
        <w:t xml:space="preserve">reports.</w:t>
      </w:r>
    </w:p>
    <w:bookmarkEnd w:id="93"/>
    <w:bookmarkEnd w:id="94"/>
    <w:bookmarkStart w:id="95" w:name="subsec:val-limits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Limitations and feasibility notes</w:t>
      </w:r>
    </w:p>
    <w:p>
      <w:pPr>
        <w:pStyle w:val="FirstParagraph"/>
      </w:pPr>
      <w:r>
        <w:t xml:space="preserve">Seven limitations bound the chapter’s claims; each is stated plainly,</w:t>
      </w:r>
      <w:r>
        <w:t xml:space="preserve"> </w:t>
      </w:r>
      <w:r>
        <w:t xml:space="preserve">and most are taken up as future work in</w:t>
      </w:r>
      <w:r>
        <w:t xml:space="preserve"> </w:t>
      </w:r>
      <w:r>
        <w:t xml:space="preserve">Chapter </w:t>
      </w:r>
      <w:hyperlink w:anchor="ch:conclusions">
        <w:r>
          <w:rPr>
            <w:rStyle w:val="Hyperlink"/>
          </w:rPr>
          <w:t xml:space="preserve">[ch:conclusions]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Fence runtime enforcement is deferred.</w:t>
      </w:r>
      <w:r>
        <w:t xml:space="preserve"> </w:t>
      </w:r>
      <w:r>
        <w:t xml:space="preserve">The Fence is log-only</w:t>
      </w:r>
      <w:r>
        <w:t xml:space="preserve"> </w:t>
      </w:r>
      <w:r>
        <w:t xml:space="preserve">within the scope of this thesis (Section </w:t>
      </w:r>
      <w:hyperlink w:anchor="subsec:fence-logonly">
        <w:r>
          <w:rPr>
            <w:rStyle w:val="Hyperlink"/>
          </w:rPr>
          <w:t xml:space="preserve">[subsec:fence-logonly]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DD-033</w:t>
      </w:r>
      <w:r>
        <w:t xml:space="preserve">): it classifies contracts into</w:t>
      </w:r>
      <w:r>
        <w:t xml:space="preserve"> </w:t>
      </w:r>
      <m:oMath>
        <m:r>
          <m:t>σ</m:t>
        </m:r>
      </m:oMath>
      <w:r>
        <w:t xml:space="preserve">-tiers but</w:t>
      </w:r>
      <w:r>
        <w:t xml:space="preserve"> </w:t>
      </w:r>
      <w:r>
        <w:t xml:space="preserve">rejects none. The translation from the</w:t>
      </w:r>
      <w:r>
        <w:t xml:space="preserve"> </w:t>
      </w:r>
      <m:oMath>
        <m:r>
          <m:t>σ</m:t>
        </m:r>
      </m:oMath>
      <w:r>
        <w:t xml:space="preserve">-tier audit signal of</w:t>
      </w:r>
      <w:r>
        <w:t xml:space="preserve"> </w:t>
      </w:r>
      <w:r>
        <w:t xml:space="preserve">Section </w:t>
      </w:r>
      <w:hyperlink w:anchor="sec:val-sigma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to an operational safety guarantee</w:t>
      </w:r>
      <w:r>
        <w:t xml:space="preserve"> </w:t>
      </w:r>
      <w:r>
        <w:t xml:space="preserve">requires a runtime-intervention mode, which is future work.</w:t>
      </w:r>
    </w:p>
    <w:p>
      <w:pPr>
        <w:pStyle w:val="BodyText"/>
      </w:pPr>
      <w:r>
        <w:rPr>
          <w:i/>
          <w:iCs/>
        </w:rPr>
        <w:t xml:space="preserve">The School layer is a placeholder.</w:t>
      </w:r>
      <w:r>
        <w:t xml:space="preserve"> </w:t>
      </w:r>
      <w:r>
        <w:t xml:space="preserve">The ninth architectural</w:t>
      </w:r>
      <w:r>
        <w:t xml:space="preserve"> </w:t>
      </w:r>
      <w:r>
        <w:t xml:space="preserve">slot (Section </w:t>
      </w:r>
      <w:hyperlink w:anchor="sec:arch-school">
        <w:r>
          <w:rPr>
            <w:rStyle w:val="Hyperlink"/>
          </w:rPr>
          <w:t xml:space="preserve">[sec:arch-school]</w:t>
        </w:r>
      </w:hyperlink>
      <w:r>
        <w:t xml:space="preserve">) is named in the architecture but</w:t>
      </w:r>
      <w:r>
        <w:t xml:space="preserve"> </w:t>
      </w:r>
      <w:r>
        <w:t xml:space="preserve">not implemented or validated; continual preference adaptation is a</w:t>
      </w:r>
      <w:r>
        <w:t xml:space="preserve"> </w:t>
      </w:r>
      <w:r>
        <w:t xml:space="preserve">second-order improvement on a working coordinator and is out of the</w:t>
      </w:r>
      <w:r>
        <w:t xml:space="preserve"> </w:t>
      </w:r>
      <w:r>
        <w:t xml:space="preserve">present scope.</w:t>
      </w:r>
    </w:p>
    <w:p>
      <w:pPr>
        <w:pStyle w:val="BodyText"/>
      </w:pPr>
      <w:r>
        <w:rPr>
          <w:i/>
          <w:iCs/>
        </w:rPr>
        <w:t xml:space="preserve">Benchmark coverage is two families.</w:t>
      </w:r>
      <w:r>
        <w:t xml:space="preserve"> </w:t>
      </w:r>
      <w:r>
        <w:t xml:space="preserve">The main coordination</w:t>
      </w:r>
      <w:r>
        <w:t xml:space="preserve"> </w:t>
      </w:r>
      <w:r>
        <w:t xml:space="preserve">sweep covers the Brandimarte FJSP instances and the six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cells ({medium, large} </w:t>
      </w:r>
      <m:oMath>
        <m:r>
          <m:rPr>
            <m:sty m:val="p"/>
          </m:rPr>
          <m:t>×</m:t>
        </m:r>
      </m:oMath>
      <w:r>
        <w:t xml:space="preserve"> {low,</w:t>
      </w:r>
      <w:r>
        <w:t xml:space="preserve"> </w:t>
      </w:r>
      <w:r>
        <w:t xml:space="preserve">medium, high} coupling). The industrial benchmark family is</w:t>
      </w:r>
      <w:r>
        <w:t xml:space="preserve"> </w:t>
      </w:r>
      <w:r>
        <w:t xml:space="preserve">validated qualitatively through the Chapter </w:t>
      </w:r>
      <w:hyperlink w:anchor="ch:industrial">
        <w:r>
          <w:rPr>
            <w:rStyle w:val="Hyperlink"/>
          </w:rPr>
          <w:t xml:space="preserve">[ch:industrial]</w:t>
        </w:r>
      </w:hyperlink>
      <w:r>
        <w:t xml:space="preserve"> </w:t>
      </w:r>
      <w:r>
        <w:t xml:space="preserve">walkthrough, not as a second sweep — a deliberate scope choice</w:t>
      </w:r>
      <w:r>
        <w:t xml:space="preserve"> </w:t>
      </w:r>
      <w:r>
        <w:t xml:space="preserve">(</w:t>
      </w:r>
      <w:r>
        <w:rPr>
          <w:rStyle w:val="VerbatimChar"/>
        </w:rPr>
        <w:t xml:space="preserve">DD-022</w:t>
      </w:r>
      <w:r>
        <w:t xml:space="preserve">) rather than an omission.</w:t>
      </w:r>
    </w:p>
    <w:p>
      <w:pPr>
        <w:pStyle w:val="BodyText"/>
      </w:pPr>
      <w:r>
        <w:rPr>
          <w:i/>
          <w:iCs/>
        </w:rPr>
        <w:t xml:space="preserve">The protocol is single-round.</w:t>
      </w:r>
      <w:r>
        <w:t xml:space="preserve"> </w:t>
      </w:r>
      <w:r>
        <w:t xml:space="preserve">The mediator resolves each</w:t>
      </w:r>
      <w:r>
        <w:t xml:space="preserve"> </w:t>
      </w:r>
      <w:r>
        <w:t xml:space="preserve">conflict in one round (</w:t>
      </w:r>
      <w:r>
        <w:rPr>
          <w:rStyle w:val="VerbatimChar"/>
        </w:rPr>
        <w:t xml:space="preserve">DD-006</w:t>
      </w:r>
      <w:r>
        <w:t xml:space="preserve">); the order-invariance</w:t>
      </w:r>
      <w:r>
        <w:t xml:space="preserve"> </w:t>
      </w:r>
      <w:r>
        <w:t xml:space="preserve">property P8 (Section </w:t>
      </w:r>
      <w:hyperlink w:anchor="sec:val-order">
        <w:r>
          <w:rPr>
            <w:rStyle w:val="Hyperlink"/>
          </w:rPr>
          <w:t xml:space="preserve">1.3</w:t>
        </w:r>
      </w:hyperlink>
      <w:r>
        <w:t xml:space="preserve">) holds under that scope. An</w:t>
      </w:r>
      <w:r>
        <w:t xml:space="preserve"> </w:t>
      </w:r>
      <w:r>
        <w:t xml:space="preserve">iterative-narrowing protocol would break P8 by construction, as that</w:t>
      </w:r>
      <w:r>
        <w:t xml:space="preserve"> </w:t>
      </w:r>
      <w:r>
        <w:t xml:space="preserve">section’s limitation notes; iterative protocols are explicitly future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i/>
          <w:iCs/>
        </w:rPr>
        <w:t xml:space="preserve">The cross-codebase outcome comparison is archived.</w:t>
      </w:r>
      <w:r>
        <w:t xml:space="preserve"> </w:t>
      </w:r>
      <w:r>
        <w:t xml:space="preserve">The</w:t>
      </w:r>
      <w:r>
        <w:t xml:space="preserve"> </w:t>
      </w:r>
      <w:r>
        <w:t xml:space="preserve">within-codebase NEXUS-versus-Siloed-v5 contrast of</w:t>
      </w:r>
      <w:r>
        <w:t xml:space="preserve"> </w:t>
      </w:r>
      <w:r>
        <w:t xml:space="preserve">Section </w:t>
      </w:r>
      <w:hyperlink w:anchor="subsec:val-outcomes">
        <w:r>
          <w:rPr>
            <w:rStyle w:val="Hyperlink"/>
          </w:rPr>
          <w:t xml:space="preserve">1.8.2</w:t>
        </w:r>
      </w:hyperlink>
      <w:r>
        <w:t xml:space="preserve"> </w:t>
      </w:r>
      <w:r>
        <w:t xml:space="preserve">is the only outcome-dominance</w:t>
      </w:r>
      <w:r>
        <w:t xml:space="preserve"> </w:t>
      </w:r>
      <w:r>
        <w:t xml:space="preserve">verdict that isolates the architectural variable; the earlier</w:t>
      </w:r>
      <w:r>
        <w:t xml:space="preserve"> </w:t>
      </w:r>
      <w:r>
        <w:t xml:space="preserve">cross-codebase comparison is preserved as a methodological artefact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_archive/phase4_investigation/</w:t>
      </w:r>
      <w:r>
        <w:t xml:space="preserve">) and is not load-bearing.</w:t>
      </w:r>
    </w:p>
    <w:p>
      <w:pPr>
        <w:pStyle w:val="BodyText"/>
      </w:pPr>
      <w:r>
        <w:rPr>
          <w:i/>
          <w:iCs/>
        </w:rPr>
        <w:t xml:space="preserve">Privacy is organisational, not cryptographic.</w:t>
      </w:r>
      <w:r>
        <w:t xml:space="preserve"> </w:t>
      </w:r>
      <w:r>
        <w:t xml:space="preserve">The</w:t>
      </w:r>
      <w:r>
        <w:t xml:space="preserve"> </w:t>
      </w:r>
      <w:r>
        <w:t xml:space="preserve">bounded-disclosure claim P3 (Section </w:t>
      </w:r>
      <w:hyperlink w:anchor="sec:val-disclosure">
        <w:r>
          <w:rPr>
            <w:rStyle w:val="Hyperlink"/>
          </w:rPr>
          <w:t xml:space="preserve">1.5</w:t>
        </w:r>
      </w:hyperlink>
      <w:r>
        <w:t xml:space="preserve">) is the</w:t>
      </w:r>
      <w:r>
        <w:t xml:space="preserve"> </w:t>
      </w:r>
      <w:r>
        <w:rPr>
          <w:rStyle w:val="VerbatimChar"/>
        </w:rPr>
        <w:t xml:space="preserve">DD-002</w:t>
      </w:r>
      <w:r>
        <w:t xml:space="preserve"> </w:t>
      </w:r>
      <w:r>
        <w:t xml:space="preserve">claim that the architecture never requires an agent</w:t>
      </w:r>
      <w:r>
        <w:t xml:space="preserve"> </w:t>
      </w:r>
      <w:r>
        <w:t xml:space="preserve">to publish its model. Quantitative differential-privacy guarantees</w:t>
      </w:r>
      <w:r>
        <w:t xml:space="preserve"> </w:t>
      </w:r>
      <w:r>
        <w:t xml:space="preserve">over multi-event bid streams — protecting against an adversary who</w:t>
      </w:r>
      <w:r>
        <w:t xml:space="preserve"> </w:t>
      </w:r>
      <w:r>
        <w:t xml:space="preserve">accumulates an agent’s disclosures across many conflicts — are not</w:t>
      </w:r>
      <w:r>
        <w:t xml:space="preserve"> </w:t>
      </w:r>
      <w:r>
        <w:t xml:space="preserve">provided and are future work.</w:t>
      </w:r>
    </w:p>
    <w:p>
      <w:pPr>
        <w:pStyle w:val="BodyText"/>
      </w:pPr>
      <w:r>
        <w:rPr>
          <w:i/>
          <w:iCs/>
        </w:rPr>
        <w:t xml:space="preserve">Coordination-event latency is a feasibility check, not a</w:t>
      </w:r>
      <w:r>
        <w:rPr>
          <w:i/>
          <w:iCs/>
        </w:rPr>
        <w:t xml:space="preserve"> </w:t>
      </w:r>
      <w:r>
        <w:rPr>
          <w:i/>
          <w:iCs/>
        </w:rPr>
        <w:t xml:space="preserve">differentiator.</w:t>
      </w:r>
      <w:r>
        <w:t xml:space="preserve"> </w:t>
      </w:r>
      <w:r>
        <w:t xml:space="preserve">A NEXUS coordination event takes on the order of</w:t>
      </w:r>
      <w:r>
        <w:t xml:space="preserve"> </w:t>
      </w:r>
      <m:oMath>
        <m:r>
          <m:t>10</m:t>
        </m:r>
      </m:oMath>
      <w:r>
        <w:t xml:space="preserve"> ms of wall time; Siloed-v5 is comparable at</w:t>
      </w:r>
      <w:r>
        <w:t xml:space="preserve"> </w:t>
      </w:r>
      <m:oMath>
        <m:r>
          <m:rPr>
            <m:sty m:val="p"/>
          </m:rPr>
          <m:t>∼</m:t>
        </m:r>
      </m:oMath>
      <m:oMath>
        <m:r>
          <m:t>10</m:t>
        </m:r>
      </m:oMath>
      <w:r>
        <w:t xml:space="preserve"> ms; RBC</w:t>
      </w:r>
      <w:r>
        <w:t xml:space="preserve"> </w:t>
      </w:r>
      <w:r>
        <w:t xml:space="preserve">is faster at under</w:t>
      </w:r>
      <w:r>
        <w:t xml:space="preserve"> </w:t>
      </w:r>
      <m:oMath>
        <m:r>
          <m:t>1</m:t>
        </m:r>
      </m:oMath>
      <w:r>
        <w:t xml:space="preserve"> ms. All three are three orders of magnitude</w:t>
      </w:r>
      <w:r>
        <w:t xml:space="preserve"> </w:t>
      </w:r>
      <w:r>
        <w:t xml:space="preserve">below the</w:t>
      </w:r>
      <w:r>
        <w:t xml:space="preserve"> </w:t>
      </w:r>
      <m:oMath>
        <m:r>
          <m:t>60</m:t>
        </m:r>
      </m:oMath>
      <w:r>
        <w:t xml:space="preserve"> s control-cycle ceiling typical of ISA-95 Level 3</w:t>
      </w:r>
      <w:r>
        <w:t xml:space="preserve"> </w:t>
      </w:r>
      <w:r>
        <w:t xml:space="preserve">deployment, so latency separates none of the mechanisms and poses no</w:t>
      </w:r>
      <w:r>
        <w:t xml:space="preserve"> </w:t>
      </w:r>
      <w:r>
        <w:t xml:space="preserve">feasibility obstacle for any of them. Latency is a deployment-feasibility</w:t>
      </w:r>
      <w:r>
        <w:t xml:space="preserve"> </w:t>
      </w:r>
      <w:r>
        <w:t xml:space="preserve">note, not a property validation.</w:t>
      </w:r>
    </w:p>
    <w:bookmarkEnd w:id="95"/>
    <w:bookmarkStart w:id="96" w:name="subsec:val-industrial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Toward industrial validation</w:t>
      </w:r>
    </w:p>
    <w:p>
      <w:pPr>
        <w:pStyle w:val="FirstParagraph"/>
      </w:pPr>
      <w:r>
        <w:t xml:space="preserve">This chapter validates the eight architectural properties on</w:t>
      </w:r>
      <w:r>
        <w:t xml:space="preserve"> </w:t>
      </w:r>
      <w:r>
        <w:t xml:space="preserve">benchmark datasets: the Brandimarte FJSP instances and the</w:t>
      </w:r>
      <w:r>
        <w:t xml:space="preserve"> </w:t>
      </w:r>
      <w:r>
        <w:rPr>
          <w:rStyle w:val="VerbatimChar"/>
        </w:rPr>
        <w:t xml:space="preserve">synthetic_v2</w:t>
      </w:r>
      <w:r>
        <w:t xml:space="preserve"> </w:t>
      </w:r>
      <w:r>
        <w:t xml:space="preserve">cells of the main coordination sweep. These</w:t>
      </w:r>
      <w:r>
        <w:t xml:space="preserve"> </w:t>
      </w:r>
      <w:r>
        <w:t xml:space="preserve">are well-characterised research benchmarks — controllably</w:t>
      </w:r>
      <w:r>
        <w:t xml:space="preserve"> </w:t>
      </w:r>
      <w:r>
        <w:t xml:space="preserve">parametrised, deterministically reproducible, and chosen precisely</w:t>
      </w:r>
      <w:r>
        <w:t xml:space="preserve"> </w:t>
      </w:r>
      <w:r>
        <w:t xml:space="preserve">because their structure isolates the architectural variables the</w:t>
      </w:r>
      <w:r>
        <w:t xml:space="preserve"> </w:t>
      </w:r>
      <w:r>
        <w:t xml:space="preserve">properties turn on. They are the right surface on which to establish</w:t>
      </w:r>
      <w:r>
        <w:t xml:space="preserve"> </w:t>
      </w:r>
      <w:r>
        <w:t xml:space="preserve">that the properties hold; they are not, by themselves, a</w:t>
      </w:r>
      <w:r>
        <w:t xml:space="preserve"> </w:t>
      </w:r>
      <w:r>
        <w:t xml:space="preserve">demonstration that the properties matter in a plant.</w:t>
      </w:r>
    </w:p>
    <w:p>
      <w:pPr>
        <w:pStyle w:val="BodyText"/>
      </w:pPr>
      <w:r>
        <w:t xml:space="preserve">Industrial deployment raises concerns that benchmark validation does</w:t>
      </w:r>
      <w:r>
        <w:t xml:space="preserve"> </w:t>
      </w:r>
      <w:r>
        <w:t xml:space="preserve">not surface. The first is integration: a deployed NEXUS would have</w:t>
      </w:r>
      <w:r>
        <w:t xml:space="preserve"> </w:t>
      </w:r>
      <w:r>
        <w:t xml:space="preserve">to interoperate with the Manufacturing Operations Management systems</w:t>
      </w:r>
      <w:r>
        <w:t xml:space="preserve"> </w:t>
      </w:r>
      <w:r>
        <w:t xml:space="preserve">already on the plant floor — a computerised maintenance management</w:t>
      </w:r>
      <w:r>
        <w:t xml:space="preserve"> </w:t>
      </w:r>
      <w:r>
        <w:t xml:space="preserve">system (CMMS) feeding the maintenance domain, a quality management</w:t>
      </w:r>
      <w:r>
        <w:t xml:space="preserve"> </w:t>
      </w:r>
      <w:r>
        <w:t xml:space="preserve">system (QMS) feeding the quality domain, and an enterprise resource</w:t>
      </w:r>
      <w:r>
        <w:t xml:space="preserve"> </w:t>
      </w:r>
      <w:r>
        <w:t xml:space="preserve">planning (ERP) system feeding the supply and production-scheduling</w:t>
      </w:r>
      <w:r>
        <w:t xml:space="preserve"> </w:t>
      </w:r>
      <w:r>
        <w:t xml:space="preserve">domains. The Worker layer’s per-agent belief models would be</w:t>
      </w:r>
      <w:r>
        <w:t xml:space="preserve"> </w:t>
      </w:r>
      <w:r>
        <w:t xml:space="preserve">populated from those systems, and the architecture’s bounded-disclosure</w:t>
      </w:r>
      <w:r>
        <w:t xml:space="preserve"> </w:t>
      </w:r>
      <w:r>
        <w:t xml:space="preserve">property would govern what crosses between them. The second is</w:t>
      </w:r>
      <w:r>
        <w:t xml:space="preserve"> </w:t>
      </w:r>
      <w:r>
        <w:t xml:space="preserve">operational value: the auditability the</w:t>
      </w:r>
      <w:r>
        <w:t xml:space="preserve"> </w:t>
      </w:r>
      <m:oMath>
        <m:r>
          <m:t>σ</m:t>
        </m:r>
      </m:oMath>
      <w:r>
        <w:t xml:space="preserve">-tier signature</w:t>
      </w:r>
      <w:r>
        <w:t xml:space="preserve"> </w:t>
      </w:r>
      <w:r>
        <w:t xml:space="preserve">provides (P5) and the adjustable autonomy the bid surface permits</w:t>
      </w:r>
      <w:r>
        <w:t xml:space="preserve"> </w:t>
      </w:r>
      <w:r>
        <w:t xml:space="preserve">(P3) acquire concrete meaning only when human operators are in the</w:t>
      </w:r>
      <w:r>
        <w:t xml:space="preserve"> </w:t>
      </w:r>
      <w:r>
        <w:t xml:space="preserve">loop — when an operations manager reads the audit stream, or tunes</w:t>
      </w:r>
      <w:r>
        <w:t xml:space="preserve"> </w:t>
      </w:r>
      <w:r>
        <w:t xml:space="preserve">how much authority each functional domain delegates to the mediator.</w:t>
      </w:r>
      <w:r>
        <w:t xml:space="preserve"> </w:t>
      </w:r>
      <w:r>
        <w:t xml:space="preserve">The third is the role of outcome metrics: the question of outcome</w:t>
      </w:r>
      <w:r>
        <w:t xml:space="preserve"> </w:t>
      </w:r>
      <w:r>
        <w:t xml:space="preserve">dominance, which this chapter deliberately set aside, becomes</w:t>
      </w:r>
      <w:r>
        <w:t xml:space="preserve"> </w:t>
      </w:r>
      <w:r>
        <w:t xml:space="preserve">meaningful again when scalar metrics map onto contract penalties,</w:t>
      </w:r>
      <w:r>
        <w:t xml:space="preserve"> </w:t>
      </w:r>
      <w:r>
        <w:t xml:space="preserve">rush-order tardiness costs, and hard maintenance-budget constraints</w:t>
      </w:r>
      <w:r>
        <w:t xml:space="preserve"> </w:t>
      </w:r>
      <w:r>
        <w:t xml:space="preserve">that a plant actually pays.</w:t>
      </w:r>
    </w:p>
    <w:p>
      <w:pPr>
        <w:pStyle w:val="BodyText"/>
      </w:pPr>
      <w:r>
        <w:t xml:space="preserve">Chapter </w:t>
      </w:r>
      <w:hyperlink w:anchor="ch:industrial">
        <w:r>
          <w:rPr>
            <w:rStyle w:val="Hyperlink"/>
          </w:rPr>
          <w:t xml:space="preserve">[ch:industrial]</w:t>
        </w:r>
      </w:hyperlink>
      <w:r>
        <w:t xml:space="preserve"> </w:t>
      </w:r>
      <w:r>
        <w:t xml:space="preserve">develops a single industrial scenario —</w:t>
      </w:r>
      <w:r>
        <w:t xml:space="preserve"> </w:t>
      </w:r>
      <w:r>
        <w:t xml:space="preserve">automotive manufacturing — through a structured walkthrough of a</w:t>
      </w:r>
      <w:r>
        <w:t xml:space="preserve"> </w:t>
      </w:r>
      <w:r>
        <w:t xml:space="preserve">coordination event in that setting. The walkthrough operationalises</w:t>
      </w:r>
      <w:r>
        <w:t xml:space="preserve"> </w:t>
      </w:r>
      <w:r>
        <w:t xml:space="preserve">the architectural validation of the present chapter: it discusses the</w:t>
      </w:r>
      <w:r>
        <w:t xml:space="preserve"> </w:t>
      </w:r>
      <w:r>
        <w:t xml:space="preserve">CMMS / QMS / ERP integration patterns honestly, gives the eight</w:t>
      </w:r>
      <w:r>
        <w:t xml:space="preserve"> </w:t>
      </w:r>
      <w:r>
        <w:t xml:space="preserve">properties their operational interpretation for an operations</w:t>
      </w:r>
      <w:r>
        <w:t xml:space="preserve"> </w:t>
      </w:r>
      <w:r>
        <w:t xml:space="preserve">manager, and names the limitations that benchmark validation leaves</w:t>
      </w:r>
      <w:r>
        <w:t xml:space="preserve"> </w:t>
      </w:r>
      <w:r>
        <w:t xml:space="preserve">unaddressed. It is not a second empirical validation — there is no</w:t>
      </w:r>
      <w:r>
        <w:t xml:space="preserve"> </w:t>
      </w:r>
      <w:r>
        <w:t xml:space="preserve">new sweep, no new hypothesis test — but a deployment scenario that</w:t>
      </w:r>
      <w:r>
        <w:t xml:space="preserve"> </w:t>
      </w:r>
      <w:r>
        <w:t xml:space="preserve">gives the architectural properties of this chapter their operational</w:t>
      </w:r>
      <w:r>
        <w:t xml:space="preserve"> </w:t>
      </w:r>
      <w:r>
        <w:t xml:space="preserve">meaning.</w:t>
      </w:r>
    </w:p>
    <w:bookmarkEnd w:id="96"/>
    <w:bookmarkEnd w:id="97"/>
    <w:bookmarkEnd w:id="98"/>
    <w:bookmarkStart w:id="102" w:name="bibliography"/>
    <w:p>
      <w:pPr>
        <w:pStyle w:val="Heading1"/>
      </w:pPr>
      <w:r>
        <w:t xml:space="preserve">References</w:t>
      </w:r>
    </w:p>
    <w:bookmarkStart w:id="101" w:name="refs"/>
    <w:bookmarkStart w:id="100" w:name="ref-kirkpatrick2017"/>
    <w:p>
      <w:pPr>
        <w:pStyle w:val="Bibliography"/>
      </w:pPr>
      <w:r>
        <w:t xml:space="preserve">Kirkpatrick, James et al.</w:t>
      </w:r>
      <w:r>
        <w:t xml:space="preserve"> 2017.</w:t>
      </w:r>
      <w:r>
        <w:t xml:space="preserve"> </w:t>
      </w:r>
      <w:r>
        <w:t xml:space="preserve">“Overcoming Catastrophic Forgetting in Neural Networks.”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114 (13): 3521–26.</w:t>
      </w:r>
      <w:r>
        <w:t xml:space="preserve"> </w:t>
      </w:r>
      <w:hyperlink r:id="rId99">
        <w:r>
          <w:rPr>
            <w:rStyle w:val="Hyperlink"/>
          </w:rPr>
          <w:t xml:space="preserve">https://doi.org/10.1073/pnas.1611835114</w:t>
        </w:r>
      </w:hyperlink>
      <w:r>
        <w:t xml:space="preserve">.</w:t>
      </w:r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4" Target="media/rId64.png" /><Relationship Type="http://schemas.openxmlformats.org/officeDocument/2006/relationships/image" Id="rId23" Target="media/rId23.png" /><Relationship Type="http://schemas.openxmlformats.org/officeDocument/2006/relationships/image" Id="rId74" Target="media/rId74.png" /><Relationship Type="http://schemas.openxmlformats.org/officeDocument/2006/relationships/image" Id="rId33" Target="media/rId33.png" /><Relationship Type="http://schemas.openxmlformats.org/officeDocument/2006/relationships/image" Id="rId43" Target="media/rId43.png" /><Relationship Type="http://schemas.openxmlformats.org/officeDocument/2006/relationships/image" Id="rId12" Target="media/rId12.png" /><Relationship Type="http://schemas.openxmlformats.org/officeDocument/2006/relationships/image" Id="rId55" Target="media/rId55.png" /><Relationship Type="http://schemas.openxmlformats.org/officeDocument/2006/relationships/hyperlink" Id="rId99" Target="https://doi.org/10.1073/pnas.16118351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doi.org/10.1073/pnas.16118351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Validation</dc:title>
  <dc:creator/>
  <cp:keywords/>
  <dcterms:created xsi:type="dcterms:W3CDTF">2026-05-29T06:27:38Z</dcterms:created>
  <dcterms:modified xsi:type="dcterms:W3CDTF">2026-05-29T06:27:38Z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/Users/eliagiardini/Thesis/Thesis_final/Writing/latex/bibliography/nexus.bib</vt:lpwstr>
  </property>
  <property fmtid="{D5CDD505-2E9C-101B-9397-08002B2CF9AE}" pid="3" name="reference-section-title">
    <vt:lpwstr>References</vt:lpwstr>
  </property>
</Properties>
</file>