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教师工作量系统业务测试报告</w:t>
      </w:r>
    </w:p>
    <w:p>
      <w:r>
        <w:rPr>
          <w:b w:val="0"/>
        </w:rPr>
        <w:t>2026年10月14日   UAT环境   Edge人工测试</w:t>
      </w:r>
    </w:p>
    <w:p>
      <w:pPr>
        <w:pStyle w:val="Heading1"/>
      </w:pPr>
      <w:r>
        <w:t>测试结论</w:t>
      </w:r>
    </w:p>
    <w:p>
      <w:r>
        <w:rPr>
          <w:b/>
        </w:rPr>
        <w:t>本轮不满足全部流程通过的验收条件。建议先修复关键缺陷并补齐受阻流程，再提交验收。</w:t>
      </w:r>
    </w:p>
    <w:p>
      <w:r>
        <w:rPr>
          <w:b w:val="0"/>
        </w:rPr>
        <w:t>本科和研究生开课计划均完成四级审批，本科还完成驳回后重建重提。特殊审批无法提交、结算快照创建失败，且发现计算失败状态与结果矛盾、归档后仍可行级写入、说明丢失等问题，不能判定系统无缺陷。</w:t>
      </w:r>
    </w:p>
    <w:p>
      <w:pPr>
        <w:pStyle w:val="Heading1"/>
      </w:pPr>
      <w:r>
        <w:t>环境与范围</w:t>
      </w:r>
    </w:p>
    <w:p>
      <w:r>
        <w:rPr>
          <w:b w:val="0"/>
        </w:rPr>
        <w:t>测试地址 http://hssload-uat.cuhk.edu.cn。测试使用用户提供的8个角色账号，在Edge实际操作并保存截图，没有运行Selenium或pytest。登录重定向后再次输入登录地址进入系统登录页。</w:t>
      </w:r>
    </w:p>
    <w:p>
      <w:r>
        <w:rPr>
          <w:b w:val="0"/>
        </w:rPr>
        <w:t>纳入：首页、教学计划、结算、待办、系统消息及系统配置管理。按用户最新要求，系统管理下用户、角色、菜单、部门、岗位、字典均不纳入测试，仅辅助准备和清理数据。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880"/>
        <w:gridCol w:w="1440"/>
        <w:gridCol w:w="5760"/>
      </w:tblGrid>
      <w:tr>
        <w:trPr>
          <w:tblHeader/>
          <w:cantSplit/>
        </w:trPr>
        <w:tc>
          <w:tcPr>
            <w:tcW w:type="dxa" w:w="2880"/>
            <w:vAlign w:val="center"/>
            <w:shd w:fill="E8EEF5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统计项</w:t>
            </w:r>
          </w:p>
        </w:tc>
        <w:tc>
          <w:tcPr>
            <w:tcW w:type="dxa" w:w="1440"/>
            <w:vAlign w:val="center"/>
            <w:shd w:fill="E8EEF5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口径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范围内执行记录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147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含复测、清理及历史受阻记录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通过 / 失败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107 / 27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失败记录按行为合并，不等于缺陷数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待确认 / 受阻及历史阻塞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9 / 4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未完成和不确定项目不计为通过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合并后缺陷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建议P1 9项，P2 13项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范围外辅助记录</w:t>
            </w:r>
          </w:p>
        </w:tc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23</w:t>
            </w:r>
          </w:p>
        </w:tc>
        <w:tc>
          <w:tcPr>
            <w:tcW w:type="dxa" w:w="576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全部排除出统计和业务缺陷清单</w:t>
            </w:r>
          </w:p>
        </w:tc>
      </w:tr>
    </w:tbl>
    <w:p>
      <w:pPr>
        <w:spacing w:after="40"/>
      </w:pPr>
    </w:p>
    <w:p>
      <w:r>
        <w:rPr>
          <w:b w:val="0"/>
        </w:rPr>
        <w:t>统计是本轮操作记录数，不能代表全部功能覆盖率或发布通过率。历史附件权限阻塞已解除，学期下拉已绕行；旧日期自动化结果不计入本轮。</w:t>
      </w:r>
    </w:p>
    <w:p>
      <w:r>
        <w:br w:type="page"/>
      </w:r>
    </w:p>
    <w:p>
      <w:pPr>
        <w:pStyle w:val="Heading1"/>
      </w:pPr>
      <w:r>
        <w:t>各业务流程执行情况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728"/>
        <w:gridCol w:w="8352"/>
      </w:tblGrid>
      <w:tr>
        <w:trPr>
          <w:tblHeader/>
          <w:cantSplit/>
        </w:trPr>
        <w:tc>
          <w:tcPr>
            <w:tcW w:type="dxa" w:w="1728"/>
            <w:vAlign w:val="center"/>
            <w:shd w:fill="E8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8352"/>
            <w:vAlign w:val="center"/>
            <w:shd w:fill="E8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实际执行及结果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角色与审批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8个账号登录；本科和研究生各完成主任至领导四级审批；本科驳回重提；本科研究生待办隔离。两条主链通过，学期下拉有绕行缺陷。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开课维护及导入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新增编辑查询复制删除；v005两行导入；每周隔周混合及双教师计划；跨学期复制清除。部分通过，版本、列表、复制及历史导入异常。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学年与标准规则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草稿新建、学期编辑、标准复制编辑、规则增改删、匹配与不匹配条件、影响预览。部分通过，未启用草稿；删除失败。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课程与教师资料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基础课程增改查删、相同代码导入更新；教师新建与单行导入查询。课程主要操作通过，教师后续维护失败。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SIS与结算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Summary重复导入更新、课时格式校验、正常及异常计算、结果保存、人工调整、教师汇总、合教代码维护。部分通过，计算状态、说明及审计等缺陷。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归档与快照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批次归档、取消归档、归档行级写保护；创建快照。归档全局控件受控，行级保护失效；快照失败。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特殊审批与减免结转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必填、附件选择、实际提交；具体学期结转查询与公式；减免页面权限。特殊审批提交受阻；减免写操作未完成。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查询与首页消息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教师工号、明细筛选与合计；实际预估达标页；首页学年切换；本轮消息详情已读跳转。已测操作通过，首页待办口径待确认。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导出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教师明细、学部汇总、差异汇总、开课模板下载入口及空特殊审批导出。实际文件未取到，内容与可打开性未验收。</w:t>
            </w:r>
          </w:p>
        </w:tc>
      </w:tr>
    </w:tbl>
    <w:p>
      <w:pPr>
        <w:spacing w:after="40"/>
      </w:pPr>
    </w:p>
    <w:p>
      <w:r>
        <w:rPr>
          <w:b w:val="0"/>
        </w:rPr>
        <w:t>角色链路：助理提交 → 学科部主任 → 对应本科或研究生行政 → 学院行政主管 → 主管领导。两条终审记录均已通过且已处理，最终状态证据见FLOW-FINAL-RECHECK。早期确认弹窗截图不单独作为完成证明。</w:t>
      </w:r>
    </w:p>
    <w:p>
      <w:r>
        <w:br w:type="page"/>
      </w:r>
    </w:p>
    <w:p>
      <w:pPr>
        <w:pStyle w:val="Heading1"/>
      </w:pPr>
      <w:r>
        <w:t>优先修复的业务缺陷</w:t>
      </w:r>
    </w:p>
    <w:p>
      <w:r>
        <w:rPr>
          <w:b w:val="0"/>
        </w:rPr>
        <w:t>以下P1为建议优先级，表示业务阻断或结果可靠性受影响。最终级别由项目组确认；完整步骤和原图见配套HTML报告。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720"/>
        <w:gridCol w:w="6768"/>
        <w:gridCol w:w="2592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问题及实际表现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证据编号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D01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特殊审批无法提交。提示教师用户ID不能为空，而表单无对应选择入口。申请未创建，后续审批受阻。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SPECIAL-003</w:t>
              <w:br/>
              <w:t>SPECIAL-003R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D02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运算失败记录仍有正常结果。日志称无法运算、成功0条，但行状态NORMAL并有最终工作量2和1，可进入保存与汇总。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SET-ENGINE-03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D03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新导入记录显示未发生的核实历史。历史显示2026年6月同步、计算和学部核实通过，本轮未执行核实。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SET-DETAIL-01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D04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人工调整覆盖原始课时。原始课时列也从2变4，与仍为2小时的时间不符。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SET-ADJUST-02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D05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重新计算后全局保存丢失说明。重新计算时说明仍在，全局保存后说明清空。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SET-COMPARE-02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D06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结算快照创建失败。提示缺少sourceBatchId及创建快照失败。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SET-SNAPSHOT-01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D07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归档只读仍允许行级写入。全局保存禁用，但行级说明写入成功并持久化。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SET-ARCHIVE-02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D08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教师维护找不到刚创建的教师。列表存在，提交却返回教师不存在；两种创建方式均复现。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TEACHER-02</w:t>
              <w:br/>
              <w:t>TEACHER-03</w:t>
              <w:br/>
              <w:t>TEACHER-IMPORT-02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D09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结算生成计划丢失计划课时。正确拆为3条，但计划学时和工作量均为--；缺时间行还显示NORMAL无需填写。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SET-PLAN-02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其他功能及说明缺陷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720"/>
        <w:gridCol w:w="6768"/>
        <w:gridCol w:w="2592"/>
      </w:tblGrid>
      <w:tr>
        <w:trPr>
          <w:tblHeader/>
          <w:cantSplit/>
        </w:trPr>
        <w:tc>
          <w:tcPr>
            <w:tcW w:type="dxa" w:w="720"/>
            <w:vAlign w:val="center"/>
            <w:shd w:fill="E8EEF5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问题及实际表现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40" w:line="252" w:lineRule="auto"/>
            </w:pPr>
            <w:r>
              <w:rPr>
                <w:b/>
                <w:sz w:val="20"/>
              </w:rPr>
              <w:t>证据编号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D10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开课学期下拉依赖先访问配置页。仅全年，基础学期存在；先访问学期管理后恢复。本科研究生均出现。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FLOW-PG-00</w:t>
              <w:br/>
              <w:t>FLOW-PG-00B</w:t>
              <w:br/>
              <w:t>CONFIG-TERM-01</w:t>
              <w:br/>
              <w:t>FLOW-UG-05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D11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课程保存后版本记录为空。仍提示暂无版本记录、首次保存后会生成。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COURSE-005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D12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手工课程列表课时未回显。编辑及计划为2，列表讲座和辅导课时均为-。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COURSE-009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D13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规则列表显示值与条件测试不符。测试返回1.25，列表却写每周1.0。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CONFIG-RULE-04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D14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规则影响预览范围不符。预览包含2026模拟课程，课程频率每周且不匹配唯一条件。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CONFIG-RULE-06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D15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取消归档后模式标签矛盾。顶部显示期末实际，批次名和页签仍为预估版。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SET-ARCHIVE-04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D16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跨学年结转把学期标准称为全年。显示合同全年标准6，实际隔离版本全年标准12，6为学期值。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COURSE-CARRY-02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D17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历史导入缺少本次审计记录。弹窗关闭，仍仅旧2024和2023记录，无本次文件、时间或结果。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COURSE-HISTORY-01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D18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跨学期复制丢失学科部。源为Applied Psychology，目标两条学科部均为-。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COURSE-COPY-03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D19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合法合教权重保存失败。合计100但提示成功0条失败1条，无原因。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SET-WEIGHT-02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D20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草稿学年删除失败。草稿仍存在；控制台记录系统异常及删除失败回退。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CONFIG-YEAR03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D21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评分基础展开说明与配置冲突。PU行和标题为1，展开说明仍将及格不及格写为0.8。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CONFIG-COPY01</w:t>
            </w:r>
          </w:p>
        </w:tc>
      </w:tr>
      <w:tr>
        <w:trPr>
          <w:cantSplit/>
        </w:trPr>
        <w:tc>
          <w:tcPr>
            <w:tcW w:type="dxa" w:w="720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D22</w:t>
            </w:r>
          </w:p>
        </w:tc>
        <w:tc>
          <w:tcPr>
            <w:tcW w:type="dxa" w:w="676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审批跟踪流程图缺少真实终审节点。图中仅主任、行政和领导三节点，把行政主管放在主管领导终审下，未展示实际领导dean终审记录。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0"/>
              </w:rPr>
              <w:t>TRACK-COPY01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未完成项目及补测条件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728"/>
        <w:gridCol w:w="8352"/>
      </w:tblGrid>
      <w:tr>
        <w:trPr>
          <w:tblHeader/>
          <w:cantSplit/>
        </w:trPr>
        <w:tc>
          <w:tcPr>
            <w:tcW w:type="dxa" w:w="1728"/>
            <w:vAlign w:val="center"/>
            <w:shd w:fill="E8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流程</w:t>
            </w:r>
          </w:p>
        </w:tc>
        <w:tc>
          <w:tcPr>
            <w:tcW w:type="dxa" w:w="8352"/>
            <w:vAlign w:val="center"/>
            <w:shd w:fill="E8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限制与后续验证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特殊审批下游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提交提示教师用户ID缺失，没有可用本轮申请。审批通过、驳回和附件持久化均未完成。 修复D01后从创建申请开始走完整审批及调整回写。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快照后续流程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D06导致快照未创建，快照查询、切换、恢复及删除未验证。 修复批次参数后继续快照生命周期。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课时减免写入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管理员和admin_sup均只读，无新增导入编辑入口。未通过改权限绕行。 由产品确认允许写入的角色，再验证增改删、导入及达标结转联动。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导出文件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页面提示导出成功，但浏览器工具没有返回文件；模板由用户直接提供才完成导入。 在普通Edge下载环境复测文件产生、打开、列值、行数、筛选范围。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学年启用与全年结转入账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未启用草稿，避免将原当前学年不可逆归档；仅具体学期查询，未执行全年账本写入。 在可恢复的独立数据环境验证启用、历史状态及全年结转入账。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计算边界及全部组合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本轮覆盖2小时正常、零学分、缺时间、每周隔周及双教师；没有穷举论文指导人数、分钟边界、阈值、各合同及所有规则组合。 补充经业务确认的预期值和边界数据逐项核算。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权限与非功能</w:t>
            </w:r>
          </w:p>
        </w:tc>
        <w:tc>
          <w:tcPr>
            <w:tcW w:type="dxa" w:w="8352"/>
            <w:vAlign w:val="center"/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验证登录、菜单及审批可见范围；未做直接越权请求、接口安全、压力、跨浏览器或移动端。 单独开展授权的安全及性能兼容测试。</w:t>
            </w:r>
          </w:p>
        </w:tc>
      </w:tr>
    </w:tbl>
    <w:p>
      <w:pPr>
        <w:spacing w:after="40"/>
      </w:pPr>
    </w:p>
    <w:p>
      <w:pPr>
        <w:pStyle w:val="Heading1"/>
      </w:pPr>
      <w:r>
        <w:t>需产品确认的口径</w:t>
      </w:r>
    </w:p>
    <w:p>
      <w:r>
        <w:rPr>
          <w:b w:val="0"/>
        </w:rPr>
        <w:t>首页待办2项与主管待办0条的数据范围是否不同；审批通过后主管是否仍允许删除课程；英文Yes是否为允许的导入值；学期达标是否应比较全年标准。上述事项未直接判为已确认缺陷。</w:t>
      </w:r>
    </w:p>
    <w:p>
      <w:r>
        <w:br w:type="page"/>
      </w:r>
    </w:p>
    <w:p>
      <w:pPr>
        <w:pStyle w:val="Heading1"/>
      </w:pPr>
      <w:r>
        <w:t>数据清理与验收建议</w:t>
      </w:r>
    </w:p>
    <w:p>
      <w:r>
        <w:rPr>
          <w:b w:val="0"/>
        </w:rPr>
        <w:t>本轮统一使用QA1014_1139标记。2026 Summer两条已审批模拟课程已按唯一标题及行标识逐条删除，审批和通知审计记录保留。2027隔离Term1、Term2开课、SIS模拟行和生成结果已清空；模拟基础课程、规则、QA1014T及QA1014I测试账号已清理。</w:t>
      </w:r>
    </w:p>
    <w:p>
      <w:r>
        <w:rPr>
          <w:b w:val="0"/>
        </w:rPr>
        <w:t>残留：QA1014_1139测试学年仍为草稿，删除失败，见D20。其复制学期、标准、版本及空结算批次需开发核查和清理；没有启用草稿，也没有切换原当前学年。</w:t>
      </w:r>
    </w:p>
    <w:p>
      <w:r>
        <w:rPr>
          <w:b w:val="0"/>
        </w:rPr>
        <w:t>原业务2024版本仍为24条规则，DPF为0.8、PU和等级制为1。本轮规则及标准的写操作在隔离草稿中进行；没有对原版本全部规则做逐值快照比对，不能据此宣称已完成所有规则保真验证。</w:t>
      </w:r>
    </w:p>
    <w:p>
      <w:r>
        <w:rPr>
          <w:b w:val="0"/>
        </w:rPr>
        <w:t>建议验收前修复P1并复测；补齐特殊审批、快照生命周期、减免写入和导出文件验证；确认待办及锁定权限口径。学年启用与全年结转应在可恢复的独立数据环境验证。</w:t>
      </w:r>
    </w:p>
    <w:p>
      <w:pPr>
        <w:pStyle w:val="Heading1"/>
      </w:pPr>
      <w:r>
        <w:t>报告与证据使用方式</w:t>
      </w:r>
    </w:p>
    <w:p>
      <w:r>
        <w:rPr>
          <w:b w:val="0"/>
        </w:rPr>
        <w:t>Word用于提交和阅读结论；配套“测试报告及截图.html”提供22项缺陷完整步骤、全部范围内执行记录及可放大的原始截图。请解压完整证据包后打开HTML，保留screenshots和evidence目录的相对位置。</w:t>
      </w:r>
    </w:p>
    <w:p>
      <w:r>
        <w:rPr>
          <w:b w:val="0"/>
        </w:rPr>
        <w:t>截图索引.json记录各图原始分辨率及SHA256；范围内执行明细.csv可直接用Excel筛选；数据变更台账.json记录创建和清理情况。密码未写入报告。</w:t>
      </w:r>
    </w:p>
    <w:p>
      <w:pPr>
        <w:pStyle w:val="Heading1"/>
      </w:pPr>
      <w:r>
        <w:t>后续关闭条件</w:t>
      </w:r>
    </w:p>
    <w:p>
      <w:r>
        <w:rPr>
          <w:b/>
        </w:rPr>
        <w:t>关键缺陷有修复版本、相同模拟条件复测通过，且未完成流程取得实测证据后，更新报告结论。当前结论为业务回归部分通过，不能作为全部功能跑通的验收证明。</w:t>
      </w:r>
    </w:p>
    <w:p>
      <w:r>
        <w:br w:type="page"/>
      </w:r>
    </w:p>
    <w:p>
      <w:pPr>
        <w:pStyle w:val="Heading1"/>
      </w:pPr>
      <w:r>
        <w:t>已通过流程截图证据</w:t>
      </w:r>
    </w:p>
    <w:p>
      <w:pPr>
        <w:keepNext/>
      </w:pPr>
      <w:r>
        <w:rPr>
          <w:b/>
        </w:rPr>
        <w:t>本科与研究生审批最终状态  FLOW-FINAL-RECHECK</w:t>
      </w:r>
    </w:p>
    <w:p>
      <w:r>
        <w:drawing>
          <wp:inline xmlns:a="http://schemas.openxmlformats.org/drawingml/2006/main" xmlns:pic="http://schemas.openxmlformats.org/drawingml/2006/picture">
            <wp:extent cx="6400800" cy="3267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FINAL-RECHECK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7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原始截图：screenshots/FLOW-FINAL-RECHECK.jpg。可在配套HTML点击原图放大。</w:t>
      </w:r>
    </w:p>
    <w:p>
      <w:pPr>
        <w:keepNext/>
      </w:pPr>
      <w:r>
        <w:rPr>
          <w:b/>
        </w:rPr>
        <w:t>混合频率与双教师分摊计划核对  COURSE-PLAN-02</w:t>
      </w:r>
    </w:p>
    <w:p>
      <w:r>
        <w:drawing>
          <wp:inline xmlns:a="http://schemas.openxmlformats.org/drawingml/2006/main" xmlns:pic="http://schemas.openxmlformats.org/drawingml/2006/picture">
            <wp:extent cx="6400800" cy="3267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-PLAN-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7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原始截图：screenshots/COURSE-PLAN-02.jpg。可在配套HTML点击原图放大。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2026年10月14日  |  第 </w:t>
    </w:r>
    <w:fldSimple w:instr="PAGE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教师工作量系统   UAT业务测试报告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CompressPicture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