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6D28D9"/>
          <w:sz w:val="56"/>
        </w:rPr>
        <w:t>SOUND TRAVEL</w:t>
      </w:r>
    </w:p>
    <w:p>
      <w:r>
        <w:rPr>
          <w:b/>
          <w:sz w:val="32"/>
        </w:rPr>
        <w:t>Guion de exposición para cuatro integrantes</w:t>
      </w:r>
    </w:p>
    <w:p>
      <w:r>
        <w:rPr>
          <w:i w:val="0"/>
        </w:rPr>
        <w:t>Coordinación en Operaciones Turísticas (GTD404) · Unidad 2 · INACAP Sede Temuco · Docente: Evelyn Rios Soto</w:t>
      </w:r>
    </w:p>
    <w:p>
      <w:r>
        <w:rPr>
          <w:i/>
        </w:rPr>
        <w:t>Duración total provisoria: 16 minutos (≈ 4 minutos por integrante). Los tiempos están en la tabla de distribución; para ajustar la duración total, acorten o alarguen la explicación oral de las diapositivas marcadas como «flexibles».</w:t>
      </w:r>
    </w:p>
    <w:p>
      <w:pPr>
        <w:pStyle w:val="Heading1"/>
      </w:pPr>
      <w:r>
        <w:t>1. Distribución de diapositivas y tiempos</w:t>
      </w:r>
    </w:p>
    <w:tbl>
      <w:tblPr>
        <w:tblStyle w:val="TableGrid"/>
        <w:tblW w:type="auto" w:w="0"/>
        <w:jc w:val="center"/>
        <w:tblLayout w:type="fixed"/>
        <w:tblLook w:firstColumn="1" w:firstRow="1" w:lastColumn="0" w:lastRow="0" w:noHBand="0" w:noVBand="1" w:val="04A0"/>
      </w:tblPr>
      <w:tblGrid>
        <w:gridCol w:w="1360"/>
        <w:gridCol w:w="1360"/>
        <w:gridCol w:w="567"/>
        <w:gridCol w:w="3798"/>
        <w:gridCol w:w="1134"/>
        <w:gridCol w:w="850"/>
      </w:tblGrid>
      <w:tr>
        <w:trPr>
          <w:tblHeader w:val="true"/>
        </w:trPr>
        <w:tc>
          <w:tcPr>
            <w:tcW w:type="dxa" w:w="1361"/>
            <w:shd w:val="clear" w:color="auto" w:fill="4C1D95"/>
          </w:tcPr>
          <w:p>
            <w:r/>
            <w:r>
              <w:rPr>
                <w:b/>
                <w:color w:val="FFFFFF"/>
                <w:sz w:val="19"/>
              </w:rPr>
              <w:t>Expositor</w:t>
            </w:r>
          </w:p>
        </w:tc>
        <w:tc>
          <w:tcPr>
            <w:tcW w:type="dxa" w:w="1361"/>
            <w:shd w:val="clear" w:color="auto" w:fill="4C1D95"/>
          </w:tcPr>
          <w:p>
            <w:r/>
            <w:r>
              <w:rPr>
                <w:b/>
                <w:color w:val="FFFFFF"/>
                <w:sz w:val="19"/>
              </w:rPr>
              <w:t>Diapositivas</w:t>
            </w:r>
          </w:p>
        </w:tc>
        <w:tc>
          <w:tcPr>
            <w:tcW w:type="dxa" w:w="567"/>
            <w:shd w:val="clear" w:color="auto" w:fill="4C1D95"/>
          </w:tcPr>
          <w:p>
            <w:r/>
            <w:r>
              <w:rPr>
                <w:b/>
                <w:color w:val="FFFFFF"/>
                <w:sz w:val="19"/>
              </w:rPr>
              <w:t>N.°</w:t>
            </w:r>
          </w:p>
        </w:tc>
        <w:tc>
          <w:tcPr>
            <w:tcW w:type="dxa" w:w="3798"/>
            <w:shd w:val="clear" w:color="auto" w:fill="4C1D95"/>
          </w:tcPr>
          <w:p>
            <w:r/>
            <w:r>
              <w:rPr>
                <w:b/>
                <w:color w:val="FFFFFF"/>
                <w:sz w:val="19"/>
              </w:rPr>
              <w:t>Contenido</w:t>
            </w:r>
          </w:p>
        </w:tc>
        <w:tc>
          <w:tcPr>
            <w:tcW w:type="dxa" w:w="1134"/>
            <w:shd w:val="clear" w:color="auto" w:fill="4C1D95"/>
          </w:tcPr>
          <w:p>
            <w:r/>
            <w:r>
              <w:rPr>
                <w:b/>
                <w:color w:val="FFFFFF"/>
                <w:sz w:val="19"/>
              </w:rPr>
              <w:t>Criterio</w:t>
            </w:r>
          </w:p>
        </w:tc>
        <w:tc>
          <w:tcPr>
            <w:tcW w:type="dxa" w:w="850"/>
            <w:shd w:val="clear" w:color="auto" w:fill="4C1D95"/>
          </w:tcPr>
          <w:p>
            <w:r/>
            <w:r>
              <w:rPr>
                <w:b/>
                <w:color w:val="FFFFFF"/>
                <w:sz w:val="19"/>
              </w:rPr>
              <w:t>Tiempo</w:t>
            </w:r>
          </w:p>
        </w:tc>
      </w:tr>
      <w:tr>
        <w:tc>
          <w:tcPr>
            <w:tcW w:type="dxa" w:w="1361"/>
          </w:tcPr>
          <w:p>
            <w:r/>
            <w:r>
              <w:rPr>
                <w:sz w:val="19"/>
              </w:rPr>
              <w:t>Integrante 1</w:t>
            </w:r>
          </w:p>
        </w:tc>
        <w:tc>
          <w:tcPr>
            <w:tcW w:type="dxa" w:w="1361"/>
          </w:tcPr>
          <w:p>
            <w:r/>
            <w:r>
              <w:rPr>
                <w:sz w:val="19"/>
              </w:rPr>
              <w:t>1–6</w:t>
            </w:r>
          </w:p>
        </w:tc>
        <w:tc>
          <w:tcPr>
            <w:tcW w:type="dxa" w:w="567"/>
          </w:tcPr>
          <w:p>
            <w:r/>
            <w:r>
              <w:rPr>
                <w:sz w:val="19"/>
              </w:rPr>
              <w:t>6</w:t>
            </w:r>
          </w:p>
        </w:tc>
        <w:tc>
          <w:tcPr>
            <w:tcW w:type="dxa" w:w="3798"/>
          </w:tcPr>
          <w:p>
            <w:r/>
            <w:r>
              <w:rPr>
                <w:sz w:val="19"/>
              </w:rPr>
              <w:t>Contexto, Sound Travel, misión, visión, público y propuesta de valor</w:t>
            </w:r>
          </w:p>
        </w:tc>
        <w:tc>
          <w:tcPr>
            <w:tcW w:type="dxa" w:w="1134"/>
          </w:tcPr>
          <w:p>
            <w:r/>
            <w:r>
              <w:rPr>
                <w:sz w:val="19"/>
              </w:rPr>
              <w:t>2.1.1 (base)</w:t>
            </w:r>
          </w:p>
        </w:tc>
        <w:tc>
          <w:tcPr>
            <w:tcW w:type="dxa" w:w="850"/>
          </w:tcPr>
          <w:p>
            <w:r/>
            <w:r>
              <w:rPr>
                <w:sz w:val="19"/>
              </w:rPr>
              <w:t>4:00</w:t>
            </w:r>
          </w:p>
        </w:tc>
      </w:tr>
      <w:tr>
        <w:tc>
          <w:tcPr>
            <w:tcW w:type="dxa" w:w="1361"/>
          </w:tcPr>
          <w:p>
            <w:r/>
            <w:r>
              <w:rPr>
                <w:sz w:val="19"/>
              </w:rPr>
              <w:t>Integrante 2</w:t>
            </w:r>
          </w:p>
        </w:tc>
        <w:tc>
          <w:tcPr>
            <w:tcW w:type="dxa" w:w="1361"/>
          </w:tcPr>
          <w:p>
            <w:r/>
            <w:r>
              <w:rPr>
                <w:sz w:val="19"/>
              </w:rPr>
              <w:t>7–11</w:t>
            </w:r>
          </w:p>
        </w:tc>
        <w:tc>
          <w:tcPr>
            <w:tcW w:type="dxa" w:w="567"/>
          </w:tcPr>
          <w:p>
            <w:r/>
            <w:r>
              <w:rPr>
                <w:sz w:val="19"/>
              </w:rPr>
              <w:t>5</w:t>
            </w:r>
          </w:p>
        </w:tc>
        <w:tc>
          <w:tcPr>
            <w:tcW w:type="dxa" w:w="3798"/>
          </w:tcPr>
          <w:p>
            <w:r/>
            <w:r>
              <w:rPr>
                <w:sz w:val="19"/>
              </w:rPr>
              <w:t>Organigramas, áreas, RR. HH., procesos y diagrama de flujo</w:t>
            </w:r>
          </w:p>
        </w:tc>
        <w:tc>
          <w:tcPr>
            <w:tcW w:type="dxa" w:w="1134"/>
          </w:tcPr>
          <w:p>
            <w:r/>
            <w:r>
              <w:rPr>
                <w:sz w:val="19"/>
              </w:rPr>
              <w:t>2.1.1</w:t>
            </w:r>
          </w:p>
        </w:tc>
        <w:tc>
          <w:tcPr>
            <w:tcW w:type="dxa" w:w="850"/>
          </w:tcPr>
          <w:p>
            <w:r/>
            <w:r>
              <w:rPr>
                <w:sz w:val="19"/>
              </w:rPr>
              <w:t>4:00</w:t>
            </w:r>
          </w:p>
        </w:tc>
      </w:tr>
      <w:tr>
        <w:tc>
          <w:tcPr>
            <w:tcW w:type="dxa" w:w="1361"/>
          </w:tcPr>
          <w:p>
            <w:r/>
            <w:r>
              <w:rPr>
                <w:sz w:val="19"/>
              </w:rPr>
              <w:t>Integrante 3</w:t>
            </w:r>
          </w:p>
        </w:tc>
        <w:tc>
          <w:tcPr>
            <w:tcW w:type="dxa" w:w="1361"/>
          </w:tcPr>
          <w:p>
            <w:r/>
            <w:r>
              <w:rPr>
                <w:sz w:val="19"/>
              </w:rPr>
              <w:t>12–16</w:t>
            </w:r>
          </w:p>
        </w:tc>
        <w:tc>
          <w:tcPr>
            <w:tcW w:type="dxa" w:w="567"/>
          </w:tcPr>
          <w:p>
            <w:r/>
            <w:r>
              <w:rPr>
                <w:sz w:val="19"/>
              </w:rPr>
              <w:t>5</w:t>
            </w:r>
          </w:p>
        </w:tc>
        <w:tc>
          <w:tcPr>
            <w:tcW w:type="dxa" w:w="3798"/>
          </w:tcPr>
          <w:p>
            <w:r/>
            <w:r>
              <w:rPr>
                <w:sz w:val="19"/>
              </w:rPr>
              <w:t>Actores, mapa de relaciones, responsabilidades, coordinación y demanda</w:t>
            </w:r>
          </w:p>
        </w:tc>
        <w:tc>
          <w:tcPr>
            <w:tcW w:type="dxa" w:w="1134"/>
          </w:tcPr>
          <w:p>
            <w:r/>
            <w:r>
              <w:rPr>
                <w:sz w:val="19"/>
              </w:rPr>
              <w:t>2.1.2</w:t>
            </w:r>
          </w:p>
        </w:tc>
        <w:tc>
          <w:tcPr>
            <w:tcW w:type="dxa" w:w="850"/>
          </w:tcPr>
          <w:p>
            <w:r/>
            <w:r>
              <w:rPr>
                <w:sz w:val="19"/>
              </w:rPr>
              <w:t>4:00</w:t>
            </w:r>
          </w:p>
        </w:tc>
      </w:tr>
      <w:tr>
        <w:tc>
          <w:tcPr>
            <w:tcW w:type="dxa" w:w="1361"/>
          </w:tcPr>
          <w:p>
            <w:r/>
            <w:r>
              <w:rPr>
                <w:sz w:val="19"/>
              </w:rPr>
              <w:t>Integrante 4</w:t>
            </w:r>
          </w:p>
        </w:tc>
        <w:tc>
          <w:tcPr>
            <w:tcW w:type="dxa" w:w="1361"/>
          </w:tcPr>
          <w:p>
            <w:r/>
            <w:r>
              <w:rPr>
                <w:sz w:val="19"/>
              </w:rPr>
              <w:t>17–22</w:t>
            </w:r>
          </w:p>
        </w:tc>
        <w:tc>
          <w:tcPr>
            <w:tcW w:type="dxa" w:w="567"/>
          </w:tcPr>
          <w:p>
            <w:r/>
            <w:r>
              <w:rPr>
                <w:sz w:val="19"/>
              </w:rPr>
              <w:t>6</w:t>
            </w:r>
          </w:p>
        </w:tc>
        <w:tc>
          <w:tcPr>
            <w:tcW w:type="dxa" w:w="3798"/>
          </w:tcPr>
          <w:p>
            <w:r/>
            <w:r>
              <w:rPr>
                <w:sz w:val="19"/>
              </w:rPr>
              <w:t>Normativa, sustentabilidad, territorio, matriz, seguimiento, contingencias y conclusiones</w:t>
            </w:r>
          </w:p>
        </w:tc>
        <w:tc>
          <w:tcPr>
            <w:tcW w:type="dxa" w:w="1134"/>
          </w:tcPr>
          <w:p>
            <w:r/>
            <w:r>
              <w:rPr>
                <w:sz w:val="19"/>
              </w:rPr>
              <w:t>2.1.3</w:t>
            </w:r>
          </w:p>
        </w:tc>
        <w:tc>
          <w:tcPr>
            <w:tcW w:type="dxa" w:w="850"/>
          </w:tcPr>
          <w:p>
            <w:r/>
            <w:r>
              <w:rPr>
                <w:sz w:val="19"/>
              </w:rPr>
              <w:t>4:00</w:t>
            </w:r>
          </w:p>
        </w:tc>
      </w:tr>
      <w:tr>
        <w:tc>
          <w:tcPr>
            <w:tcW w:type="dxa" w:w="1361"/>
          </w:tcPr>
          <w:p>
            <w:r/>
            <w:r>
              <w:rPr>
                <w:sz w:val="19"/>
              </w:rPr>
              <w:t>TOTAL</w:t>
            </w:r>
          </w:p>
        </w:tc>
        <w:tc>
          <w:tcPr>
            <w:tcW w:type="dxa" w:w="1361"/>
          </w:tcPr>
          <w:p>
            <w:r/>
            <w:r>
              <w:rPr>
                <w:sz w:val="19"/>
              </w:rPr>
              <w:t>1–22 (+23 de apoyo)</w:t>
            </w:r>
          </w:p>
        </w:tc>
        <w:tc>
          <w:tcPr>
            <w:tcW w:type="dxa" w:w="567"/>
          </w:tcPr>
          <w:p>
            <w:r/>
            <w:r>
              <w:rPr>
                <w:sz w:val="19"/>
              </w:rPr>
              <w:t>22 + 1</w:t>
            </w:r>
          </w:p>
        </w:tc>
        <w:tc>
          <w:tcPr>
            <w:tcW w:type="dxa" w:w="3798"/>
          </w:tcPr>
          <w:p>
            <w:r/>
            <w:r>
              <w:rPr>
                <w:sz w:val="19"/>
              </w:rPr>
            </w:r>
          </w:p>
        </w:tc>
        <w:tc>
          <w:tcPr>
            <w:tcW w:type="dxa" w:w="1134"/>
          </w:tcPr>
          <w:p>
            <w:r/>
            <w:r>
              <w:rPr>
                <w:sz w:val="19"/>
              </w:rPr>
            </w:r>
          </w:p>
        </w:tc>
        <w:tc>
          <w:tcPr>
            <w:tcW w:type="dxa" w:w="850"/>
          </w:tcPr>
          <w:p>
            <w:r/>
            <w:r>
              <w:rPr>
                <w:sz w:val="19"/>
              </w:rPr>
              <w:t>16:00</w:t>
            </w:r>
          </w:p>
        </w:tc>
      </w:tr>
    </w:tbl>
    <w:p>
      <w:r>
        <w:rPr>
          <w:i w:val="0"/>
        </w:rPr>
      </w:r>
    </w:p>
    <w:p>
      <w:r>
        <w:rPr>
          <w:b/>
        </w:rPr>
        <w:t>Por qué este reparto es equilibrado:</w:t>
      </w:r>
      <w:r>
        <w:rPr>
          <w:i w:val="0"/>
        </w:rPr>
      </w:r>
    </w:p>
    <w:p>
      <w:pPr>
        <w:pStyle w:val="ListBullet"/>
      </w:pPr>
      <w:r>
        <w:t>El Integrante 1 tiene más diapositivas (6), pero dos de ellas son breves (portada y ruta). Su carga real es comparable.</w:t>
      </w:r>
    </w:p>
    <w:p>
      <w:pPr>
        <w:pStyle w:val="ListBullet"/>
      </w:pPr>
      <w:r>
        <w:t>El Integrante 4 tiene la sección más técnica (normativa y matriz); por eso sus diapositivas tienen tiempos acotados y el guion prioriza ideas clave.</w:t>
      </w:r>
    </w:p>
    <w:p>
      <w:pPr>
        <w:pStyle w:val="ListBullet"/>
      </w:pPr>
      <w:r>
        <w:t>Los integrantes 2 y 3 tienen cinco diapositivas cada uno con diagramas centrales (flujo y mapa de relaciones), que concentran 50–60 segundos.</w:t>
      </w:r>
    </w:p>
    <w:p>
      <w:r>
        <w:rPr>
          <w:i/>
        </w:rPr>
        <w:t>Diapositivas flexibles para ajustar la duración: 3, 8, 13, 17 (pueden acortarse 10–15 s cada una) y 2, 6, 22 (pueden alargarse si sobra tiempo).</w:t>
      </w:r>
    </w:p>
    <w:p>
      <w:pPr>
        <w:pStyle w:val="Heading1"/>
      </w:pPr>
      <w:r>
        <w:t>2. Guion por diapositiva</w:t>
      </w:r>
    </w:p>
    <w:p>
      <w:r>
        <w:rPr>
          <w:i/>
        </w:rPr>
        <w:t>Consejo general: no lean la diapositiva. El guion explica y da ejemplos; la diapositiva solo apoya. Las frases entre comillas de transición pueden decirse con sus propias palabras.</w:t>
      </w:r>
    </w:p>
    <w:p>
      <w:pPr>
        <w:pStyle w:val="Heading2"/>
      </w:pPr>
      <w:r>
        <w:t>INTEGRANTE 1</w:t>
      </w:r>
    </w:p>
    <w:p>
      <w:pPr>
        <w:pStyle w:val="Heading3"/>
      </w:pPr>
      <w:r>
        <w:t>Diapositiva 1 · Portada</w:t>
      </w:r>
    </w:p>
    <w:p>
      <w:r>
        <w:rPr>
          <w:i w:val="0"/>
          <w:sz w:val="20"/>
        </w:rPr>
        <w:t>Integrante 1   ·   Duración estimada: 0:30</w:t>
      </w:r>
    </w:p>
    <w:p>
      <w:r>
        <w:rPr>
          <w:b/>
        </w:rPr>
        <w:t xml:space="preserve">Explicación oral: </w:t>
      </w:r>
      <w:r>
        <w:rPr>
          <w:i w:val="0"/>
        </w:rPr>
        <w:t>Buenos días, profesora y compañeros. Somos el equipo de Sound Travel y hoy les vamos a presentar el plan de coordinación y operaciones de una agencia que creamos para la asignatura de Coordinación en Operaciones Turísticas. Quiero aclarar algo desde el principio: Sound Travel es una empresa ficticia. Elegimos la Opción 2 de la guía, que nos pedía crear un servicio turístico pensado para nuestro propio territorio, y por eso todo lo que van a ver está aterrizado en Temuco y La Araucanía.</w:t>
      </w:r>
    </w:p>
    <w:p>
      <w:r>
        <w:rPr>
          <w:b/>
        </w:rPr>
        <w:t>Ideas que deben enfatizarse:</w:t>
      </w:r>
    </w:p>
    <w:p>
      <w:pPr>
        <w:pStyle w:val="ListBullet"/>
      </w:pPr>
      <w:r>
        <w:t>Empresa ficticia, Opción 2 de la guía.</w:t>
      </w:r>
    </w:p>
    <w:p>
      <w:pPr>
        <w:pStyle w:val="ListBullet"/>
      </w:pPr>
      <w:r>
        <w:t>Contexto: Temuco y Región de La Araucanía.</w:t>
      </w:r>
    </w:p>
    <w:p>
      <w:r>
        <w:rPr>
          <w:b/>
          <w:color w:val="6D28D9"/>
        </w:rPr>
        <w:t xml:space="preserve">Transición: </w:t>
      </w:r>
      <w:r>
        <w:rPr>
          <w:i w:val="0"/>
        </w:rPr>
        <w:t>«Antes de entrar en materia, les mostramos cómo vamos a ordenar la exposición.»</w:t>
      </w:r>
    </w:p>
    <w:p>
      <w:pPr>
        <w:pStyle w:val="Heading3"/>
      </w:pPr>
      <w:r>
        <w:t>Diapositiva 2 · Ruta de la exposición</w:t>
      </w:r>
    </w:p>
    <w:p>
      <w:r>
        <w:rPr>
          <w:i w:val="0"/>
          <w:sz w:val="20"/>
        </w:rPr>
        <w:t>Integrante 1   ·   Duración estimada: 0:30</w:t>
      </w:r>
    </w:p>
    <w:p>
      <w:r>
        <w:rPr>
          <w:b/>
        </w:rPr>
        <w:t xml:space="preserve">Explicación oral: </w:t>
      </w:r>
      <w:r>
        <w:rPr>
          <w:i w:val="0"/>
        </w:rPr>
        <w:t>Dividimos la presentación en cuatro partes que siguen los criterios de evaluación de la unidad. Yo parto con el contexto y la presentación de la empresa; mi compañero o compañera 2 explica la estructura y los procesos, que es el criterio 2.1.1; luego el integrante 3 muestra cómo nos relacionamos con los demás actores, el criterio 2.1.2; y el integrante 4 cierra con los criterios técnicos y el seguimiento, el 2.1.3. Todo apunta al aprendizaje esperado: organizar la coordinación con distintos actores considerando el producto, el territorio y la normativa.</w:t>
      </w:r>
    </w:p>
    <w:p>
      <w:r>
        <w:rPr>
          <w:b/>
        </w:rPr>
        <w:t>Ideas que deben enfatizarse:</w:t>
      </w:r>
    </w:p>
    <w:p>
      <w:pPr>
        <w:pStyle w:val="ListBullet"/>
      </w:pPr>
      <w:r>
        <w:t>Cada parte responde a un criterio.</w:t>
      </w:r>
    </w:p>
    <w:p>
      <w:pPr>
        <w:pStyle w:val="ListBullet"/>
      </w:pPr>
      <w:r>
        <w:t>El aprendizaje esperado es el hilo conductor.</w:t>
      </w:r>
    </w:p>
    <w:p>
      <w:r>
        <w:rPr>
          <w:b/>
          <w:color w:val="6D28D9"/>
        </w:rPr>
        <w:t xml:space="preserve">Transición: </w:t>
      </w:r>
      <w:r>
        <w:rPr>
          <w:i w:val="0"/>
        </w:rPr>
        <w:t>«Y para entender por qué existe Sound Travel, primero hay que mirar el problema.»</w:t>
      </w:r>
    </w:p>
    <w:p>
      <w:pPr>
        <w:pStyle w:val="Heading3"/>
      </w:pPr>
      <w:r>
        <w:t>Diapositiva 3 · El problema: llegar, disfrutar y volver seguro</w:t>
      </w:r>
    </w:p>
    <w:p>
      <w:r>
        <w:rPr>
          <w:i w:val="0"/>
          <w:sz w:val="20"/>
        </w:rPr>
        <w:t>Integrante 1   ·   Duración estimada: 1:00</w:t>
      </w:r>
    </w:p>
    <w:p>
      <w:r>
        <w:rPr>
          <w:b/>
        </w:rPr>
        <w:t xml:space="preserve">Explicación oral: </w:t>
      </w:r>
      <w:r>
        <w:rPr>
          <w:i w:val="0"/>
        </w:rPr>
        <w:t>El turismo en Chile se viene recuperando con fuerza. Según la Subsecretaría de Turismo, el país superó los 3,6 millones de visitantes internacionales en 2023, y además hay mucho movimiento de viajeros nacionales que se desplazan entre regiones para ver espectáculos en vivo. Ahora, ¿qué pasa en concreto en Temuco cuando hay un concierto grande en el Estadio Germán Becker o una fiesta en la Isla Cautín? Pasan tres cosas: la micro deja de pasar temprano, los estacionamientos colapsan y las aplicaciones de transporte suben sus tarifas. El resultado es que mucha gente no sabe cómo volver a casa de forma segura en la noche. El informe toma como referencia el Festival Internacional de Temuco proyectado para febrero de 2027. Lo usamos como un escenario de planificación, pero queremos ser honestos: no tenemos una confirmación oficial de que ese evento se vaya a realizar.</w:t>
      </w:r>
    </w:p>
    <w:p>
      <w:r>
        <w:rPr>
          <w:b/>
        </w:rPr>
        <w:t>Ideas que deben enfatizarse:</w:t>
      </w:r>
    </w:p>
    <w:p>
      <w:pPr>
        <w:pStyle w:val="ListBullet"/>
      </w:pPr>
      <w:r>
        <w:t>El problema es real y se repite cada temporada.</w:t>
      </w:r>
    </w:p>
    <w:p>
      <w:pPr>
        <w:pStyle w:val="ListBullet"/>
      </w:pPr>
      <w:r>
        <w:t>Tres fallas: transporte público, estacionamientos y tarifas.</w:t>
      </w:r>
    </w:p>
    <w:p>
      <w:pPr>
        <w:pStyle w:val="ListBullet"/>
      </w:pPr>
      <w:r>
        <w:t>El festival 2027 es un escenario proyectado, no un hecho confirmado.</w:t>
      </w:r>
    </w:p>
    <w:p>
      <w:r>
        <w:rPr>
          <w:b/>
          <w:color w:val="6D28D9"/>
        </w:rPr>
        <w:t xml:space="preserve">Transición: </w:t>
      </w:r>
      <w:r>
        <w:rPr>
          <w:i w:val="0"/>
        </w:rPr>
        <w:t>«Frente a ese problema, nace nuestra propuesta.»</w:t>
      </w:r>
    </w:p>
    <w:p>
      <w:pPr>
        <w:pStyle w:val="Heading3"/>
      </w:pPr>
      <w:r>
        <w:t>Diapositiva 4 · ¿Qué es Sound Travel?</w:t>
      </w:r>
    </w:p>
    <w:p>
      <w:r>
        <w:rPr>
          <w:i w:val="0"/>
          <w:sz w:val="20"/>
        </w:rPr>
        <w:t>Integrante 1   ·   Duración estimada: 0:50</w:t>
      </w:r>
    </w:p>
    <w:p>
      <w:r>
        <w:rPr>
          <w:b/>
        </w:rPr>
        <w:t xml:space="preserve">Explicación oral: </w:t>
      </w:r>
      <w:r>
        <w:rPr>
          <w:i w:val="0"/>
        </w:rPr>
        <w:t>Sound Travel es una agencia de turismo de eventos con casa matriz en Temuco. La justificación es simple: no existe una solución que integre el viaje de ida y vuelta con todo lo demás que necesita un asistente. Por eso diseñamos un servicio integrado que junta el traslado, la entrada, las paradas para comer y la compañía de un guía. En el mapa pueden ver nuestra localización. Temuco es la base, y desde ahí operamos rutas dentro de la región: Padre Las Casas, Lautaro, Villarrica y Pucón. Las líneas punteadas son viajes especiales a conciertos en Concepción y Santiago. Es un esquema referencial, no un mapa a escala, pero muestra bien hasta dónde llega el servicio.</w:t>
      </w:r>
    </w:p>
    <w:p>
      <w:r>
        <w:rPr>
          <w:b/>
        </w:rPr>
        <w:t>Ideas que deben enfatizarse:</w:t>
      </w:r>
    </w:p>
    <w:p>
      <w:pPr>
        <w:pStyle w:val="ListBullet"/>
      </w:pPr>
      <w:r>
        <w:t>Servicio integrado: no solo transporte.</w:t>
      </w:r>
    </w:p>
    <w:p>
      <w:pPr>
        <w:pStyle w:val="ListBullet"/>
      </w:pPr>
      <w:r>
        <w:t>Base en Temuco, rutas regionales y viajes especiales.</w:t>
      </w:r>
    </w:p>
    <w:p>
      <w:r>
        <w:rPr>
          <w:b/>
          <w:color w:val="6D28D9"/>
        </w:rPr>
        <w:t xml:space="preserve">Transición: </w:t>
      </w:r>
      <w:r>
        <w:rPr>
          <w:i w:val="0"/>
        </w:rPr>
        <w:t>«Ahora que sabemos qué hace la empresa, veamos hacia dónde apunta y a quién le habla.»</w:t>
      </w:r>
    </w:p>
    <w:p>
      <w:pPr>
        <w:pStyle w:val="Heading3"/>
      </w:pPr>
      <w:r>
        <w:t>Diapositiva 5 · Misión, visión y público objetivo</w:t>
      </w:r>
    </w:p>
    <w:p>
      <w:r>
        <w:rPr>
          <w:i w:val="0"/>
          <w:sz w:val="20"/>
        </w:rPr>
        <w:t>Integrante 1   ·   Duración estimada: 0:40</w:t>
      </w:r>
    </w:p>
    <w:p>
      <w:r>
        <w:rPr>
          <w:b/>
        </w:rPr>
        <w:t xml:space="preserve">Explicación oral: </w:t>
      </w:r>
      <w:r>
        <w:rPr>
          <w:i w:val="0"/>
        </w:rPr>
        <w:t>Nuestra misión es ofrecer traslado y actividades complementarias para asistentes a festivales y conciertos, dentro y fuera de la región, garantizando seguridad, comodidad y un viaje bien planificado. Nuestra visión es ser una agencia reconocida en el sur de Chile en turismo de eventos, justamente por la buena organización. Tenemos dos perfiles de cliente. El primero son jóvenes de 18 a 35 años, fanáticos de la música, que quieren una experiencia completa y sin complicarse con el transporte. El segundo son turistas de hasta 45 años, grupos de amigos o parejas, que buscan panoramas de fin de semana, como un sunset en Villarrica o Pucón, y que valoran también la comida local.</w:t>
      </w:r>
    </w:p>
    <w:p>
      <w:r>
        <w:rPr>
          <w:b/>
        </w:rPr>
        <w:t>Ideas que deben enfatizarse:</w:t>
      </w:r>
    </w:p>
    <w:p>
      <w:pPr>
        <w:pStyle w:val="ListBullet"/>
      </w:pPr>
      <w:r>
        <w:t>Seguridad y comodidad aparecen en misión y en ambos perfiles.</w:t>
      </w:r>
    </w:p>
    <w:p>
      <w:pPr>
        <w:pStyle w:val="ListBullet"/>
      </w:pPr>
      <w:r>
        <w:t>El perfil 2 explica la importancia de la gastronomía.</w:t>
      </w:r>
    </w:p>
    <w:p>
      <w:r>
        <w:rPr>
          <w:b/>
          <w:color w:val="6D28D9"/>
        </w:rPr>
        <w:t xml:space="preserve">Transición: </w:t>
      </w:r>
      <w:r>
        <w:rPr>
          <w:i w:val="0"/>
        </w:rPr>
        <w:t>«Con estos clientes en mente armamos nuestro producto principal.»</w:t>
      </w:r>
    </w:p>
    <w:p>
      <w:pPr>
        <w:pStyle w:val="Heading3"/>
      </w:pPr>
      <w:r>
        <w:t>Diapositiva 6 · Propuesta de valor: el Pack Sound Travel</w:t>
      </w:r>
    </w:p>
    <w:p>
      <w:r>
        <w:rPr>
          <w:i w:val="0"/>
          <w:sz w:val="20"/>
        </w:rPr>
        <w:t>Integrante 1   ·   Duración estimada: 0:30</w:t>
      </w:r>
    </w:p>
    <w:p>
      <w:r>
        <w:rPr>
          <w:b/>
        </w:rPr>
        <w:t xml:space="preserve">Explicación oral: </w:t>
      </w:r>
      <w:r>
        <w:rPr>
          <w:i w:val="0"/>
        </w:rPr>
        <w:t>El Pack Sound Travel tiene cuatro componentes: traslado ida y vuelta en minibuses o vans de 15 a 30 pasajeros, entrada asegurada a través de ticketeras oficiales para evitar estafas, la asistencia de un guía y paradas gastronómicas en locales de la zona. Lo resumimos en una frase: llegar puntual, disfrutar con tranquilidad y volver seguro a casa. Para que todo esto funcione, la agencia necesita una estructura muy clara, y eso lo explica mi compañero.</w:t>
      </w:r>
    </w:p>
    <w:p>
      <w:r>
        <w:rPr>
          <w:b/>
        </w:rPr>
        <w:t>Ideas que deben enfatizarse:</w:t>
      </w:r>
    </w:p>
    <w:p>
      <w:pPr>
        <w:pStyle w:val="ListBullet"/>
      </w:pPr>
      <w:r>
        <w:t>Cuatro componentes en un solo pack.</w:t>
      </w:r>
    </w:p>
    <w:p>
      <w:pPr>
        <w:pStyle w:val="ListBullet"/>
      </w:pPr>
      <w:r>
        <w:t>No inventamos precios: el informe no los define.</w:t>
      </w:r>
    </w:p>
    <w:p>
      <w:r>
        <w:rPr>
          <w:b/>
          <w:color w:val="6D28D9"/>
        </w:rPr>
        <w:t xml:space="preserve">Transición: </w:t>
      </w:r>
      <w:r>
        <w:rPr>
          <w:i w:val="0"/>
        </w:rPr>
        <w:t>«Le paso la palabra al Integrante 2.»</w:t>
      </w:r>
    </w:p>
    <w:p>
      <w:pPr>
        <w:pStyle w:val="Heading2"/>
      </w:pPr>
      <w:r>
        <w:t>INTEGRANTE 2</w:t>
      </w:r>
    </w:p>
    <w:p>
      <w:pPr>
        <w:pStyle w:val="Heading3"/>
      </w:pPr>
      <w:r>
        <w:t>Diapositiva 7 · Estructura organizacional: organigrama jerárquico</w:t>
      </w:r>
    </w:p>
    <w:p>
      <w:r>
        <w:rPr>
          <w:i w:val="0"/>
          <w:sz w:val="20"/>
        </w:rPr>
        <w:t>Integrante 2   ·   Duración estimada: 0:45</w:t>
      </w:r>
    </w:p>
    <w:p>
      <w:r>
        <w:rPr>
          <w:b/>
        </w:rPr>
        <w:t xml:space="preserve">Explicación oral: </w:t>
      </w:r>
      <w:r>
        <w:rPr>
          <w:i w:val="0"/>
        </w:rPr>
        <w:t>Gracias. Yo les voy a mostrar cómo está organizada Sound Travel por dentro. Este es nuestro organigrama jerárquico. Arriba está la Dirección General, a cargo del Gerente General. Debajo hay tres áreas: Operaciones y Logística, Comercial y Atención al Cliente, y Administración y Finanzas. Un detalle importante es que el Equipo de Terreno, o sea guías y conductores, depende directamente de Operaciones. Eso no es casual: quien planifica las rutas es el mismo que coordina a las personas que están con los pasajeros el día del evento, así la información no se pierde en el camino.</w:t>
      </w:r>
    </w:p>
    <w:p>
      <w:r>
        <w:rPr>
          <w:b/>
        </w:rPr>
        <w:t>Ideas que deben enfatizarse:</w:t>
      </w:r>
    </w:p>
    <w:p>
      <w:pPr>
        <w:pStyle w:val="ListBullet"/>
      </w:pPr>
      <w:r>
        <w:t>Estructura simple y vertical.</w:t>
      </w:r>
    </w:p>
    <w:p>
      <w:pPr>
        <w:pStyle w:val="ListBullet"/>
      </w:pPr>
      <w:r>
        <w:t>Terreno depende de Operaciones: conexión directa oficina–terreno.</w:t>
      </w:r>
    </w:p>
    <w:p>
      <w:r>
        <w:rPr>
          <w:b/>
          <w:color w:val="6D28D9"/>
        </w:rPr>
        <w:t xml:space="preserve">Transición: </w:t>
      </w:r>
      <w:r>
        <w:rPr>
          <w:i w:val="0"/>
        </w:rPr>
        <w:t>«Ahora veamos qué hace cada área en detalle.»</w:t>
      </w:r>
    </w:p>
    <w:p>
      <w:pPr>
        <w:pStyle w:val="Heading3"/>
      </w:pPr>
      <w:r>
        <w:t>Diapositiva 8 · Áreas de trabajo y recurso humano</w:t>
      </w:r>
    </w:p>
    <w:p>
      <w:r>
        <w:rPr>
          <w:i w:val="0"/>
          <w:sz w:val="20"/>
        </w:rPr>
        <w:t>Integrante 2   ·   Duración estimada: 0:55</w:t>
      </w:r>
    </w:p>
    <w:p>
      <w:r>
        <w:rPr>
          <w:b/>
        </w:rPr>
        <w:t xml:space="preserve">Explicación oral: </w:t>
      </w:r>
      <w:r>
        <w:rPr>
          <w:i w:val="0"/>
        </w:rPr>
        <w:t>Tenemos cinco cargos principales. La Dirección General planifica, busca alianzas con instituciones y productoras, y vela por el cumplimiento de la normativa turística. Operaciones y Logística arma las rutas, calcula los tiempos, revisa que los minibuses tengan sus papeles al día y prepara los planes de contingencia. El área Comercial responde consultas en redes, gestiona reservas y publica en Instagram y TikTok. Administración y Finanzas lleva la contabilidad, emite boletas y facturas, controla el presupuesto de cada salida y paga a tiempo a transportistas, locales y ticketeras. Y el Equipo de Terreno es la cara visible: los guías pasan lista, entregan las pulseras y acompañan al grupo hasta la entrada, mientras los conductores aseguran un manejo prudente y puntual.</w:t>
      </w:r>
    </w:p>
    <w:p>
      <w:r>
        <w:rPr>
          <w:b/>
        </w:rPr>
        <w:t>Ideas que deben enfatizarse:</w:t>
      </w:r>
    </w:p>
    <w:p>
      <w:pPr>
        <w:pStyle w:val="ListBullet"/>
      </w:pPr>
      <w:r>
        <w:t>Cada cargo actúa antes, durante o después del evento.</w:t>
      </w:r>
    </w:p>
    <w:p>
      <w:pPr>
        <w:pStyle w:val="ListBullet"/>
      </w:pPr>
      <w:r>
        <w:t>El Equipo de Terreno es el contacto directo con el cliente.</w:t>
      </w:r>
    </w:p>
    <w:p>
      <w:r>
        <w:rPr>
          <w:b/>
          <w:color w:val="6D28D9"/>
        </w:rPr>
        <w:t xml:space="preserve">Transición: </w:t>
      </w:r>
      <w:r>
        <w:rPr>
          <w:i w:val="0"/>
        </w:rPr>
        <w:t>«Esto mismo lo podemos mirar de otra forma: por funciones.»</w:t>
      </w:r>
    </w:p>
    <w:p>
      <w:pPr>
        <w:pStyle w:val="Heading3"/>
      </w:pPr>
      <w:r>
        <w:t>Diapositiva 9 · Organigrama funcional</w:t>
      </w:r>
    </w:p>
    <w:p>
      <w:r>
        <w:rPr>
          <w:i w:val="0"/>
          <w:sz w:val="20"/>
        </w:rPr>
        <w:t>Integrante 2   ·   Duración estimada: 0:40</w:t>
      </w:r>
    </w:p>
    <w:p>
      <w:r>
        <w:rPr>
          <w:b/>
        </w:rPr>
        <w:t xml:space="preserve">Explicación oral: </w:t>
      </w:r>
      <w:r>
        <w:rPr>
          <w:i w:val="0"/>
        </w:rPr>
        <w:t>Si el organigrama jerárquico responde a quién depende de quién, el funcional responde a qué función cumple cada área. Agrupamos el trabajo en cuatro funciones: directiva, operativa, comercial y administrativa. Las cuatro convergen en el centro, que es el servicio integrado. Por ejemplo, la función administrativa liquida los convenios con transportistas y restaurantes, y la operativa diseña los puntos de encuentro. Ojo con un punto: el informe menciona convenios con municipios y SERNATUR, pero como somos una empresa ficticia, esos convenios son una propuesta, no acuerdos firmados.</w:t>
      </w:r>
    </w:p>
    <w:p>
      <w:r>
        <w:rPr>
          <w:b/>
        </w:rPr>
        <w:t>Ideas que deben enfatizarse:</w:t>
      </w:r>
    </w:p>
    <w:p>
      <w:pPr>
        <w:pStyle w:val="ListBullet"/>
      </w:pPr>
      <w:r>
        <w:t>Diferencia entre organigrama jerárquico y funcional.</w:t>
      </w:r>
    </w:p>
    <w:p>
      <w:pPr>
        <w:pStyle w:val="ListBullet"/>
      </w:pPr>
      <w:r>
        <w:t>Convenios institucionales = propuesta.</w:t>
      </w:r>
    </w:p>
    <w:p>
      <w:r>
        <w:rPr>
          <w:b/>
          <w:color w:val="6D28D9"/>
        </w:rPr>
        <w:t xml:space="preserve">Transición: </w:t>
      </w:r>
      <w:r>
        <w:rPr>
          <w:i w:val="0"/>
        </w:rPr>
        <w:t>«Ahora, estas funciones se traducen en procesos, algunos internos y otros externos.»</w:t>
      </w:r>
    </w:p>
    <w:p>
      <w:pPr>
        <w:pStyle w:val="Heading3"/>
      </w:pPr>
      <w:r>
        <w:t>Diapositiva 10 · Procesos operativos internos y externos</w:t>
      </w:r>
    </w:p>
    <w:p>
      <w:r>
        <w:rPr>
          <w:i w:val="0"/>
          <w:sz w:val="20"/>
        </w:rPr>
        <w:t>Integrante 2   ·   Duración estimada: 0:50</w:t>
      </w:r>
    </w:p>
    <w:p>
      <w:r>
        <w:rPr>
          <w:b/>
        </w:rPr>
        <w:t xml:space="preserve">Explicación oral: </w:t>
      </w:r>
      <w:r>
        <w:rPr>
          <w:i w:val="0"/>
        </w:rPr>
        <w:t>A la izquierda están los procesos internos: planificar rutas y puntos de encuentro, revisar documentos y mantención de los minibuses, gestionar reservas y la nómina de pasajeros, controlar pagos y presupuesto, y finalmente ejecutar el embarque y el retorno. A la derecha están los procesos externos, que se dan en tres frentes: proveedores, alianzas estratégicas y clientes. Las flechas del medio van en ambos sentidos porque lo interno prepara lo que comprometemos afuera, y lo externo nos devuelve información clave, como qué calles estarán cerradas o cuántos pasajeros confirmaron.</w:t>
      </w:r>
    </w:p>
    <w:p>
      <w:r>
        <w:rPr>
          <w:b/>
        </w:rPr>
        <w:t>Ideas que deben enfatizarse:</w:t>
      </w:r>
    </w:p>
    <w:p>
      <w:pPr>
        <w:pStyle w:val="ListBullet"/>
      </w:pPr>
      <w:r>
        <w:t>Interno y externo se retroalimentan.</w:t>
      </w:r>
    </w:p>
    <w:p>
      <w:pPr>
        <w:pStyle w:val="ListBullet"/>
      </w:pPr>
      <w:r>
        <w:t>Tres frentes externos: proveedores, alianzas y clientes.</w:t>
      </w:r>
    </w:p>
    <w:p>
      <w:r>
        <w:rPr>
          <w:b/>
          <w:color w:val="6D28D9"/>
        </w:rPr>
        <w:t xml:space="preserve">Transición: </w:t>
      </w:r>
      <w:r>
        <w:rPr>
          <w:i w:val="0"/>
        </w:rPr>
        <w:t>«Todo esto se ordena en un flujo de cinco etapas.»</w:t>
      </w:r>
    </w:p>
    <w:p>
      <w:pPr>
        <w:pStyle w:val="Heading3"/>
      </w:pPr>
      <w:r>
        <w:t>Diapositiva 11 · Diagrama de flujo del servicio en cinco etapas</w:t>
      </w:r>
    </w:p>
    <w:p>
      <w:r>
        <w:rPr>
          <w:i w:val="0"/>
          <w:sz w:val="20"/>
        </w:rPr>
        <w:t>Integrante 2   ·   Duración estimada: 0:50</w:t>
      </w:r>
    </w:p>
    <w:p>
      <w:r>
        <w:rPr>
          <w:b/>
        </w:rPr>
        <w:t xml:space="preserve">Explicación oral: </w:t>
      </w:r>
      <w:r>
        <w:rPr>
          <w:i w:val="0"/>
        </w:rPr>
        <w:t>Este es el recorrido completo del servicio. En la etapa 1 difundimos el Pack Evento en Instagram y TikTok. En la etapa 2 el cliente consulta, cotiza y compra por la web o WhatsApp, y recibe su voucher. En la etapa 3, la más crítica, bloqueamos asientos, comidas y entradas con los proveedores. En la etapa 4 se hace el traslado con acompañamiento del guía, y en la etapa 5 volvemos seguros a Temuco y enviamos una encuesta de calidad. La flecha verde muestra que esa encuesta alimenta las próximas salidas, o sea, hay mejora continua. Un detalle: el informe no dice quién envía la encuesta, por eso lo marcamos con asterisco.</w:t>
      </w:r>
    </w:p>
    <w:p>
      <w:r>
        <w:rPr>
          <w:b/>
        </w:rPr>
        <w:t>Ideas que deben enfatizarse:</w:t>
      </w:r>
    </w:p>
    <w:p>
      <w:pPr>
        <w:pStyle w:val="ListBullet"/>
      </w:pPr>
      <w:r>
        <w:t>Etapa 3 es el punto de coordinación con proveedores.</w:t>
      </w:r>
    </w:p>
    <w:p>
      <w:pPr>
        <w:pStyle w:val="ListBullet"/>
      </w:pPr>
      <w:r>
        <w:t>La encuesta cierra el ciclo y mejora el servicio.</w:t>
      </w:r>
    </w:p>
    <w:p>
      <w:r>
        <w:rPr>
          <w:b/>
          <w:color w:val="6D28D9"/>
        </w:rPr>
        <w:t xml:space="preserve">Transición: </w:t>
      </w:r>
      <w:r>
        <w:rPr>
          <w:i w:val="0"/>
        </w:rPr>
        <w:t>«Justamente en la etapa 3 aparecen muchos actores externos. Le paso la palabra al Integrante 3, que explica cómo nos coordinamos con ellos.»</w:t>
      </w:r>
    </w:p>
    <w:p>
      <w:pPr>
        <w:pStyle w:val="Heading2"/>
      </w:pPr>
      <w:r>
        <w:t>INTEGRANTE 3</w:t>
      </w:r>
    </w:p>
    <w:p>
      <w:pPr>
        <w:pStyle w:val="Heading3"/>
      </w:pPr>
      <w:r>
        <w:t>Diapositiva 12 · Ecosistema de actores turísticos</w:t>
      </w:r>
    </w:p>
    <w:p>
      <w:r>
        <w:rPr>
          <w:i w:val="0"/>
          <w:sz w:val="20"/>
        </w:rPr>
        <w:t>Integrante 3   ·   Duración estimada: 0:40</w:t>
      </w:r>
    </w:p>
    <w:p>
      <w:r>
        <w:rPr>
          <w:b/>
        </w:rPr>
        <w:t xml:space="preserve">Explicación oral: </w:t>
      </w:r>
      <w:r>
        <w:rPr>
          <w:i w:val="0"/>
        </w:rPr>
        <w:t>Gracias. Para que el pack funcione, Sound Travel trabaja con seis tipos de actores. Tenemos proveedores privados, como las empresas de transporte y los locales gastronómicos; un aliado comercial, que son las ticketeras y productoras; actores públicos, como la Municipalidad de Temuco, SERNATUR Araucanía, la seguridad municipal y Carabineros; y por supuesto la demanda, que son nuestros clientes. La guía también menciona alojamiento y seguros. Siendo honestos, en nuestro servicio no aplican porque son salidas de un día; para los viajes a Santiago o Concepción eso queda pendiente de definir.</w:t>
      </w:r>
    </w:p>
    <w:p>
      <w:r>
        <w:rPr>
          <w:b/>
        </w:rPr>
        <w:t>Ideas que deben enfatizarse:</w:t>
      </w:r>
    </w:p>
    <w:p>
      <w:pPr>
        <w:pStyle w:val="ListBullet"/>
      </w:pPr>
      <w:r>
        <w:t>Cuatro grupos: proveedores, aliados, actores públicos y demanda.</w:t>
      </w:r>
    </w:p>
    <w:p>
      <w:pPr>
        <w:pStyle w:val="ListBullet"/>
      </w:pPr>
      <w:r>
        <w:t>Alojamiento no aplica al servicio actual.</w:t>
      </w:r>
    </w:p>
    <w:p>
      <w:r>
        <w:rPr>
          <w:b/>
          <w:color w:val="6D28D9"/>
        </w:rPr>
        <w:t xml:space="preserve">Transición: </w:t>
      </w:r>
      <w:r>
        <w:rPr>
          <w:i w:val="0"/>
        </w:rPr>
        <w:t>«Ahora veamos cómo se relaciona cada uno con la agencia.»</w:t>
      </w:r>
    </w:p>
    <w:p>
      <w:pPr>
        <w:pStyle w:val="Heading3"/>
      </w:pPr>
      <w:r>
        <w:t>Diapositiva 13 · Mapa de relaciones funcionales</w:t>
      </w:r>
    </w:p>
    <w:p>
      <w:r>
        <w:rPr>
          <w:i w:val="0"/>
          <w:sz w:val="20"/>
        </w:rPr>
        <w:t>Integrante 3   ·   Duración estimada: 1:00</w:t>
      </w:r>
    </w:p>
    <w:p>
      <w:r>
        <w:rPr>
          <w:b/>
        </w:rPr>
        <w:t xml:space="preserve">Explicación oral: </w:t>
      </w:r>
      <w:r>
        <w:rPr>
          <w:i w:val="0"/>
        </w:rPr>
        <w:t>Este mapa es el corazón de nuestra coordinación. Sound Travel está al centro porque es quien diseña el programa, contrata, coordina horarios y supervisa en terreno. Las líneas continuas violeta son relaciones contractuales o comerciales: con el transporte tenemos contratación B2B, con las ticketeras una alianza comercial, con los locales un convenio de alimentación y con los clientes una compra directa B2C. Las líneas punteadas celestes son de coordinación y flujo de información: con el municipio, SERNATUR y la seguridad local no compramos nada, pero intercambiamos información y permisos. Las flechas son dobles porque la información va y vuelve: nosotros entregamos nóminas y horarios, y ellos nos informan apertura de puertas, cierres de calles o dónde podemos estacionar.</w:t>
      </w:r>
    </w:p>
    <w:p>
      <w:r>
        <w:rPr>
          <w:b/>
        </w:rPr>
        <w:t>Ideas que deben enfatizarse:</w:t>
      </w:r>
    </w:p>
    <w:p>
      <w:pPr>
        <w:pStyle w:val="ListBullet"/>
      </w:pPr>
      <w:r>
        <w:t>Sound Travel como coordinador central.</w:t>
      </w:r>
    </w:p>
    <w:p>
      <w:pPr>
        <w:pStyle w:val="ListBullet"/>
      </w:pPr>
      <w:r>
        <w:t>Dos tipos de vínculo: contractual/comercial y coordinación/información.</w:t>
      </w:r>
    </w:p>
    <w:p>
      <w:pPr>
        <w:pStyle w:val="ListBullet"/>
      </w:pPr>
      <w:r>
        <w:t>La información circula en ambos sentidos.</w:t>
      </w:r>
    </w:p>
    <w:p>
      <w:r>
        <w:rPr>
          <w:b/>
          <w:color w:val="6D28D9"/>
        </w:rPr>
        <w:t xml:space="preserve">Transición: </w:t>
      </w:r>
      <w:r>
        <w:rPr>
          <w:i w:val="0"/>
        </w:rPr>
        <w:t>«Bajemos al detalle de qué le corresponde a cada proveedor.»</w:t>
      </w:r>
    </w:p>
    <w:p>
      <w:pPr>
        <w:pStyle w:val="Heading3"/>
      </w:pPr>
      <w:r>
        <w:t>Diapositiva 14 · Responsabilidades de los proveedores</w:t>
      </w:r>
    </w:p>
    <w:p>
      <w:r>
        <w:rPr>
          <w:i w:val="0"/>
          <w:sz w:val="20"/>
        </w:rPr>
        <w:t>Integrante 3   ·   Duración estimada: 0:50</w:t>
      </w:r>
    </w:p>
    <w:p>
      <w:r>
        <w:rPr>
          <w:b/>
        </w:rPr>
        <w:t xml:space="preserve">Explicación oral: </w:t>
      </w:r>
      <w:r>
        <w:rPr>
          <w:i w:val="0"/>
        </w:rPr>
        <w:t>Cada proveedor tiene responsabilidades claras. El transporte debe tener máquinas limpias, revisión técnica vigente y choferes profesionales descansados. Las ticketeras emiten y validan los códigos QR o entradas físicas y nos avisan la hora de apertura de puertas. Los locales gastronómicos tienen que tener las mesas y menús listos para no atrasar el itinerario. Pero la relación es de doble vía: abajo ven lo que cada uno recibe de nosotros. Por ejemplo, el restaurante necesita saber a qué hora llegamos y cuántas personas somos, y recibe el pago de la reserva entre 72 y 24 horas antes. Si nosotros fallamos en eso, ellos tampoco pueden cumplir.</w:t>
      </w:r>
    </w:p>
    <w:p>
      <w:r>
        <w:rPr>
          <w:b/>
        </w:rPr>
        <w:t>Ideas que deben enfatizarse:</w:t>
      </w:r>
    </w:p>
    <w:p>
      <w:pPr>
        <w:pStyle w:val="ListBullet"/>
      </w:pPr>
      <w:r>
        <w:t>Obligaciones de cada proveedor.</w:t>
      </w:r>
    </w:p>
    <w:p>
      <w:pPr>
        <w:pStyle w:val="ListBullet"/>
      </w:pPr>
      <w:r>
        <w:t>Doble vía: la agencia también tiene compromisos.</w:t>
      </w:r>
    </w:p>
    <w:p>
      <w:r>
        <w:rPr>
          <w:b/>
          <w:color w:val="6D28D9"/>
        </w:rPr>
        <w:t xml:space="preserve">Transición: </w:t>
      </w:r>
      <w:r>
        <w:rPr>
          <w:i w:val="0"/>
        </w:rPr>
        <w:t>«Además de los proveedores, hay dos frentes más: el institucional y el comercial.»</w:t>
      </w:r>
    </w:p>
    <w:p>
      <w:pPr>
        <w:pStyle w:val="Heading3"/>
      </w:pPr>
      <w:r>
        <w:t>Diapositiva 15 · Coordinación institucional y comercial</w:t>
      </w:r>
    </w:p>
    <w:p>
      <w:r>
        <w:rPr>
          <w:i w:val="0"/>
          <w:sz w:val="20"/>
        </w:rPr>
        <w:t>Integrante 3   ·   Duración estimada: 0:45</w:t>
      </w:r>
    </w:p>
    <w:p>
      <w:r>
        <w:rPr>
          <w:b/>
        </w:rPr>
        <w:t xml:space="preserve">Explicación oral: </w:t>
      </w:r>
      <w:r>
        <w:rPr>
          <w:i w:val="0"/>
        </w:rPr>
        <w:t>Con la Municipalidad de Temuco, SERNATUR Araucanía, la seguridad municipal y Carabineros mantenemos una coordinación institucional. ¿Para qué? Para saber qué calles estarán cerradas, dónde se autoriza estacionar los buses, cuáles son las vías de evacuación y para contar con resguardo en las zonas de embarque nocturno. Recalco que es una relación propuesta: no tenemos convenios firmados. En lo comercial trabajamos con un modelo B2C, o sea venta directa al público, usando Instagram, TikTok, la página web y WhatsApp Business, donde cotizamos, cerramos la venta y enviamos el voucher.</w:t>
      </w:r>
    </w:p>
    <w:p>
      <w:r>
        <w:rPr>
          <w:b/>
        </w:rPr>
        <w:t>Ideas que deben enfatizarse:</w:t>
      </w:r>
    </w:p>
    <w:p>
      <w:pPr>
        <w:pStyle w:val="ListBullet"/>
      </w:pPr>
      <w:r>
        <w:t>Lo institucional aporta información y seguridad.</w:t>
      </w:r>
    </w:p>
    <w:p>
      <w:pPr>
        <w:pStyle w:val="ListBullet"/>
      </w:pPr>
      <w:r>
        <w:t>Lo comercial trae al cliente por canales digitales.</w:t>
      </w:r>
    </w:p>
    <w:p>
      <w:r>
        <w:rPr>
          <w:b/>
          <w:color w:val="6D28D9"/>
        </w:rPr>
        <w:t xml:space="preserve">Transición: </w:t>
      </w:r>
      <w:r>
        <w:rPr>
          <w:i w:val="0"/>
        </w:rPr>
        <w:t>«Y todo esto tiene sentido solo si responde a lo que el cliente necesita.»</w:t>
      </w:r>
    </w:p>
    <w:p>
      <w:pPr>
        <w:pStyle w:val="Heading3"/>
      </w:pPr>
      <w:r>
        <w:t>Diapositiva 16 · Necesidades de la demanda e interdependencia</w:t>
      </w:r>
    </w:p>
    <w:p>
      <w:r>
        <w:rPr>
          <w:i w:val="0"/>
          <w:sz w:val="20"/>
        </w:rPr>
        <w:t>Integrante 3   ·   Duración estimada: 0:45</w:t>
      </w:r>
    </w:p>
    <w:p>
      <w:r>
        <w:rPr>
          <w:b/>
        </w:rPr>
        <w:t xml:space="preserve">Explicación oral: </w:t>
      </w:r>
      <w:r>
        <w:rPr>
          <w:i w:val="0"/>
        </w:rPr>
        <w:t>En esta tabla cruzamos cada necesidad del cliente con la respuesta del servicio y los actores que intervienen. Por ejemplo, volver seguro de noche se resuelve con el reencuentro 30 minutos después del show, el conteo de pasajeros y la pulsera por bus, y ahí participan el guía, el conductor y la seguridad local. Abajo está la cadena de interdependencia: si la entrada no se emite, si el bus no llega o si la mesa no está lista, el cliente no queda satisfecho aunque todo lo demás funcione. Por eso no basta con contratar; hay que coordinar.</w:t>
      </w:r>
    </w:p>
    <w:p>
      <w:r>
        <w:rPr>
          <w:b/>
        </w:rPr>
        <w:t>Ideas que deben enfatizarse:</w:t>
      </w:r>
    </w:p>
    <w:p>
      <w:pPr>
        <w:pStyle w:val="ListBullet"/>
      </w:pPr>
      <w:r>
        <w:t>Servicio diseñado desde las necesidades del cliente.</w:t>
      </w:r>
    </w:p>
    <w:p>
      <w:pPr>
        <w:pStyle w:val="ListBullet"/>
      </w:pPr>
      <w:r>
        <w:t>Un solo eslabón que falla afecta a todo el servicio.</w:t>
      </w:r>
    </w:p>
    <w:p>
      <w:r>
        <w:rPr>
          <w:b/>
          <w:color w:val="6D28D9"/>
        </w:rPr>
        <w:t xml:space="preserve">Transición: </w:t>
      </w:r>
      <w:r>
        <w:rPr>
          <w:i w:val="0"/>
        </w:rPr>
        <w:t>«La pregunta entonces es: ¿con qué criterios aseguramos que cada eslabón cumpla? Eso lo responde el Integrante 4.»</w:t>
      </w:r>
    </w:p>
    <w:p>
      <w:pPr>
        <w:pStyle w:val="Heading2"/>
      </w:pPr>
      <w:r>
        <w:t>INTEGRANTE 4</w:t>
      </w:r>
    </w:p>
    <w:p>
      <w:pPr>
        <w:pStyle w:val="Heading3"/>
      </w:pPr>
      <w:r>
        <w:t>Diapositiva 17 · Estándares técnicos y normativos</w:t>
      </w:r>
    </w:p>
    <w:p>
      <w:r>
        <w:rPr>
          <w:i w:val="0"/>
          <w:sz w:val="20"/>
        </w:rPr>
        <w:t>Integrante 4   ·   Duración estimada: 0:50</w:t>
      </w:r>
    </w:p>
    <w:p>
      <w:r>
        <w:rPr>
          <w:b/>
        </w:rPr>
        <w:t xml:space="preserve">Explicación oral: </w:t>
      </w:r>
      <w:r>
        <w:rPr>
          <w:i w:val="0"/>
        </w:rPr>
        <w:t>Gracias. Yo cierro con el criterio 2.1.3. La asignación de tareas en Sound Travel se basa en cuatro criterios; parto por los técnicos y normativos. En lo técnico, antes de cada salida el Jefe de Operaciones aplica un checklist al minibús: neumáticos, cinturones, botiquín y climatización. Los guías usan una nómina digital y entregan pulseras de color según el bus. En lo normativo, proponemos inscribir la agencia en el Registro Nacional de Prestadores de SERNATUR, que regula la Ley 20.423. Exigimos a los transportistas cumplir el Decreto Supremo 80 de transporte privado remunerado, conductores con licencia profesional A2 o A3 y SOAP vigente. Al revisar las fuentes hicimos dos ajustes al informe: el registro está en el Título VII de la ley y, para agencias, la inscripción es voluntaria; y las clases de licencia vienen de la Ley de Tránsito 18.290, no del Decreto 80.</w:t>
      </w:r>
    </w:p>
    <w:p>
      <w:r>
        <w:rPr>
          <w:b/>
        </w:rPr>
        <w:t>Ideas que deben enfatizarse:</w:t>
      </w:r>
    </w:p>
    <w:p>
      <w:pPr>
        <w:pStyle w:val="ListBullet"/>
      </w:pPr>
      <w:r>
        <w:t>Los estándares definen quién verifica qué.</w:t>
      </w:r>
    </w:p>
    <w:p>
      <w:pPr>
        <w:pStyle w:val="ListBullet"/>
      </w:pPr>
      <w:r>
        <w:t>Corrección de citas = revisión crítica de fuentes.</w:t>
      </w:r>
    </w:p>
    <w:p>
      <w:r>
        <w:rPr>
          <w:b/>
          <w:color w:val="6D28D9"/>
        </w:rPr>
        <w:t xml:space="preserve">Transición: </w:t>
      </w:r>
      <w:r>
        <w:rPr>
          <w:i w:val="0"/>
        </w:rPr>
        <w:t>«Pero operar bien no es solo cumplir la norma; también hay que cuidar el entorno y entender el territorio.»</w:t>
      </w:r>
    </w:p>
    <w:p>
      <w:pPr>
        <w:pStyle w:val="Heading3"/>
      </w:pPr>
      <w:r>
        <w:t>Diapositiva 18 · Sustentabilidad y contexto territorial</w:t>
      </w:r>
    </w:p>
    <w:p>
      <w:r>
        <w:rPr>
          <w:i w:val="0"/>
          <w:sz w:val="20"/>
        </w:rPr>
        <w:t>Integrante 4   ·   Duración estimada: 0:40</w:t>
      </w:r>
    </w:p>
    <w:p>
      <w:r>
        <w:rPr>
          <w:b/>
        </w:rPr>
        <w:t xml:space="preserve">Explicación oral: </w:t>
      </w:r>
      <w:r>
        <w:rPr>
          <w:i w:val="0"/>
        </w:rPr>
        <w:t>En sustentabilidad aplicamos la regla Viaje Limpio, con bolsas de reciclaje en cada minibús, usamos solo tickets y credenciales digitales, y priorizamos locales gastronómicos de la zona para que el gasto quede en la región. En cuanto al territorio, La Araucanía tiene lluvias repentinas, neblina nocturna en la Ruta 5 Sur y mucha congestión en la ruta entre Villarrica y Pucón en verano. Por eso fijamos puntos de encuentro céntricos e iluminados, como el sector de Avenida Alemania o la Plaza Teodoro Schmidt, y salimos con margen para no quedar atrapados en los tacos.</w:t>
      </w:r>
    </w:p>
    <w:p>
      <w:r>
        <w:rPr>
          <w:b/>
        </w:rPr>
        <w:t>Ideas que deben enfatizarse:</w:t>
      </w:r>
    </w:p>
    <w:p>
      <w:pPr>
        <w:pStyle w:val="ListBullet"/>
      </w:pPr>
      <w:r>
        <w:t>Sustentabilidad ambiental y económica local.</w:t>
      </w:r>
    </w:p>
    <w:p>
      <w:pPr>
        <w:pStyle w:val="ListBullet"/>
      </w:pPr>
      <w:r>
        <w:t>El territorio condiciona horarios y puntos de encuentro.</w:t>
      </w:r>
    </w:p>
    <w:p>
      <w:r>
        <w:rPr>
          <w:b/>
          <w:color w:val="6D28D9"/>
        </w:rPr>
        <w:t xml:space="preserve">Transición: </w:t>
      </w:r>
      <w:r>
        <w:rPr>
          <w:i w:val="0"/>
        </w:rPr>
        <w:t>«Con estos cuatro criterios armamos la matriz de tareas.»</w:t>
      </w:r>
    </w:p>
    <w:p>
      <w:pPr>
        <w:pStyle w:val="Heading3"/>
      </w:pPr>
      <w:r>
        <w:t>Diapositiva 19 · Matriz de asignación de tareas y responsables</w:t>
      </w:r>
    </w:p>
    <w:p>
      <w:r>
        <w:rPr>
          <w:i w:val="0"/>
          <w:sz w:val="20"/>
        </w:rPr>
        <w:t>Integrante 4   ·   Duración estimada: 0:45</w:t>
      </w:r>
    </w:p>
    <w:p>
      <w:r>
        <w:rPr>
          <w:b/>
        </w:rPr>
        <w:t xml:space="preserve">Explicación oral: </w:t>
      </w:r>
      <w:r>
        <w:rPr>
          <w:i w:val="0"/>
        </w:rPr>
        <w:t>La matriz responde quién hace qué, cuándo y con qué criterio. Entre 72 y 24 horas antes, el Jefe de Operaciones y el administrativo revisan documentos, pagan reservas y cierran la nómina. El día del evento, guía y conductor hacen la citación, el control de lista digital y la charla de seguridad. Durante el evento, el guía acompaña y se coordina con seguridad municipal; y en el retorno se reúne al grupo, se cuenta a todos y se regresa a Temuco. Agregamos una quinta fila, el post-evento, porque la encuesta aparece en el informe pero no tenía responsable en la matriz. La marcamos como complemento y sugerimos que la haga el área Comercial.</w:t>
      </w:r>
    </w:p>
    <w:p>
      <w:r>
        <w:rPr>
          <w:b/>
        </w:rPr>
        <w:t>Ideas que deben enfatizarse:</w:t>
      </w:r>
    </w:p>
    <w:p>
      <w:pPr>
        <w:pStyle w:val="ListBullet"/>
      </w:pPr>
      <w:r>
        <w:t>Cada tarea tiene responsable y criterio aplicado.</w:t>
      </w:r>
    </w:p>
    <w:p>
      <w:pPr>
        <w:pStyle w:val="ListBullet"/>
      </w:pPr>
      <w:r>
        <w:t>La fila post-evento es un complemento declarado.</w:t>
      </w:r>
    </w:p>
    <w:p>
      <w:r>
        <w:rPr>
          <w:b/>
          <w:color w:val="6D28D9"/>
        </w:rPr>
        <w:t xml:space="preserve">Transición: </w:t>
      </w:r>
      <w:r>
        <w:rPr>
          <w:i w:val="0"/>
        </w:rPr>
        <w:t>«Asignar tareas no basta: hay que hacer seguimiento.»</w:t>
      </w:r>
    </w:p>
    <w:p>
      <w:pPr>
        <w:pStyle w:val="Heading3"/>
      </w:pPr>
      <w:r>
        <w:t>Diapositiva 20 · Comunicación y seguimiento: una línea de tiempo</w:t>
      </w:r>
    </w:p>
    <w:p>
      <w:r>
        <w:rPr>
          <w:i w:val="0"/>
          <w:sz w:val="20"/>
        </w:rPr>
        <w:t>Integrante 4   ·   Duración estimada: 0:40</w:t>
      </w:r>
    </w:p>
    <w:p>
      <w:r>
        <w:rPr>
          <w:b/>
        </w:rPr>
        <w:t xml:space="preserve">Explicación oral: </w:t>
      </w:r>
      <w:r>
        <w:rPr>
          <w:i w:val="0"/>
        </w:rPr>
        <w:t>Esta línea de tiempo muestra cómo seguimos a cada actor. A los proveedores, el Jefe de Operaciones les confirma por correo siete días antes y por WhatsApp 24 horas antes, validando patentes, choferes y horarios. Al equipo interno lo seguimos el día del evento con un grupo de WhatsApp operativo y radios, porque en el Estadio Germán Becker suele caerse la señal. El guía reporta cuatro hitos: bus en el punto, salida completa, llegada y comienzo del retorno. Y a los clientes los acompañamos desde la compra, con el comprobante y el canal del bus, hasta el día siguiente, cuando reciben la encuesta.</w:t>
      </w:r>
    </w:p>
    <w:p>
      <w:r>
        <w:rPr>
          <w:b/>
        </w:rPr>
        <w:t>Ideas que deben enfatizarse:</w:t>
      </w:r>
    </w:p>
    <w:p>
      <w:pPr>
        <w:pStyle w:val="ListBullet"/>
      </w:pPr>
      <w:r>
        <w:t>Canales distintos según el actor.</w:t>
      </w:r>
    </w:p>
    <w:p>
      <w:pPr>
        <w:pStyle w:val="ListBullet"/>
      </w:pPr>
      <w:r>
        <w:t>Cuatro hitos de reporte el día del evento.</w:t>
      </w:r>
    </w:p>
    <w:p>
      <w:r>
        <w:rPr>
          <w:b/>
          <w:color w:val="6D28D9"/>
        </w:rPr>
        <w:t xml:space="preserve">Transición: </w:t>
      </w:r>
      <w:r>
        <w:rPr>
          <w:i w:val="0"/>
        </w:rPr>
        <w:t>«¿Y si algo sale mal? Para eso está el protocolo de contingencias.»</w:t>
      </w:r>
    </w:p>
    <w:p>
      <w:pPr>
        <w:pStyle w:val="Heading3"/>
      </w:pPr>
      <w:r>
        <w:t>Diapositiva 21 · Protocolo de coordinación ante contingencias</w:t>
      </w:r>
    </w:p>
    <w:p>
      <w:r>
        <w:rPr>
          <w:i w:val="0"/>
          <w:sz w:val="20"/>
        </w:rPr>
        <w:t>Integrante 4   ·   Duración estimada: 0:35</w:t>
      </w:r>
    </w:p>
    <w:p>
      <w:r>
        <w:rPr>
          <w:b/>
        </w:rPr>
        <w:t xml:space="preserve">Explicación oral: </w:t>
      </w:r>
      <w:r>
        <w:rPr>
          <w:i w:val="0"/>
        </w:rPr>
        <w:t>En verde están las respuestas que ya vienen en el informe: plan para cortes de tránsito y mal clima, radios si se cae la señal, el guía en un punto de asistencia ante emergencias y la pulsera y la ubicación en tiempo real para quien se desoriente. En ámbar está lo que nosotros proponemos para completarlo, porque el informe no tenía un protocolo formal: tener un proveedor de respaldo y un procedimiento si un pasajero no llega al reencuentro, con un escalamiento claro desde el guía hasta Carabineros si es necesario.</w:t>
      </w:r>
    </w:p>
    <w:p>
      <w:r>
        <w:rPr>
          <w:b/>
        </w:rPr>
        <w:t>Ideas que deben enfatizarse:</w:t>
      </w:r>
    </w:p>
    <w:p>
      <w:pPr>
        <w:pStyle w:val="ListBullet"/>
      </w:pPr>
      <w:r>
        <w:t>Distinguir lo que está en el informe de lo propuesto.</w:t>
      </w:r>
    </w:p>
    <w:p>
      <w:pPr>
        <w:pStyle w:val="ListBullet"/>
      </w:pPr>
      <w:r>
        <w:t>Escalamiento: guía → jefe de operaciones → dirección → seguridad.</w:t>
      </w:r>
    </w:p>
    <w:p>
      <w:r>
        <w:rPr>
          <w:b/>
          <w:color w:val="6D28D9"/>
        </w:rPr>
        <w:t xml:space="preserve">Transición: </w:t>
      </w:r>
      <w:r>
        <w:rPr>
          <w:i w:val="0"/>
        </w:rPr>
        <w:t>«Para terminar, conectamos todo con los criterios de evaluación.»</w:t>
      </w:r>
    </w:p>
    <w:p>
      <w:pPr>
        <w:pStyle w:val="Heading3"/>
      </w:pPr>
      <w:r>
        <w:t>Diapositiva 22 · Conclusiones: coordinar es anticipar</w:t>
      </w:r>
    </w:p>
    <w:p>
      <w:r>
        <w:rPr>
          <w:i w:val="0"/>
          <w:sz w:val="20"/>
        </w:rPr>
        <w:t>Integrante 4   ·   Duración estimada: 0:30</w:t>
      </w:r>
    </w:p>
    <w:p>
      <w:r>
        <w:rPr>
          <w:b/>
        </w:rPr>
        <w:t xml:space="preserve">Explicación oral: </w:t>
      </w:r>
      <w:r>
        <w:rPr>
          <w:i w:val="0"/>
        </w:rPr>
        <w:t>En resumen: para el criterio 2.1.1 mostramos una estructura simple y un flujo de cinco etapas que une procesos internos y externos. Para el 2.1.2, Sound Travel actúa como coordinador central entre transporte, ticketeras, gastronomía, instituciones y clientes. Y para el 2.1.3, asignamos tareas con criterios técnicos, normativos, sustentables y territoriales, y las controlamos con seguimiento y contingencias. Un servicio de eventos funciona solo si cada actor sabe qué hacer, cuándo y a quién informar. Muchas gracias; quedamos atentos a sus preguntas.</w:t>
      </w:r>
    </w:p>
    <w:p>
      <w:r>
        <w:rPr>
          <w:b/>
        </w:rPr>
        <w:t>Ideas que deben enfatizarse:</w:t>
      </w:r>
    </w:p>
    <w:p>
      <w:pPr>
        <w:pStyle w:val="ListBullet"/>
      </w:pPr>
      <w:r>
        <w:t>Un mensaje por criterio.</w:t>
      </w:r>
    </w:p>
    <w:p>
      <w:pPr>
        <w:pStyle w:val="ListBullet"/>
      </w:pPr>
      <w:r>
        <w:t>Cierre con la frase central.</w:t>
      </w:r>
    </w:p>
    <w:p>
      <w:r>
        <w:rPr>
          <w:b/>
          <w:color w:val="6D28D9"/>
        </w:rPr>
        <w:t xml:space="preserve">Transición: </w:t>
      </w:r>
      <w:r>
        <w:rPr>
          <w:i w:val="0"/>
        </w:rPr>
        <w:t>«Se deja proyectada la diapositiva 23 (referencias) durante las preguntas.»</w:t>
      </w:r>
    </w:p>
    <w:p>
      <w:pPr>
        <w:pStyle w:val="Heading1"/>
      </w:pPr>
      <w:r>
        <w:t>3. Recomendaciones para el ensayo</w:t>
      </w:r>
    </w:p>
    <w:p>
      <w:pPr>
        <w:pStyle w:val="ListBullet"/>
      </w:pPr>
      <w:r>
        <w:t>Ensayen con cronómetro al menos dos veces completas, respetando los cambios de integrante.</w:t>
      </w:r>
    </w:p>
    <w:p>
      <w:pPr>
        <w:pStyle w:val="ListBullet"/>
      </w:pPr>
      <w:r>
        <w:t>En cada cambio de expositor, quien termina nombra a quien sigue y el tema que tratará; quien entra comienza con «Gracias».</w:t>
      </w:r>
    </w:p>
    <w:p>
      <w:pPr>
        <w:pStyle w:val="ListBullet"/>
      </w:pPr>
      <w:r>
        <w:t>Si la profesora pregunta por normativa, recuerden: el registro de SERNATUR es voluntario para agencias (Ley 20.423, art. 33) y obligatorio para alojamiento y turismo aventura; las licencias A2/A3 están en la Ley 18.290.</w:t>
      </w:r>
    </w:p>
    <w:p>
      <w:pPr>
        <w:pStyle w:val="ListBullet"/>
      </w:pPr>
      <w:r>
        <w:t>Si preguntan por el festival 2027 o por convenios: respondan que son escenarios y propuestas de una empresa ficticia, no hechos confirmados.</w:t>
      </w:r>
    </w:p>
    <w:p>
      <w:pPr>
        <w:pStyle w:val="ListBullet"/>
      </w:pPr>
      <w:r>
        <w:t>Completen sus nombres en la portada (diapositiva 1) antes de exponer.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6D28D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6D28D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