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31"/>
        <w:gridCol w:w="1389"/>
        <w:gridCol w:w="1080"/>
      </w:tblGrid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Tabla 1. Perú: Hogares con mascotas según calidad de vivienda, 2025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Calidad de vivienda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(N)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Buena calidad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3,075,036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88.6%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Mala calidad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347,775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10%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mala calidad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49,678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1.4%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Fuente: ENAHO 2025. Cálculos expandidos a nivel poblacional.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2026-07-05T18:11:33Z</dcterms:modified>
  <cp:category/>
</cp:coreProperties>
</file>