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32"/>
        <w:gridCol w:w="3003"/>
        <w:gridCol w:w="2221"/>
        <w:gridCol w:w="1915"/>
        <w:gridCol w:w="2123"/>
      </w:tblGrid>
      <w:tr>
        <w:trPr>
          <w:trHeight w:val="638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Tabla 5. Perú: Calidad de vivienda según tipología de mascota y área geográfica, 2025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Área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Tipo de mascota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Buena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Muy mala calidad</w:t>
            </w:r>
          </w:p>
        </w:tc>
      </w:tr>
      <w:tr>
        <w:trPr>
          <w:trHeight w:val="608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perro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1,199,118 (92.8%)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83,141 (6.4%)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9,977 (0.8%)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467,706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37,035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6,715 (1.3%)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40,022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2,054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 (0.5%)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731,143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74,558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10,759 (1.3%)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54,691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6,044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(0.4%)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Gato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10,089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3,887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Perro, gato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49,418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perro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193,263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53,840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12,685 (4.9%)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58,556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20,476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853 (1.1%)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(6.7%)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255,328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56,354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7,079 (2.2%)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5,029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2,097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621 (8%)</w:t>
            </w:r>
          </w:p>
        </w:tc>
      </w:tr>
      <w:tr>
        <w:trPr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Gato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Perro, gato y otra mascota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7,597 (75.2%)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2,122 (21%)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(3.8%)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Fuente: ENAHO 2025. Cálculos expandidos a nivel poblacional.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2026-07-05T18:11:48Z</dcterms:modified>
  <cp:category/>
</cp:coreProperties>
</file>