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TP2 — Visión por Computadora I</w:t>
      </w:r>
    </w:p>
    <w:p>
      <w:pPr>
        <w:spacing w:after="60"/>
      </w:pPr>
      <w:r>
        <w:rPr>
          <w:color w:val="555555"/>
          <w:sz w:val="24"/>
          <w:szCs w:val="24"/>
        </w:rPr>
        <w:t xml:space="preserve">Detector de máximo enfoque sobre un video (análisis espectral)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Resumen de lo realizado — Francisco Facchini Strohmayer y Elian Pinzas</w:t>
      </w:r>
    </w:p>
    <w:p>
      <w:pPr>
        <w:pStyle w:val="Heading1"/>
        <w:spacing w:after="120"/>
      </w:pPr>
      <w:r>
        <w:t xml:space="preserve">Objetivo</w:t>
      </w:r>
    </w:p>
    <w:p>
      <w:pPr>
        <w:spacing w:after="160"/>
      </w:pPr>
      <w:r>
        <w:t xml:space="preserve">La consigna de la Clase 3 pide implementar un detector automático de máximo enfoque sobre el video “focus_video.mov”, usando una métrica de nitidez basada en análisis espectral (dominio de frecuencia), y presentar dos experimentos: uno midiendo sobre el frame completo y otro sobre una ROI central.</w:t>
      </w:r>
    </w:p>
    <w:p>
      <w:pPr>
        <w:pStyle w:val="Heading1"/>
        <w:spacing w:after="120"/>
      </w:pPr>
      <w:r>
        <w:t xml:space="preserve">Métrica utilizada</w:t>
      </w:r>
    </w:p>
    <w:p>
      <w:pPr>
        <w:spacing w:after="160"/>
      </w:pPr>
      <w:r>
        <w:t xml:space="preserve">Implementamos la medida de nitidez propuesta en “Image Sharpness Measure for Blurred Images in Frequency Domain” (De &amp; Masilamani, 2013): se calcula la Transformada de Fourier 2D de la imagen, se centra el espectro, y se cuenta la proporción de componentes de frecuencia cuyo módulo supera un umbral relativo al máximo del espectro (Máx/1000). Una imagen enfocada tiene más contenido de alta frecuencia (bordes marcados) que una desenfocada, así que esta proporción sube cuando la imagen está más nítida.</w:t>
      </w:r>
    </w:p>
    <w:p>
      <w:pPr>
        <w:pStyle w:val="Heading1"/>
        <w:spacing w:after="120"/>
      </w:pPr>
      <w:r>
        <w:t xml:space="preserve">Experimento 1 — frame completo</w:t>
      </w:r>
    </w:p>
    <w:p>
      <w:pPr>
        <w:spacing w:after="160"/>
      </w:pPr>
      <w:r>
        <w:t xml:space="preserve">La curva de FM por frame tiene la forma esperada: sube a medida que la cámara enfoca, se mantiene en una meseta cerca del pico, y vuelve a bajar cuando se desenfoca. El algoritmo detecta automáticamente el pico en el frame 109, y define como región de máximo enfoque el tramo [85, 113] (29 frames).</w:t>
      </w:r>
    </w:p>
    <w:p>
      <w:pPr>
        <w:spacing w:after="200"/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/>
      </w:pPr>
      <w:r>
        <w:t xml:space="preserve">Experimento 2 — ROI central (10% del área)</w:t>
      </w:r>
    </w:p>
    <w:p>
      <w:pPr>
        <w:spacing w:after="160"/>
      </w:pPr>
      <w:r>
        <w:t xml:space="preserve">Repetimos la medición sobre una ROI centrada de 10% del área del frame. El pico detectado (frame 111) coincide prácticamente con el del experimento 1, pero la región de máximo enfoque es más angosta ([107, 112], 6 frames): al no diluirse con el fondo, la métrica es más sensible y distingue con más precisión los frames realmente nítidos.</w:t>
      </w:r>
    </w:p>
    <w:p>
      <w:pPr>
        <w:spacing w:after="200"/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/>
      </w:pPr>
      <w:r>
        <w:t xml:space="preserve">Puntos extra — unsharp masking</w:t>
      </w:r>
    </w:p>
    <w:p>
      <w:pPr>
        <w:spacing w:after="160"/>
      </w:pPr>
      <w:r>
        <w:t xml:space="preserve">Aplicamos unsharp masking a todo el video y volvimos a medir FM sobre el frame completo, usando el mismo umbral de “en foco” del experimento 1 (sin cambiar el criterio). El realce de bordes expande la región considerada en foco de 29 a 69 frames ([57, 125]): la métrica se vuelve más tolerante, aunque el desenfoque óptico real no cambió. Es una observación relevante para cualquier sistema de autofocus que use este tipo de métrica: un preprocesamiento de realce puede hacerlo menos estricto de lo que su umbral nominal sugiere.</w:t>
      </w:r>
    </w:p>
    <w:p>
      <w:pPr>
        <w:spacing w:after="200"/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/>
      </w:pPr>
      <w:r>
        <w:t xml:space="preserve">Resumen de resultados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Medición</w:t>
            </w:r>
          </w:p>
        </w:tc>
        <w:tc>
          <w:tcPr>
            <w:tcW w:type="dxa" w:w="3200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Frame pico</w:t>
            </w:r>
          </w:p>
        </w:tc>
        <w:tc>
          <w:tcPr>
            <w:tcW w:type="dxa" w:w="3200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Región de máx. enfoque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 completo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[85, 113] — 29 frames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ROI central (10%)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[107, 112] — 6 frames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 completo + unsharp (bonus)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[57, 125] — 69 frames</w:t>
            </w:r>
          </w:p>
        </w:tc>
      </w:tr>
    </w:tbl>
    <w:p>
      <w:pPr>
        <w:spacing w:after="200"/>
      </w:pPr>
    </w:p>
    <w:p>
      <w:pPr>
        <w:pStyle w:val="IntenseQuote"/>
        <w:spacing w:after="100"/>
      </w:pPr>
      <w:r>
        <w:t xml:space="preserve">Queda todo implementado y corrido en la notebook adjunta (con los gráficos y el detalle de cada paso). Cualquier cosa que quieras ajustar antes de entregar, avisame.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ba63ae9cbca220b6abd4de2cc69bb85deab1a7.png"/><Relationship Id="rId8" Type="http://schemas.openxmlformats.org/officeDocument/2006/relationships/image" Target="media/a11397bc8141a4760c1809ead53cb444f4d9f460.png"/><Relationship Id="rId9" Type="http://schemas.openxmlformats.org/officeDocument/2006/relationships/image" Target="media/44caa53af4a503d5a0f99bb6c36d3b8a560492a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2026-09-23T14:15:42.564Z</dcterms:created>
  <dcterms:modified xsi:type="dcterms:W3CDTF">2026-09-23T14:15:42.565Z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