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190CC" w14:textId="15860C9A" w:rsidR="007D01DD" w:rsidRDefault="007D01DD" w:rsidP="007D01DD">
      <w:pPr>
        <w:spacing w:after="152"/>
        <w:ind w:left="0" w:firstLine="0"/>
        <w:jc w:val="left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BB89D1" wp14:editId="38C5C0E6">
            <wp:simplePos x="0" y="0"/>
            <wp:positionH relativeFrom="page">
              <wp:align>right</wp:align>
            </wp:positionH>
            <wp:positionV relativeFrom="paragraph">
              <wp:posOffset>-862330</wp:posOffset>
            </wp:positionV>
            <wp:extent cx="1645920" cy="1134110"/>
            <wp:effectExtent l="133350" t="76200" r="87630" b="6604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095" cy="99250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AA2E214" wp14:editId="711246B3">
            <wp:simplePos x="0" y="0"/>
            <wp:positionH relativeFrom="page">
              <wp:align>left</wp:align>
            </wp:positionH>
            <wp:positionV relativeFrom="paragraph">
              <wp:posOffset>-863600</wp:posOffset>
            </wp:positionV>
            <wp:extent cx="1670050" cy="1030605"/>
            <wp:effectExtent l="133350" t="76200" r="82550" b="74295"/>
            <wp:wrapNone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9916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5C7FA3A" wp14:editId="1832B424">
                <wp:simplePos x="0" y="0"/>
                <wp:positionH relativeFrom="margin">
                  <wp:align>center</wp:align>
                </wp:positionH>
                <wp:positionV relativeFrom="paragraph">
                  <wp:posOffset>-517525</wp:posOffset>
                </wp:positionV>
                <wp:extent cx="4184650" cy="528320"/>
                <wp:effectExtent l="0" t="0" r="0" b="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4650" cy="516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73832" w14:textId="77777777" w:rsidR="007D01DD" w:rsidRDefault="007D01DD" w:rsidP="007D01DD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Bahnschrift" w:hAnsi="Bahnschrift"/>
                                <w:sz w:val="26"/>
                                <w:szCs w:val="26"/>
                              </w:rPr>
                              <w:t xml:space="preserve">TECNOLÓGICO NACIONAL DE MÉXICO </w:t>
                            </w:r>
                          </w:p>
                          <w:p w14:paraId="6293A7AF" w14:textId="77777777" w:rsidR="007D01DD" w:rsidRDefault="007D01DD" w:rsidP="007D01DD">
                            <w:pPr>
                              <w:spacing w:after="0"/>
                              <w:jc w:val="center"/>
                              <w:rPr>
                                <w:rFonts w:ascii="Bahnschrift" w:hAnsi="Bahnschrift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Bahnschrift" w:hAnsi="Bahnschrift"/>
                                <w:sz w:val="26"/>
                                <w:szCs w:val="26"/>
                              </w:rPr>
                              <w:t xml:space="preserve">INSTITUTO TECNOLÓGICO DE FRONTERA COMALAPA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C7FA3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-40.75pt;width:329.5pt;height:41.6pt;z-index:-25165516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" filled="f" stroked="f">
                <v:textbox style="mso-fit-shape-to-text:t">
                  <w:txbxContent>
                    <w:p w14:paraId="33D73832" w14:textId="77777777" w:rsidR="007D01DD" w:rsidRDefault="007D01DD" w:rsidP="007D01DD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26"/>
                          <w:szCs w:val="26"/>
                        </w:rPr>
                      </w:pPr>
                      <w:r>
                        <w:rPr>
                          <w:rFonts w:ascii="Bahnschrift" w:hAnsi="Bahnschrift"/>
                          <w:sz w:val="26"/>
                          <w:szCs w:val="26"/>
                        </w:rPr>
                        <w:t xml:space="preserve">TECNOLÓGICO NACIONAL DE MÉXICO </w:t>
                      </w:r>
                    </w:p>
                    <w:p w14:paraId="6293A7AF" w14:textId="77777777" w:rsidR="007D01DD" w:rsidRDefault="007D01DD" w:rsidP="007D01DD">
                      <w:pPr>
                        <w:spacing w:after="0"/>
                        <w:jc w:val="center"/>
                        <w:rPr>
                          <w:rFonts w:ascii="Bahnschrift" w:hAnsi="Bahnschrift"/>
                          <w:sz w:val="26"/>
                          <w:szCs w:val="26"/>
                        </w:rPr>
                      </w:pPr>
                      <w:r>
                        <w:rPr>
                          <w:rFonts w:ascii="Bahnschrift" w:hAnsi="Bahnschrift"/>
                          <w:sz w:val="26"/>
                          <w:szCs w:val="26"/>
                        </w:rPr>
                        <w:t xml:space="preserve">INSTITUTO TECNOLÓGICO DE FRONTERA COMALAPA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130975867"/>
    </w:p>
    <w:p w14:paraId="534CAD1D" w14:textId="77777777" w:rsidR="007D01DD" w:rsidRDefault="007D01DD" w:rsidP="007D01DD">
      <w:pPr>
        <w:jc w:val="center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Estudiante:</w:t>
      </w:r>
    </w:p>
    <w:p w14:paraId="3F9A048E" w14:textId="77777777" w:rsidR="007D01DD" w:rsidRDefault="007D01DD" w:rsidP="007D01DD">
      <w:pPr>
        <w:jc w:val="center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Eliaquin Pérez Gutiérrez </w:t>
      </w:r>
    </w:p>
    <w:p w14:paraId="12AD9F52" w14:textId="77777777" w:rsidR="007D01DD" w:rsidRDefault="007D01DD" w:rsidP="007D01DD">
      <w:pPr>
        <w:jc w:val="center"/>
        <w:rPr>
          <w:rFonts w:ascii="Bahnschrift" w:hAnsi="Bahnschrift"/>
          <w:sz w:val="28"/>
          <w:szCs w:val="28"/>
        </w:rPr>
      </w:pPr>
    </w:p>
    <w:p w14:paraId="29C5B733" w14:textId="77777777" w:rsidR="007D01DD" w:rsidRDefault="007D01DD" w:rsidP="007D01DD">
      <w:pPr>
        <w:jc w:val="center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Numero de control:</w:t>
      </w:r>
    </w:p>
    <w:p w14:paraId="2111F207" w14:textId="77777777" w:rsidR="007D01DD" w:rsidRDefault="007D01DD" w:rsidP="007D01DD">
      <w:pPr>
        <w:jc w:val="center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221260047</w:t>
      </w:r>
    </w:p>
    <w:p w14:paraId="487EA97E" w14:textId="77777777" w:rsidR="007D01DD" w:rsidRDefault="007D01DD" w:rsidP="007D01DD">
      <w:pPr>
        <w:jc w:val="center"/>
        <w:rPr>
          <w:rFonts w:ascii="Bahnschrift" w:hAnsi="Bahnschrift"/>
          <w:sz w:val="28"/>
          <w:szCs w:val="28"/>
        </w:rPr>
      </w:pPr>
    </w:p>
    <w:p w14:paraId="3E393465" w14:textId="77777777" w:rsidR="007D01DD" w:rsidRDefault="007D01DD" w:rsidP="007D01DD">
      <w:pPr>
        <w:jc w:val="center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Docente: </w:t>
      </w:r>
    </w:p>
    <w:p w14:paraId="339BD691" w14:textId="385011FE" w:rsidR="007D01DD" w:rsidRDefault="007D01DD" w:rsidP="007D01DD">
      <w:pPr>
        <w:jc w:val="center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Francisco Javier Mingo Velázquez</w:t>
      </w:r>
    </w:p>
    <w:p w14:paraId="7C834446" w14:textId="77777777" w:rsidR="007D01DD" w:rsidRDefault="007D01DD" w:rsidP="007D01DD">
      <w:pPr>
        <w:jc w:val="center"/>
        <w:rPr>
          <w:rFonts w:ascii="Bahnschrift" w:hAnsi="Bahnschrift"/>
        </w:rPr>
      </w:pPr>
    </w:p>
    <w:p w14:paraId="52DF3C32" w14:textId="77777777" w:rsidR="007D01DD" w:rsidRDefault="007D01DD" w:rsidP="007D01DD">
      <w:pPr>
        <w:jc w:val="center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Materia: </w:t>
      </w:r>
    </w:p>
    <w:p w14:paraId="5915334A" w14:textId="381A6778" w:rsidR="007D01DD" w:rsidRDefault="007D01DD" w:rsidP="007D01DD">
      <w:pPr>
        <w:jc w:val="center"/>
        <w:rPr>
          <w:rFonts w:ascii="Bahnschrift" w:hAnsi="Bahnschrift"/>
          <w:sz w:val="28"/>
          <w:szCs w:val="24"/>
        </w:rPr>
      </w:pPr>
      <w:r>
        <w:rPr>
          <w:rFonts w:ascii="Bahnschrift" w:hAnsi="Bahnschrift"/>
          <w:sz w:val="28"/>
          <w:szCs w:val="24"/>
        </w:rPr>
        <w:t>Tópicos Selectos de Bases de Datos</w:t>
      </w:r>
    </w:p>
    <w:p w14:paraId="1D5D71A8" w14:textId="77777777" w:rsidR="007D01DD" w:rsidRDefault="007D01DD" w:rsidP="007D01DD">
      <w:pPr>
        <w:jc w:val="center"/>
        <w:rPr>
          <w:rFonts w:ascii="Bahnschrift" w:hAnsi="Bahnschrift"/>
          <w:sz w:val="28"/>
          <w:szCs w:val="28"/>
        </w:rPr>
      </w:pPr>
    </w:p>
    <w:p w14:paraId="24DDF05B" w14:textId="77777777" w:rsidR="007D01DD" w:rsidRDefault="007D01DD" w:rsidP="007D01DD">
      <w:pPr>
        <w:jc w:val="center"/>
        <w:rPr>
          <w:rFonts w:ascii="Bahnschrift" w:hAnsi="Bahnschrift" w:cs="Poppins"/>
          <w:sz w:val="28"/>
          <w:szCs w:val="28"/>
          <w:shd w:val="clear" w:color="auto" w:fill="FFFFFF"/>
        </w:rPr>
      </w:pPr>
      <w:r>
        <w:rPr>
          <w:rFonts w:ascii="Bahnschrift" w:hAnsi="Bahnschrift"/>
          <w:sz w:val="28"/>
          <w:szCs w:val="28"/>
        </w:rPr>
        <w:t>Tema:</w:t>
      </w:r>
    </w:p>
    <w:p w14:paraId="715AA0FB" w14:textId="2CD3DBE3" w:rsidR="007D01DD" w:rsidRDefault="007D01DD" w:rsidP="007D01DD">
      <w:pPr>
        <w:jc w:val="center"/>
        <w:rPr>
          <w:rFonts w:ascii="Bahnschrift" w:hAnsi="Bahnschrift" w:cs="Poppins"/>
          <w:sz w:val="28"/>
          <w:szCs w:val="28"/>
          <w:shd w:val="clear" w:color="auto" w:fill="FFFFFF"/>
        </w:rPr>
      </w:pPr>
      <w:r>
        <w:rPr>
          <w:rFonts w:ascii="Bahnschrift" w:hAnsi="Bahnschrift" w:cs="Poppins"/>
          <w:sz w:val="28"/>
          <w:szCs w:val="28"/>
          <w:shd w:val="clear" w:color="auto" w:fill="FFFFFF"/>
        </w:rPr>
        <w:t>Bases de Datos Distribuidas</w:t>
      </w:r>
    </w:p>
    <w:p w14:paraId="3CDEB9CA" w14:textId="77777777" w:rsidR="007D01DD" w:rsidRDefault="007D01DD" w:rsidP="007D01DD">
      <w:pPr>
        <w:jc w:val="center"/>
        <w:rPr>
          <w:rFonts w:ascii="Bahnschrift" w:hAnsi="Bahnschrift" w:cs="Poppins"/>
          <w:shd w:val="clear" w:color="auto" w:fill="FFFFFF"/>
        </w:rPr>
      </w:pPr>
    </w:p>
    <w:p w14:paraId="478A56EB" w14:textId="77777777" w:rsidR="007D01DD" w:rsidRDefault="007D01DD" w:rsidP="007D01DD">
      <w:pPr>
        <w:jc w:val="center"/>
        <w:rPr>
          <w:rFonts w:ascii="Bahnschrift" w:hAnsi="Bahnschrift" w:cs="Poppins"/>
          <w:sz w:val="28"/>
          <w:szCs w:val="28"/>
          <w:shd w:val="clear" w:color="auto" w:fill="FFFFFF"/>
        </w:rPr>
      </w:pPr>
      <w:r>
        <w:rPr>
          <w:rFonts w:ascii="Bahnschrift" w:hAnsi="Bahnschrift" w:cs="Poppins"/>
          <w:sz w:val="28"/>
          <w:szCs w:val="28"/>
          <w:shd w:val="clear" w:color="auto" w:fill="FFFFFF"/>
        </w:rPr>
        <w:t xml:space="preserve">Carrera: </w:t>
      </w:r>
    </w:p>
    <w:p w14:paraId="21355BBA" w14:textId="77777777" w:rsidR="007D01DD" w:rsidRDefault="007D01DD" w:rsidP="007D01DD">
      <w:pPr>
        <w:jc w:val="center"/>
        <w:rPr>
          <w:rFonts w:ascii="Bahnschrift" w:hAnsi="Bahnschrift" w:cs="Poppins"/>
          <w:sz w:val="28"/>
          <w:szCs w:val="28"/>
          <w:shd w:val="clear" w:color="auto" w:fill="FFFFFF"/>
        </w:rPr>
      </w:pPr>
      <w:r>
        <w:rPr>
          <w:rFonts w:ascii="Bahnschrift" w:hAnsi="Bahnschrift" w:cs="Poppins"/>
          <w:sz w:val="28"/>
          <w:szCs w:val="28"/>
          <w:shd w:val="clear" w:color="auto" w:fill="FFFFFF"/>
        </w:rPr>
        <w:t>I.S.C</w:t>
      </w:r>
    </w:p>
    <w:p w14:paraId="170CA6B2" w14:textId="77777777" w:rsidR="007D01DD" w:rsidRDefault="007D01DD" w:rsidP="007D01DD">
      <w:pPr>
        <w:jc w:val="center"/>
        <w:rPr>
          <w:rFonts w:ascii="Bahnschrift" w:hAnsi="Bahnschrift" w:cs="Poppins"/>
          <w:shd w:val="clear" w:color="auto" w:fill="FFFFFF"/>
        </w:rPr>
      </w:pPr>
    </w:p>
    <w:p w14:paraId="5B63B003" w14:textId="77777777" w:rsidR="007D01DD" w:rsidRDefault="007D01DD" w:rsidP="007D01DD">
      <w:pPr>
        <w:jc w:val="center"/>
        <w:rPr>
          <w:rFonts w:ascii="Bahnschrift" w:hAnsi="Bahnschrift" w:cs="Poppins"/>
          <w:sz w:val="28"/>
          <w:szCs w:val="28"/>
          <w:shd w:val="clear" w:color="auto" w:fill="FFFFFF"/>
        </w:rPr>
      </w:pPr>
      <w:r>
        <w:rPr>
          <w:rFonts w:ascii="Bahnschrift" w:hAnsi="Bahnschrift" w:cs="Poppins"/>
          <w:sz w:val="28"/>
          <w:szCs w:val="28"/>
          <w:shd w:val="clear" w:color="auto" w:fill="FFFFFF"/>
        </w:rPr>
        <w:t>Semestre:</w:t>
      </w:r>
    </w:p>
    <w:p w14:paraId="1A644985" w14:textId="77777777" w:rsidR="007D01DD" w:rsidRDefault="007D01DD" w:rsidP="007D01DD">
      <w:pPr>
        <w:jc w:val="center"/>
        <w:rPr>
          <w:rFonts w:ascii="Bahnschrift" w:hAnsi="Bahnschrift" w:cs="Poppins"/>
          <w:sz w:val="28"/>
          <w:szCs w:val="28"/>
          <w:shd w:val="clear" w:color="auto" w:fill="FFFFFF"/>
        </w:rPr>
      </w:pPr>
      <w:r>
        <w:rPr>
          <w:rFonts w:ascii="Bahnschrift" w:hAnsi="Bahnschrift" w:cs="Poppins"/>
          <w:sz w:val="28"/>
          <w:szCs w:val="28"/>
          <w:shd w:val="clear" w:color="auto" w:fill="FFFFFF"/>
        </w:rPr>
        <w:t>7°</w:t>
      </w:r>
      <w:bookmarkEnd w:id="0"/>
    </w:p>
    <w:p w14:paraId="14653269" w14:textId="77777777" w:rsidR="007D01DD" w:rsidRDefault="007D01DD" w:rsidP="007D01DD">
      <w:pPr>
        <w:ind w:left="0" w:firstLine="0"/>
        <w:rPr>
          <w:rFonts w:ascii="Bahnschrift" w:hAnsi="Bahnschrift" w:cs="Poppins"/>
          <w:sz w:val="28"/>
          <w:szCs w:val="28"/>
          <w:shd w:val="clear" w:color="auto" w:fill="FFFFFF"/>
        </w:rPr>
      </w:pPr>
    </w:p>
    <w:p w14:paraId="094B9760" w14:textId="47D16EF2" w:rsidR="007D01DD" w:rsidRDefault="007D01DD" w:rsidP="007D01DD">
      <w:pPr>
        <w:jc w:val="center"/>
        <w:rPr>
          <w:rFonts w:ascii="Bahnschrift" w:hAnsi="Bahnschrift" w:cs="Poppins"/>
          <w:sz w:val="28"/>
          <w:szCs w:val="28"/>
          <w:shd w:val="clear" w:color="auto" w:fill="FFFFFF"/>
        </w:rPr>
      </w:pPr>
      <w:r>
        <w:rPr>
          <w:rFonts w:ascii="Bahnschrift" w:hAnsi="Bahnschrift" w:cs="Poppins"/>
          <w:sz w:val="28"/>
          <w:szCs w:val="28"/>
          <w:shd w:val="clear" w:color="auto" w:fill="FFFFFF"/>
        </w:rPr>
        <w:t xml:space="preserve">Frontera Comalapa, Chiapas a </w:t>
      </w:r>
      <w:r>
        <w:rPr>
          <w:rFonts w:ascii="Bahnschrift" w:hAnsi="Bahnschrift" w:cs="Poppins"/>
          <w:sz w:val="28"/>
          <w:szCs w:val="28"/>
          <w:shd w:val="clear" w:color="auto" w:fill="FFFFFF"/>
        </w:rPr>
        <w:t>22</w:t>
      </w:r>
      <w:r>
        <w:rPr>
          <w:rFonts w:ascii="Bahnschrift" w:hAnsi="Bahnschrift" w:cs="Poppins"/>
          <w:sz w:val="28"/>
          <w:szCs w:val="28"/>
          <w:shd w:val="clear" w:color="auto" w:fill="FFFFFF"/>
        </w:rPr>
        <w:t xml:space="preserve"> de octubre de 2025</w:t>
      </w:r>
    </w:p>
    <w:p w14:paraId="33FAFE50" w14:textId="77777777" w:rsidR="007D01DD" w:rsidRDefault="007D01DD" w:rsidP="007D01DD">
      <w:pPr>
        <w:ind w:left="0" w:firstLine="0"/>
      </w:pPr>
    </w:p>
    <w:p w14:paraId="4DBC79F0" w14:textId="77777777" w:rsidR="007D01DD" w:rsidRDefault="007D01DD">
      <w:pPr>
        <w:sectPr w:rsidR="007D01D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FDA4FEB" w14:textId="77777777" w:rsidR="007D01DD" w:rsidRDefault="007D01DD">
      <w:r>
        <w:lastRenderedPageBreak/>
        <w:t xml:space="preserve">Introducción </w:t>
      </w:r>
    </w:p>
    <w:p w14:paraId="09DD151C" w14:textId="77777777" w:rsidR="007D01DD" w:rsidRDefault="007D01DD">
      <w:r>
        <w:t xml:space="preserve">Las bases de datos distribuidas representan una evolución significativa en el manejo y la organización de la información en entornos modernos. A diferencia de los sistemas centralizados, estos permiten almacenar y procesar datos en múltiples nodos conectados entre sí, ofreciendo mayores niveles de disponibilidad, escalabilidad y tolerancia a fallos. </w:t>
      </w:r>
    </w:p>
    <w:p w14:paraId="0C495D32" w14:textId="77777777" w:rsidR="007D01DD" w:rsidRDefault="007D01DD">
      <w:r>
        <w:t xml:space="preserve">Su diseño considera diversos elementos clave como la arquitectura del sistema, la distribución y replicación de datos, el procesamiento de consultas, el manejo de transacciones y los mecanismos de control de concurrencia. Además, permiten mantener la continuidad operativa incluso frente a fallas mediante estrategias de recuperación bien definidas. </w:t>
      </w:r>
    </w:p>
    <w:p w14:paraId="5EEB905B" w14:textId="2C17133A" w:rsidR="007D01DD" w:rsidRDefault="007D01DD">
      <w:r>
        <w:t>Debido a su importancia creciente en organizaciones que manejan grandes volúmenes de datos o requieren alta disponibilidad, comprender su funcionamiento resulta esencial para estudiantes, profesionales y desarrolladores de sistemas.</w:t>
      </w:r>
    </w:p>
    <w:p w14:paraId="43E494EE" w14:textId="77777777" w:rsidR="007D01DD" w:rsidRDefault="007D01DD"/>
    <w:p w14:paraId="2DA765A4" w14:textId="77777777" w:rsidR="007D01DD" w:rsidRDefault="007D01DD"/>
    <w:p w14:paraId="4F447C25" w14:textId="77777777" w:rsidR="007D01DD" w:rsidRDefault="007D01DD"/>
    <w:p w14:paraId="7E041295" w14:textId="77777777" w:rsidR="007D01DD" w:rsidRDefault="007D01DD"/>
    <w:p w14:paraId="131494F6" w14:textId="77777777" w:rsidR="007D01DD" w:rsidRDefault="007D01DD"/>
    <w:p w14:paraId="7022F254" w14:textId="77777777" w:rsidR="007D01DD" w:rsidRDefault="007D01DD"/>
    <w:p w14:paraId="22DB06BC" w14:textId="77777777" w:rsidR="007D01DD" w:rsidRDefault="007D01DD"/>
    <w:p w14:paraId="188E338F" w14:textId="77777777" w:rsidR="007D01DD" w:rsidRDefault="007D01DD"/>
    <w:p w14:paraId="5701176A" w14:textId="77777777" w:rsidR="007D01DD" w:rsidRDefault="007D01DD"/>
    <w:p w14:paraId="03A0F0F5" w14:textId="77777777" w:rsidR="007D01DD" w:rsidRDefault="007D01DD"/>
    <w:p w14:paraId="0EBF76D0" w14:textId="77777777" w:rsidR="007D01DD" w:rsidRDefault="007D01DD"/>
    <w:p w14:paraId="76281330" w14:textId="77777777" w:rsidR="007D01DD" w:rsidRDefault="007D01DD"/>
    <w:p w14:paraId="79B4F7F2" w14:textId="77777777" w:rsidR="007D01DD" w:rsidRDefault="007D01DD"/>
    <w:p w14:paraId="3C1E8F10" w14:textId="77777777" w:rsidR="007D01DD" w:rsidRDefault="007D01DD"/>
    <w:p w14:paraId="2747A618" w14:textId="77777777" w:rsidR="007D01DD" w:rsidRDefault="007D01DD"/>
    <w:p w14:paraId="72B27AD9" w14:textId="77777777" w:rsidR="007D01DD" w:rsidRDefault="007D01DD"/>
    <w:p w14:paraId="159D5088" w14:textId="77777777" w:rsidR="007D01DD" w:rsidRDefault="007D01DD"/>
    <w:p w14:paraId="2E4586AD" w14:textId="77777777" w:rsidR="007D01DD" w:rsidRDefault="007D01DD"/>
    <w:p w14:paraId="160ABF34" w14:textId="3F999C0D" w:rsidR="007D01DD" w:rsidRDefault="007D01DD" w:rsidP="007D01DD">
      <w:pPr>
        <w:ind w:left="0" w:firstLine="0"/>
      </w:pPr>
      <w:r>
        <w:lastRenderedPageBreak/>
        <w:t xml:space="preserve">Justificación </w:t>
      </w:r>
    </w:p>
    <w:p w14:paraId="21CD87C4" w14:textId="77777777" w:rsidR="007D01DD" w:rsidRDefault="007D01DD" w:rsidP="007D01DD">
      <w:r>
        <w:t xml:space="preserve">El estudio de las bases de datos distribuidas es fundamental en un contexto donde los sistemas informáticos se vuelven cada vez más complejos y demandan un acceso continuo e inmediato a la información. </w:t>
      </w:r>
    </w:p>
    <w:p w14:paraId="3BAEE525" w14:textId="77777777" w:rsidR="007D01DD" w:rsidRDefault="007D01DD" w:rsidP="007D01DD">
      <w:r>
        <w:t xml:space="preserve">Este tipo de bases de datos resuelve limitaciones de los sistemas centralizados, como los cuellos de botella, la sobrecarga en un solo servidor y la vulnerabilidad ante fallas críticas. Analizar temas como la arquitectura, la distribución de datos, el procesamiento de consultas y el control de concurrencia permite comprender cómo estos sistemas mantienen la integridad de la información y garantizan un rendimiento óptimo. </w:t>
      </w:r>
    </w:p>
    <w:p w14:paraId="3AA82557" w14:textId="64DE3548" w:rsidR="007D01DD" w:rsidRDefault="007D01DD" w:rsidP="007D01DD">
      <w:r>
        <w:t>Además, la creciente implementación de tecnologías como la computación en la nube, sistemas federados y microservicios hace necesario profundizar en este campo para desarrollar soluciones eficientes, fiables y escalables. Este trabajo contribuye a reforzar conocimientos teóricos y prácticos indispensables para el desarrollo profesional en el ámbito de las tecnologías de la información.</w:t>
      </w:r>
    </w:p>
    <w:p w14:paraId="1434D1A1" w14:textId="77777777" w:rsidR="007D01DD" w:rsidRDefault="007D01DD" w:rsidP="007D01DD"/>
    <w:p w14:paraId="7E16FB38" w14:textId="5FAD3E1D" w:rsidR="007D01DD" w:rsidRPr="007D01DD" w:rsidRDefault="007D01DD" w:rsidP="007D01DD">
      <w:pPr>
        <w:sectPr w:rsidR="007D01DD" w:rsidRPr="007D01DD" w:rsidSect="007D01D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B52AD49" w14:textId="5E85BAD4" w:rsidR="00CC3B57" w:rsidRDefault="007D01DD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01E83E6" wp14:editId="08AF30F1">
            <wp:simplePos x="0" y="0"/>
            <wp:positionH relativeFrom="page">
              <wp:align>left</wp:align>
            </wp:positionH>
            <wp:positionV relativeFrom="paragraph">
              <wp:posOffset>-13335</wp:posOffset>
            </wp:positionV>
            <wp:extent cx="10012680" cy="5631555"/>
            <wp:effectExtent l="0" t="0" r="7620" b="762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6122" cy="5633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4782D5" w14:textId="6CF06CAB" w:rsidR="007D01DD" w:rsidRDefault="007D01DD" w:rsidP="007D01DD">
      <w:pPr>
        <w:rPr>
          <w:noProof/>
        </w:rPr>
      </w:pPr>
    </w:p>
    <w:p w14:paraId="6E9F9731" w14:textId="77777777" w:rsidR="007D01DD" w:rsidRDefault="007D01DD" w:rsidP="007D01DD">
      <w:pPr>
        <w:sectPr w:rsidR="007D01DD" w:rsidSect="007D01DD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F11A733" w14:textId="6B1DC023" w:rsidR="007D01DD" w:rsidRDefault="007D01DD" w:rsidP="007D01DD">
      <w:r>
        <w:lastRenderedPageBreak/>
        <w:t xml:space="preserve">Conclusión </w:t>
      </w:r>
    </w:p>
    <w:p w14:paraId="51032063" w14:textId="77777777" w:rsidR="007D01DD" w:rsidRDefault="007D01DD" w:rsidP="007D01DD">
      <w:r>
        <w:t xml:space="preserve">Las bases de datos distribuidas representan un pilar esencial en la infraestructura tecnológica moderna debido a su capacidad para manejar grandes volúmenes de información de manera eficiente, segura y tolerante a fallos. </w:t>
      </w:r>
    </w:p>
    <w:p w14:paraId="55A37B91" w14:textId="7BC85F76" w:rsidR="007D01DD" w:rsidRDefault="007D01DD" w:rsidP="007D01DD">
      <w:r>
        <w:t xml:space="preserve">A través de la fragmentación y replicación de datos, así como de protocolos avanzados para procesamiento de consultas y control de transacciones, estos sistemas aseguran la coherencia y disponibilidad de la información aun en entornos dinámicos y distribuidos. </w:t>
      </w:r>
    </w:p>
    <w:p w14:paraId="59D568AE" w14:textId="77777777" w:rsidR="007D01DD" w:rsidRDefault="007D01DD" w:rsidP="007D01DD">
      <w:r>
        <w:t xml:space="preserve">Además, sus mecanismos de recuperación ante fallas permiten mantener la continuidad operativa, lo que resulta de gran valor para organizaciones que dependen de la información crítica. </w:t>
      </w:r>
    </w:p>
    <w:p w14:paraId="11C9B3F0" w14:textId="7FFE4CCE" w:rsidR="007D01DD" w:rsidRDefault="007D01DD" w:rsidP="007D01DD">
      <w:r>
        <w:t>En suma, estudiar sus componentes y funcionamiento no solo amplía la comprensión del diseño de sistemas complejos, sino que también proporciona las bases para desarrollar soluciones robustas que respondan a las necesidades actuales de la industria.</w:t>
      </w:r>
    </w:p>
    <w:p w14:paraId="21FC3F49" w14:textId="6514A125" w:rsidR="007D01DD" w:rsidRDefault="007D01DD" w:rsidP="007D01DD"/>
    <w:p w14:paraId="6377002D" w14:textId="674EA23A" w:rsidR="007D01DD" w:rsidRDefault="007D01DD" w:rsidP="007D01DD"/>
    <w:p w14:paraId="4EB269C7" w14:textId="2D90E7E9" w:rsidR="007D01DD" w:rsidRDefault="007D01DD" w:rsidP="007D01DD"/>
    <w:p w14:paraId="2B1DAFB6" w14:textId="2CEA9955" w:rsidR="007D01DD" w:rsidRDefault="007D01DD" w:rsidP="007D01DD"/>
    <w:p w14:paraId="3F091EE8" w14:textId="5BF379A1" w:rsidR="007D01DD" w:rsidRDefault="007D01DD" w:rsidP="007D01DD"/>
    <w:p w14:paraId="268DFD0B" w14:textId="30314386" w:rsidR="007D01DD" w:rsidRDefault="007D01DD" w:rsidP="007D01DD"/>
    <w:p w14:paraId="6CF82BD1" w14:textId="07B5DD5A" w:rsidR="007D01DD" w:rsidRDefault="007D01DD" w:rsidP="007D01DD"/>
    <w:p w14:paraId="66F972E0" w14:textId="0AB8E986" w:rsidR="007D01DD" w:rsidRDefault="007D01DD" w:rsidP="007D01DD"/>
    <w:p w14:paraId="72E36D9A" w14:textId="19F0A86E" w:rsidR="007D01DD" w:rsidRDefault="007D01DD" w:rsidP="007D01DD"/>
    <w:p w14:paraId="407A44A0" w14:textId="2DA77E99" w:rsidR="007D01DD" w:rsidRDefault="007D01DD" w:rsidP="007D01DD"/>
    <w:p w14:paraId="0DB09092" w14:textId="49A6F479" w:rsidR="007D01DD" w:rsidRDefault="007D01DD" w:rsidP="007D01DD"/>
    <w:p w14:paraId="24FDB215" w14:textId="33A5873A" w:rsidR="007D01DD" w:rsidRDefault="007D01DD" w:rsidP="007D01DD"/>
    <w:p w14:paraId="70418D5D" w14:textId="1DD92C10" w:rsidR="007D01DD" w:rsidRDefault="007D01DD" w:rsidP="007D01DD"/>
    <w:p w14:paraId="2F7C1E48" w14:textId="47A27A09" w:rsidR="007D01DD" w:rsidRDefault="007D01DD" w:rsidP="007D01DD"/>
    <w:p w14:paraId="3F3088DB" w14:textId="43FF0E61" w:rsidR="007D01DD" w:rsidRDefault="007D01DD" w:rsidP="007D01DD"/>
    <w:p w14:paraId="2AD76A65" w14:textId="6F60F240" w:rsidR="007D01DD" w:rsidRDefault="007D01DD" w:rsidP="007D01DD"/>
    <w:p w14:paraId="753A850C" w14:textId="77777777" w:rsidR="007D01DD" w:rsidRDefault="007D01DD" w:rsidP="007D01DD"/>
    <w:p w14:paraId="05ABBE20" w14:textId="610F0AAE" w:rsidR="007D01DD" w:rsidRDefault="007D01DD" w:rsidP="007D01DD">
      <w:r>
        <w:lastRenderedPageBreak/>
        <w:t xml:space="preserve">Referencias bibliográficas </w:t>
      </w:r>
    </w:p>
    <w:p w14:paraId="19449173" w14:textId="5E58232D" w:rsidR="007D01DD" w:rsidRDefault="007D01DD" w:rsidP="007D01DD">
      <w:pPr>
        <w:pStyle w:val="Prrafodelista"/>
        <w:numPr>
          <w:ilvl w:val="0"/>
          <w:numId w:val="1"/>
        </w:numPr>
      </w:pPr>
      <w:r w:rsidRPr="007D01DD">
        <w:t>Coulouris, G., Dollimore, J., Kindberg, T., &amp; Blair, G. (2013). Distributed systems: Concepts and design (5th ed.). Addison-Wesley.</w:t>
      </w:r>
    </w:p>
    <w:p w14:paraId="764A65AA" w14:textId="77777777" w:rsidR="007D01DD" w:rsidRPr="007D01DD" w:rsidRDefault="007D01DD" w:rsidP="007D01DD">
      <w:pPr>
        <w:pStyle w:val="Prrafodelista"/>
        <w:ind w:firstLine="0"/>
      </w:pPr>
    </w:p>
    <w:p w14:paraId="1582041D" w14:textId="0C3925B2" w:rsidR="007D01DD" w:rsidRDefault="007D01DD" w:rsidP="007D01DD">
      <w:pPr>
        <w:pStyle w:val="Prrafodelista"/>
        <w:numPr>
          <w:ilvl w:val="0"/>
          <w:numId w:val="1"/>
        </w:numPr>
      </w:pPr>
      <w:r w:rsidRPr="007D01DD">
        <w:t>Date, C. J. (2019). An introduction to database systems (8th ed.). Pearson.</w:t>
      </w:r>
    </w:p>
    <w:p w14:paraId="51F740E9" w14:textId="77777777" w:rsidR="007D01DD" w:rsidRPr="007D01DD" w:rsidRDefault="007D01DD" w:rsidP="007D01DD">
      <w:pPr>
        <w:pStyle w:val="Prrafodelista"/>
        <w:ind w:firstLine="0"/>
      </w:pPr>
    </w:p>
    <w:p w14:paraId="26BE44A2" w14:textId="744223FA" w:rsidR="007D01DD" w:rsidRDefault="007D01DD" w:rsidP="007D01DD">
      <w:pPr>
        <w:pStyle w:val="Prrafodelista"/>
        <w:numPr>
          <w:ilvl w:val="0"/>
          <w:numId w:val="1"/>
        </w:numPr>
      </w:pPr>
      <w:r w:rsidRPr="007D01DD">
        <w:t>Elmasri, R., &amp; Navathe, S. (2016). Fundamentals of database systems (7th ed.). Pearson.</w:t>
      </w:r>
    </w:p>
    <w:p w14:paraId="373927F2" w14:textId="77777777" w:rsidR="007D01DD" w:rsidRPr="007D01DD" w:rsidRDefault="007D01DD" w:rsidP="007D01DD">
      <w:pPr>
        <w:pStyle w:val="Prrafodelista"/>
        <w:ind w:firstLine="0"/>
      </w:pPr>
    </w:p>
    <w:p w14:paraId="3B70CEF3" w14:textId="6F5DCAF0" w:rsidR="007D01DD" w:rsidRDefault="007D01DD" w:rsidP="007D01DD">
      <w:pPr>
        <w:pStyle w:val="Prrafodelista"/>
        <w:numPr>
          <w:ilvl w:val="0"/>
          <w:numId w:val="1"/>
        </w:numPr>
      </w:pPr>
      <w:r w:rsidRPr="007D01DD">
        <w:t>Özsu, M. T., &amp; Valduriez, P. (2020). Principles of distributed database systems (4th ed.). Springer.</w:t>
      </w:r>
    </w:p>
    <w:p w14:paraId="3105829F" w14:textId="77777777" w:rsidR="007D01DD" w:rsidRPr="007D01DD" w:rsidRDefault="007D01DD" w:rsidP="007D01DD">
      <w:pPr>
        <w:pStyle w:val="Prrafodelista"/>
        <w:ind w:firstLine="0"/>
      </w:pPr>
    </w:p>
    <w:p w14:paraId="4693E014" w14:textId="70562E83" w:rsidR="007D01DD" w:rsidRDefault="007D01DD" w:rsidP="007D01DD">
      <w:pPr>
        <w:pStyle w:val="Prrafodelista"/>
        <w:numPr>
          <w:ilvl w:val="0"/>
          <w:numId w:val="1"/>
        </w:numPr>
      </w:pPr>
      <w:r w:rsidRPr="007D01DD">
        <w:t>Silberschatz, A., Korth, H. F., &amp; Sudarshan, S. (2020). Database system concepts (7th ed.). McGraw-Hill.</w:t>
      </w:r>
    </w:p>
    <w:p w14:paraId="23B735B3" w14:textId="77777777" w:rsidR="007D01DD" w:rsidRPr="007D01DD" w:rsidRDefault="007D01DD" w:rsidP="007D01DD">
      <w:pPr>
        <w:pStyle w:val="Prrafodelista"/>
        <w:ind w:firstLine="0"/>
      </w:pPr>
    </w:p>
    <w:p w14:paraId="15BA9182" w14:textId="77777777" w:rsidR="007D01DD" w:rsidRPr="007D01DD" w:rsidRDefault="007D01DD" w:rsidP="007D01DD">
      <w:pPr>
        <w:pStyle w:val="Prrafodelista"/>
        <w:numPr>
          <w:ilvl w:val="0"/>
          <w:numId w:val="1"/>
        </w:numPr>
      </w:pPr>
      <w:r w:rsidRPr="007D01DD">
        <w:t>Tanenbaum, A. S., &amp; Steen, M. V. (2017). Distributed systems: Principles and paradigms (2nd ed.). Pearson.</w:t>
      </w:r>
    </w:p>
    <w:p w14:paraId="19198FA7" w14:textId="77777777" w:rsidR="007D01DD" w:rsidRPr="007D01DD" w:rsidRDefault="007D01DD" w:rsidP="007D01DD"/>
    <w:sectPr w:rsidR="007D01DD" w:rsidRPr="007D01DD" w:rsidSect="007D01DD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15C7FA3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DE29"/>
      </v:shape>
    </w:pict>
  </w:numPicBullet>
  <w:abstractNum w:abstractNumId="0" w15:restartNumberingAfterBreak="0">
    <w:nsid w:val="47571A34"/>
    <w:multiLevelType w:val="hybridMultilevel"/>
    <w:tmpl w:val="D8E4610C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DD"/>
    <w:rsid w:val="007D01DD"/>
    <w:rsid w:val="00CC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E2DA"/>
  <w15:chartTrackingRefBased/>
  <w15:docId w15:val="{6DFBAE48-321A-4EE2-BBF9-5F0702EF4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1DD"/>
    <w:pPr>
      <w:spacing w:after="158" w:line="252" w:lineRule="auto"/>
      <w:ind w:left="10" w:hanging="10"/>
      <w:jc w:val="both"/>
    </w:pPr>
    <w:rPr>
      <w:rFonts w:ascii="Arial" w:eastAsia="Arial" w:hAnsi="Arial" w:cs="Arial"/>
      <w:color w:val="000000"/>
      <w:sz w:val="24"/>
      <w:lang w:eastAsia="es-MX"/>
    </w:rPr>
  </w:style>
  <w:style w:type="paragraph" w:styleId="Ttulo1">
    <w:name w:val="heading 1"/>
    <w:basedOn w:val="Normal"/>
    <w:link w:val="Ttulo1Car"/>
    <w:uiPriority w:val="9"/>
    <w:qFormat/>
    <w:rsid w:val="007D01DD"/>
    <w:pPr>
      <w:spacing w:before="100" w:beforeAutospacing="1" w:after="100" w:afterAutospacing="1" w:line="240" w:lineRule="auto"/>
      <w:ind w:left="0" w:firstLine="0"/>
      <w:jc w:val="left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01DD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7D01DD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Textoennegrita">
    <w:name w:val="Strong"/>
    <w:basedOn w:val="Fuentedeprrafopredeter"/>
    <w:uiPriority w:val="22"/>
    <w:qFormat/>
    <w:rsid w:val="007D01DD"/>
    <w:rPr>
      <w:b/>
      <w:bCs/>
    </w:rPr>
  </w:style>
  <w:style w:type="character" w:styleId="nfasis">
    <w:name w:val="Emphasis"/>
    <w:basedOn w:val="Fuentedeprrafopredeter"/>
    <w:uiPriority w:val="20"/>
    <w:qFormat/>
    <w:rsid w:val="007D01DD"/>
    <w:rPr>
      <w:i/>
      <w:iCs/>
    </w:rPr>
  </w:style>
  <w:style w:type="paragraph" w:styleId="Prrafodelista">
    <w:name w:val="List Paragraph"/>
    <w:basedOn w:val="Normal"/>
    <w:uiPriority w:val="34"/>
    <w:qFormat/>
    <w:rsid w:val="007D01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4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597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Eliaquin Perez Gutierrez</dc:creator>
  <cp:keywords/>
  <dc:description/>
  <cp:lastModifiedBy>Eliaquin Perez Gutierrez</cp:lastModifiedBy>
  <cp:revision>1</cp:revision>
  <dcterms:created xsi:type="dcterms:W3CDTF">2025-11-15T04:28:00Z</dcterms:created>
  <dcterms:modified xsi:type="dcterms:W3CDTF">2025-11-15T04:38:00Z</dcterms:modified>
</cp:coreProperties>
</file>