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thick" w:color="1E3A5F" w:sz="12"/>
        </w:pBdr>
      </w:pPr>
      <w:r>
        <w:rPr>
          <w:rFonts w:ascii="Arial Narrow" w:cs="Arial Narrow" w:eastAsia="Arial Narrow" w:hAnsi="Arial Narrow"/>
          <w:sz w:val="22"/>
          <w:szCs w:val="22"/>
        </w:rPr>
        <w:t xml:space="preserve"/>
      </w:r>
    </w:p>
    <w:p>
      <w:pPr>
        <w:spacing w:after="120"/>
      </w:pPr>
      <w:r>
        <w:rPr>
          <w:rFonts w:ascii="Arial Narrow" w:cs="Arial Narrow" w:eastAsia="Arial Narrow" w:hAnsi="Arial Narrow"/>
          <w:sz w:val="22"/>
          <w:szCs w:val="22"/>
        </w:rPr>
        <w:t xml:space="preserve"/>
      </w:r>
    </w:p>
    <w:p>
      <w:pPr>
        <w:jc w:val="center"/>
      </w:pPr>
      <w:r>
        <w:rPr>
          <w:rFonts w:ascii="Arial Narrow" w:cs="Arial Narrow" w:eastAsia="Arial Narrow" w:hAnsi="Arial Narrow"/>
          <w:b/>
          <w:bCs/>
          <w:color w:val="1E3A5F"/>
          <w:sz w:val="32"/>
          <w:szCs w:val="32"/>
        </w:rPr>
        <w:t xml:space="preserve">WAMOCON GMBH</w:t>
      </w:r>
    </w:p>
    <w:p>
      <w:pPr>
        <w:jc w:val="center"/>
      </w:pPr>
      <w:r>
        <w:rPr>
          <w:rFonts w:ascii="Arial Narrow" w:cs="Arial Narrow" w:eastAsia="Arial Narrow" w:hAnsi="Arial Narrow"/>
          <w:b/>
          <w:bCs/>
          <w:color w:val="1E3A5F"/>
          <w:sz w:val="28"/>
          <w:szCs w:val="28"/>
        </w:rPr>
        <w:t xml:space="preserve">Anforderungsdokument</w:t>
      </w:r>
    </w:p>
    <w:p>
      <w:pPr>
        <w:jc w:val="center"/>
      </w:pPr>
      <w:r>
        <w:rPr>
          <w:rFonts w:ascii="Arial Narrow" w:cs="Arial Narrow" w:eastAsia="Arial Narrow" w:hAnsi="Arial Narrow"/>
          <w:b/>
          <w:bCs/>
          <w:color w:val="333333"/>
          <w:sz w:val="24"/>
          <w:szCs w:val="24"/>
        </w:rPr>
        <w:t xml:space="preserve">GhostAccounts – Digitale Kontenverwaltung und Datenschutz</w:t>
      </w:r>
    </w:p>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sz w:val="22"/>
          <w:szCs w:val="22"/>
        </w:rPr>
        <w:t xml:space="preserve"/>
      </w:r>
    </w:p>
    <w:tbl>
      <w:tblPr>
        <w:tblW w:type="dxa" w:w="9000"/>
        <w:tblBorders>
          <w:top w:val="none" w:sz="0"/>
          <w:left w:val="none" w:sz="0"/>
          <w:bottom w:val="none" w:sz="0"/>
          <w:right w:val="none" w:sz="0"/>
          <w:insideH w:val="single" w:color="auto" w:sz="4"/>
          <w:insideV w:val="single" w:color="auto" w:sz="4"/>
        </w:tblBorders>
      </w:tblPr>
      <w:tblGrid>
        <w:gridCol w:w="3000"/>
        <w:gridCol w:w="6000"/>
      </w:tblGrid>
      <w:tr>
        <w:tc>
          <w:tcPr>
            <w:tcW w:type="dxa" w:w="3000"/>
          </w:tcPr>
          <w:p>
            <w:r>
              <w:rPr>
                <w:rFonts w:ascii="Arial Narrow" w:cs="Arial Narrow" w:eastAsia="Arial Narrow" w:hAnsi="Arial Narrow"/>
                <w:b/>
                <w:bCs/>
                <w:sz w:val="22"/>
                <w:szCs w:val="22"/>
              </w:rPr>
              <w:t xml:space="preserve">Welle:</w:t>
            </w:r>
          </w:p>
        </w:tc>
        <w:tc>
          <w:tcPr>
            <w:tcW w:type="dxa" w:w="6000"/>
          </w:tcPr>
          <w:p>
            <w:r>
              <w:rPr>
                <w:rFonts w:ascii="Arial Narrow" w:cs="Arial Narrow" w:eastAsia="Arial Narrow" w:hAnsi="Arial Narrow"/>
                <w:sz w:val="22"/>
                <w:szCs w:val="22"/>
              </w:rPr>
              <w:t xml:space="preserve">1</w:t>
            </w:r>
          </w:p>
        </w:tc>
      </w:tr>
      <w:tr>
        <w:tc>
          <w:tcPr>
            <w:tcW w:type="dxa" w:w="3000"/>
          </w:tcPr>
          <w:p>
            <w:r>
              <w:rPr>
                <w:rFonts w:ascii="Arial Narrow" w:cs="Arial Narrow" w:eastAsia="Arial Narrow" w:hAnsi="Arial Narrow"/>
                <w:b/>
                <w:bCs/>
                <w:sz w:val="22"/>
                <w:szCs w:val="22"/>
              </w:rPr>
              <w:t xml:space="preserve">Projekt:</w:t>
            </w:r>
          </w:p>
        </w:tc>
        <w:tc>
          <w:tcPr>
            <w:tcW w:type="dxa" w:w="6000"/>
          </w:tcPr>
          <w:p>
            <w:r>
              <w:rPr>
                <w:rFonts w:ascii="Arial Narrow" w:cs="Arial Narrow" w:eastAsia="Arial Narrow" w:hAnsi="Arial Narrow"/>
                <w:sz w:val="22"/>
                <w:szCs w:val="22"/>
              </w:rPr>
              <w:t xml:space="preserve">GhostAccounts</w:t>
            </w:r>
          </w:p>
        </w:tc>
      </w:tr>
      <w:tr>
        <w:tc>
          <w:tcPr>
            <w:tcW w:type="dxa" w:w="3000"/>
          </w:tcPr>
          <w:p>
            <w:r>
              <w:rPr>
                <w:rFonts w:ascii="Arial Narrow" w:cs="Arial Narrow" w:eastAsia="Arial Narrow" w:hAnsi="Arial Narrow"/>
                <w:b/>
                <w:bCs/>
                <w:sz w:val="22"/>
                <w:szCs w:val="22"/>
              </w:rPr>
              <w:t xml:space="preserve">Unternehmen:</w:t>
            </w:r>
          </w:p>
        </w:tc>
        <w:tc>
          <w:tcPr>
            <w:tcW w:type="dxa" w:w="6000"/>
          </w:tcPr>
          <w:p>
            <w:r>
              <w:rPr>
                <w:rFonts w:ascii="Arial Narrow" w:cs="Arial Narrow" w:eastAsia="Arial Narrow" w:hAnsi="Arial Narrow"/>
                <w:sz w:val="22"/>
                <w:szCs w:val="22"/>
              </w:rPr>
              <w:t xml:space="preserve">WAMOCON GmbH</w:t>
            </w:r>
          </w:p>
        </w:tc>
      </w:tr>
      <w:tr>
        <w:tc>
          <w:tcPr>
            <w:tcW w:type="dxa" w:w="3000"/>
          </w:tcPr>
          <w:p>
            <w:r>
              <w:rPr>
                <w:rFonts w:ascii="Arial Narrow" w:cs="Arial Narrow" w:eastAsia="Arial Narrow" w:hAnsi="Arial Narrow"/>
                <w:b/>
                <w:bCs/>
                <w:sz w:val="22"/>
                <w:szCs w:val="22"/>
              </w:rPr>
              <w:t xml:space="preserve">App Version:</w:t>
            </w:r>
          </w:p>
        </w:tc>
        <w:tc>
          <w:tcPr>
            <w:tcW w:type="dxa" w:w="6000"/>
          </w:tcPr>
          <w:p>
            <w:r>
              <w:rPr>
                <w:rFonts w:ascii="Arial Narrow" w:cs="Arial Narrow" w:eastAsia="Arial Narrow" w:hAnsi="Arial Narrow"/>
                <w:sz w:val="22"/>
                <w:szCs w:val="22"/>
              </w:rPr>
              <w:t xml:space="preserve">1</w:t>
            </w:r>
          </w:p>
        </w:tc>
      </w:tr>
      <w:tr>
        <w:tc>
          <w:tcPr>
            <w:tcW w:type="dxa" w:w="3000"/>
          </w:tcPr>
          <w:p>
            <w:r>
              <w:rPr>
                <w:rFonts w:ascii="Arial Narrow" w:cs="Arial Narrow" w:eastAsia="Arial Narrow" w:hAnsi="Arial Narrow"/>
                <w:b/>
                <w:bCs/>
                <w:sz w:val="22"/>
                <w:szCs w:val="22"/>
              </w:rPr>
              <w:t xml:space="preserve">Erstellt von:</w:t>
            </w:r>
          </w:p>
        </w:tc>
        <w:tc>
          <w:tcPr>
            <w:tcW w:type="dxa" w:w="6000"/>
          </w:tcPr>
          <w:p>
            <w:r>
              <w:rPr>
                <w:rFonts w:ascii="Arial Narrow" w:cs="Arial Narrow" w:eastAsia="Arial Narrow" w:hAnsi="Arial Narrow"/>
                <w:sz w:val="22"/>
                <w:szCs w:val="22"/>
              </w:rPr>
              <w:t xml:space="preserve">Elias Felsing</w:t>
            </w:r>
          </w:p>
        </w:tc>
      </w:tr>
      <w:tr>
        <w:tc>
          <w:tcPr>
            <w:tcW w:type="dxa" w:w="3000"/>
          </w:tcPr>
          <w:p>
            <w:r>
              <w:rPr>
                <w:rFonts w:ascii="Arial Narrow" w:cs="Arial Narrow" w:eastAsia="Arial Narrow" w:hAnsi="Arial Narrow"/>
                <w:b/>
                <w:bCs/>
                <w:sz w:val="22"/>
                <w:szCs w:val="22"/>
              </w:rPr>
              <w:t xml:space="preserve">Eingereicht an:</w:t>
            </w:r>
          </w:p>
        </w:tc>
        <w:tc>
          <w:tcPr>
            <w:tcW w:type="dxa" w:w="6000"/>
          </w:tcPr>
          <w:p>
            <w:r>
              <w:rPr>
                <w:rFonts w:ascii="Arial Narrow" w:cs="Arial Narrow" w:eastAsia="Arial Narrow" w:hAnsi="Arial Narrow"/>
                <w:sz w:val="22"/>
                <w:szCs w:val="22"/>
              </w:rPr>
              <w:t xml:space="preserve">Waleri Moretz (Geschaeftsfuehrung)</w:t>
            </w:r>
          </w:p>
        </w:tc>
      </w:tr>
      <w:tr>
        <w:tc>
          <w:tcPr>
            <w:tcW w:type="dxa" w:w="3000"/>
          </w:tcPr>
          <w:p>
            <w:r>
              <w:rPr>
                <w:rFonts w:ascii="Arial Narrow" w:cs="Arial Narrow" w:eastAsia="Arial Narrow" w:hAnsi="Arial Narrow"/>
                <w:b/>
                <w:bCs/>
                <w:sz w:val="22"/>
                <w:szCs w:val="22"/>
              </w:rPr>
              <w:t xml:space="preserve">Datum:</w:t>
            </w:r>
          </w:p>
        </w:tc>
        <w:tc>
          <w:tcPr>
            <w:tcW w:type="dxa" w:w="6000"/>
          </w:tcPr>
          <w:p>
            <w:r>
              <w:rPr>
                <w:rFonts w:ascii="Arial Narrow" w:cs="Arial Narrow" w:eastAsia="Arial Narrow" w:hAnsi="Arial Narrow"/>
                <w:sz w:val="22"/>
                <w:szCs w:val="22"/>
              </w:rPr>
              <w:t xml:space="preserve">06.05.2026</w:t>
            </w:r>
          </w:p>
        </w:tc>
      </w:tr>
      <w:tr>
        <w:tc>
          <w:tcPr>
            <w:tcW w:type="dxa" w:w="3000"/>
          </w:tcPr>
          <w:p>
            <w:r>
              <w:rPr>
                <w:rFonts w:ascii="Arial Narrow" w:cs="Arial Narrow" w:eastAsia="Arial Narrow" w:hAnsi="Arial Narrow"/>
                <w:b/>
                <w:bCs/>
                <w:sz w:val="22"/>
                <w:szCs w:val="22"/>
              </w:rPr>
              <w:t xml:space="preserve">Vertraulichkeit:</w:t>
            </w:r>
          </w:p>
        </w:tc>
        <w:tc>
          <w:tcPr>
            <w:tcW w:type="dxa" w:w="6000"/>
          </w:tcPr>
          <w:p>
            <w:r>
              <w:rPr>
                <w:rFonts w:ascii="Arial Narrow" w:cs="Arial Narrow" w:eastAsia="Arial Narrow" w:hAnsi="Arial Narrow"/>
                <w:sz w:val="22"/>
                <w:szCs w:val="22"/>
              </w:rPr>
              <w:t xml:space="preserve">Intern vertraulich</w:t>
            </w:r>
          </w:p>
        </w:tc>
      </w:tr>
      <w:tr>
        <w:tc>
          <w:tcPr>
            <w:tcW w:type="dxa" w:w="3000"/>
          </w:tcPr>
          <w:p>
            <w:r>
              <w:rPr>
                <w:rFonts w:ascii="Arial Narrow" w:cs="Arial Narrow" w:eastAsia="Arial Narrow" w:hAnsi="Arial Narrow"/>
                <w:b/>
                <w:bCs/>
                <w:sz w:val="22"/>
                <w:szCs w:val="22"/>
              </w:rPr>
              <w:t xml:space="preserve">Status:</w:t>
            </w:r>
          </w:p>
        </w:tc>
        <w:tc>
          <w:tcPr>
            <w:tcW w:type="dxa" w:w="6000"/>
          </w:tcPr>
          <w:p>
            <w:r>
              <w:rPr>
                <w:rFonts w:ascii="Arial Narrow" w:cs="Arial Narrow" w:eastAsia="Arial Narrow" w:hAnsi="Arial Narrow"/>
                <w:sz w:val="22"/>
                <w:szCs w:val="22"/>
              </w:rPr>
              <w:t xml:space="preserve">Zur Freigabe eingereicht</w:t>
            </w:r>
          </w:p>
        </w:tc>
      </w:tr>
    </w:tbl>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sz w:val="22"/>
          <w:szCs w:val="22"/>
        </w:rPr>
        <w:t xml:space="preserve"/>
      </w:r>
    </w:p>
    <w:p>
      <w:pPr>
        <w:pBdr>
          <w:bottom w:val="dashed" w:color="AAAAAA" w:sz="6"/>
        </w:pBdr>
      </w:pPr>
      <w:r>
        <w:rPr>
          <w:rFonts w:ascii="Arial Narrow" w:cs="Arial Narrow" w:eastAsia="Arial Narrow" w:hAnsi="Arial Narrow"/>
          <w:sz w:val="22"/>
          <w:szCs w:val="22"/>
        </w:rPr>
        <w:t xml:space="preserve"/>
      </w:r>
    </w:p>
    <w:p>
      <w:pPr>
        <w:pageBreakBefore/>
      </w:pPr>
      <w:r>
        <w:br/>
      </w:r>
    </w:p>
    <w:p>
      <w:pPr>
        <w:spacing w:after="160" w:before="400"/>
      </w:pPr>
      <w:r>
        <w:rPr>
          <w:rFonts w:ascii="Arial Narrow" w:cs="Arial Narrow" w:eastAsia="Arial Narrow" w:hAnsi="Arial Narrow"/>
          <w:b/>
          <w:bCs/>
          <w:color w:val="1E3A5F"/>
          <w:sz w:val="34"/>
          <w:szCs w:val="34"/>
        </w:rPr>
        <w:t xml:space="preserve">1. Zusammenfassung</w:t>
      </w:r>
    </w:p>
    <w:p>
      <w:pPr>
        <w:spacing w:after="100" w:before="280"/>
      </w:pPr>
      <w:r>
        <w:rPr>
          <w:rFonts w:ascii="Arial Narrow" w:cs="Arial Narrow" w:eastAsia="Arial Narrow" w:hAnsi="Arial Narrow"/>
          <w:b/>
          <w:bCs/>
          <w:color w:val="2E4057"/>
          <w:sz w:val="26"/>
          <w:szCs w:val="26"/>
        </w:rPr>
        <w:t xml:space="preserve">1.1 Die Idee</w:t>
      </w:r>
    </w:p>
    <w:p>
      <w:pPr>
        <w:spacing w:after="120"/>
      </w:pPr>
      <w:r>
        <w:rPr>
          <w:rFonts w:ascii="Arial Narrow" w:cs="Arial Narrow" w:eastAsia="Arial Narrow" w:hAnsi="Arial Narrow"/>
          <w:sz w:val="22"/>
          <w:szCs w:val="22"/>
        </w:rPr>
        <w:t xml:space="preserve">GhostAccounts ist eine browserbasierte SaaS-Anwendung, die Nutzern hilft, vergessene Online-Konten aufzuspueren, zu bewerten und gezielt zu loeschen. Die App scannt das E-Mail-Postfach des Nutzers lokal im Browser nach Registrierungsbestaedigungen, erstellt eine vollstaendige Liste aller erkannten Dienste und berechnet einen Risiko-Score basierend auf Inaktivitaet und bekannten Datenlecks. Ein integrierter Loesch-Assistent fuehrt Nutzer direkt zur Konto-Loeschseite des jeweiligen Dienstes. GhostAccounts schliessst damit eine klar identifizierte Marktluecke: Waehrend Breach-Monitoring-Dienste ausschliesslich Datenleck-Benachrichtigungen bieten, adressiert GhostAccounts das ursaechliche Problem – die schiere Anzahl an vergessenen Konten, die das Risiko erst entstehen laesst.</w:t>
      </w:r>
    </w:p>
    <w:p>
      <w:pPr>
        <w:spacing w:after="100" w:before="280"/>
      </w:pPr>
      <w:r>
        <w:rPr>
          <w:rFonts w:ascii="Arial Narrow" w:cs="Arial Narrow" w:eastAsia="Arial Narrow" w:hAnsi="Arial Narrow"/>
          <w:b/>
          <w:bCs/>
          <w:color w:val="2E4057"/>
          <w:sz w:val="26"/>
          <w:szCs w:val="26"/>
        </w:rPr>
        <w:t xml:space="preserve">1.2 Warum jetzt?</w:t>
      </w:r>
    </w:p>
    <w:p>
      <w:pPr>
        <w:spacing w:after="120"/>
      </w:pPr>
      <w:r>
        <w:rPr>
          <w:rFonts w:ascii="Arial Narrow" w:cs="Arial Narrow" w:eastAsia="Arial Narrow" w:hAnsi="Arial Narrow"/>
          <w:sz w:val="22"/>
          <w:szCs w:val="22"/>
        </w:rPr>
        <w:t xml:space="preserve">Die digitale Identitaet der Durchschnittsperson umfasst laut NordPass Password Manager Report 2025 durchschnittlich 168 Online-Konten. Davon werden aktiv nur etwa 25 bis 30 genutzt. Die restlichen 130+ Konten schlummern, sammeln Daten und sind Sicherheitsrisiken. Gleichzeitig tritt die EU-Datenstrategie 2025 in eine entscheidende Umsetzungsphase: Die DSGVO-Durchsetzung durch europaeische Behoerden erreichte 2025 ein Rekordhoch von ueber 2,9 Milliarden Euro an Bussgeldern (GDPR Enforcement Tracker 2025). Nutzer werden sensibler fuer Datenschutz, wissen aber nicht, wo ihre Daten ueberall liegen. GhostAccounts liefert genau diese Transparenz.</w:t>
      </w:r>
    </w:p>
    <w:p>
      <w:pPr>
        <w:spacing w:after="80"/>
      </w:pPr>
      <w:r>
        <w:rPr>
          <w:rFonts w:ascii="Arial Narrow" w:cs="Arial Narrow" w:eastAsia="Arial Narrow" w:hAnsi="Arial Narrow"/>
          <w:i/>
          <w:iCs/>
          <w:color w:val="666666"/>
          <w:sz w:val="18"/>
          <w:szCs w:val="18"/>
        </w:rPr>
        <w:t xml:space="preserve">Quelle: NordPass Password Manager Report 2025, GDPR Enforcement Tracker 2025, Statista Digital Identity Report 2025</w:t>
      </w:r>
    </w:p>
    <w:p>
      <w:pPr>
        <w:pageBreakBefore/>
      </w:pPr>
      <w:r>
        <w:br/>
      </w:r>
    </w:p>
    <w:p>
      <w:pPr>
        <w:spacing w:after="160" w:before="400"/>
      </w:pPr>
      <w:r>
        <w:rPr>
          <w:rFonts w:ascii="Arial Narrow" w:cs="Arial Narrow" w:eastAsia="Arial Narrow" w:hAnsi="Arial Narrow"/>
          <w:b/>
          <w:bCs/>
          <w:color w:val="1E3A5F"/>
          <w:sz w:val="34"/>
          <w:szCs w:val="34"/>
        </w:rPr>
        <w:t xml:space="preserve">2. Marktanalyse: Fokus Deutschland und DACH</w:t>
      </w:r>
    </w:p>
    <w:p>
      <w:pPr>
        <w:spacing w:after="100" w:before="280"/>
      </w:pPr>
      <w:r>
        <w:rPr>
          <w:rFonts w:ascii="Arial Narrow" w:cs="Arial Narrow" w:eastAsia="Arial Narrow" w:hAnsi="Arial Narrow"/>
          <w:b/>
          <w:bCs/>
          <w:color w:val="2E4057"/>
          <w:sz w:val="26"/>
          <w:szCs w:val="26"/>
        </w:rPr>
        <w:t xml:space="preserve">2.1 Zielgruppe in Zahlen</w:t>
      </w:r>
    </w:p>
    <w:p>
      <w:pPr>
        <w:spacing w:after="120"/>
      </w:pPr>
      <w:r>
        <w:rPr>
          <w:rFonts w:ascii="Arial Narrow" w:cs="Arial Narrow" w:eastAsia="Arial Narrow" w:hAnsi="Arial Narrow"/>
          <w:sz w:val="22"/>
          <w:szCs w:val="22"/>
        </w:rPr>
        <w:t xml:space="preserve">In Deutschland gibt es laut Statista Digital Report 2025 ca. 72 Millionen aktive Internetnutzer ab 14 Jahren. Davon haben laut Bitkom Cybersicherheitsreport 2025 rund 62 % bereits eine Datenschutzverletzung erlebt oder bemerkt. Die globale Marktgroesse fuer Identity- und Privacy-Management-Tools wird laut MarketsandMarkets Research 2025 auf 18,4 Milliarden USD beziffert und waechst mit einem CAGR von 17,3 % bis 2030. Im DACH-Raum schaetzt IDG Market Pulse 2025 das adressierbare Volumen auf ca. 320 Millionen Euro jaehrlich im Segment Consumer Privacy Tools. Die Bereitschaft zu zahlen: 34 % der deutschen Internetnutzer wuerden fuer ein effektives Datenschutztool bis zu 5 Euro pro Monat zahlen (YouGov Datenschutzumfrage DE, April 2025).</w:t>
      </w:r>
    </w:p>
    <w:p>
      <w:pPr>
        <w:spacing w:after="80"/>
      </w:pPr>
      <w:r>
        <w:rPr>
          <w:rFonts w:ascii="Arial Narrow" w:cs="Arial Narrow" w:eastAsia="Arial Narrow" w:hAnsi="Arial Narrow"/>
          <w:i/>
          <w:iCs/>
          <w:color w:val="666666"/>
          <w:sz w:val="18"/>
          <w:szCs w:val="18"/>
        </w:rPr>
        <w:t xml:space="preserve">Quelle: Statista Digital Report 2025, Bitkom Cybersicherheitsreport 2025, MarketsandMarkets 2025, IDG Market Pulse DACH 2025, YouGov DE April 2025</w:t>
      </w:r>
    </w:p>
    <w:p>
      <w:pPr>
        <w:spacing w:after="100" w:before="280"/>
      </w:pPr>
      <w:r>
        <w:rPr>
          <w:rFonts w:ascii="Arial Narrow" w:cs="Arial Narrow" w:eastAsia="Arial Narrow" w:hAnsi="Arial Narrow"/>
          <w:b/>
          <w:bCs/>
          <w:color w:val="2E4057"/>
          <w:sz w:val="26"/>
          <w:szCs w:val="26"/>
        </w:rPr>
        <w:t xml:space="preserve">2.2 Marktwachstum und Trends</w:t>
      </w:r>
    </w:p>
    <w:p>
      <w:pPr>
        <w:spacing w:after="120"/>
      </w:pPr>
      <w:r>
        <w:rPr>
          <w:rFonts w:ascii="Arial Narrow" w:cs="Arial Narrow" w:eastAsia="Arial Narrow" w:hAnsi="Arial Narrow"/>
          <w:sz w:val="22"/>
          <w:szCs w:val="22"/>
        </w:rPr>
        <w:t xml:space="preserve">Der Consumer-Privacy-Markt beschleunigt sich aus drei parallel laufenden Treibern: Erstens nimmt die Datenleck-Frequenz zu. Have I Been Pwned (HIBP) verzeichnete 2025 mit 18,4 Milliarden kompromittierten Datensaetzen das bislang hoechste Jahresvolumen (HIBP Annual Report 2025). Zweitens steigen die regulatorischen Anforderungen: Die EU-KI-Verordnung (AI Act, in Kraft seit August 2026) und DSGVO-Novellierungen erhoehen den Druck auf Plattformen, Nutzerloeschrechte (Art. 17 DSGVO) technisch umzusetzen – und auf Nutzer, diese aktiv einzufordern. Drittens steigt das Datenschutzbewusstsein gerade bei den 25-44-Jaehrigen (Hauptzielgruppe) stark an: 58 % dieser Gruppe recherchieren aktiv, welche Dienste ihre Daten speichern (Cisco Privacy Benchmark 2025).</w:t>
      </w:r>
    </w:p>
    <w:p>
      <w:pPr>
        <w:spacing w:after="80"/>
      </w:pPr>
      <w:r>
        <w:rPr>
          <w:rFonts w:ascii="Arial Narrow" w:cs="Arial Narrow" w:eastAsia="Arial Narrow" w:hAnsi="Arial Narrow"/>
          <w:i/>
          <w:iCs/>
          <w:color w:val="666666"/>
          <w:sz w:val="18"/>
          <w:szCs w:val="18"/>
        </w:rPr>
        <w:t xml:space="preserve">Quelle: HIBP Annual Report 2025, Cisco Privacy Benchmark Study 2025, EU AI Act 2024/1689</w:t>
      </w:r>
    </w:p>
    <w:p>
      <w:pPr>
        <w:spacing w:after="100" w:before="280"/>
      </w:pPr>
      <w:r>
        <w:rPr>
          <w:rFonts w:ascii="Arial Narrow" w:cs="Arial Narrow" w:eastAsia="Arial Narrow" w:hAnsi="Arial Narrow"/>
          <w:b/>
          <w:bCs/>
          <w:color w:val="2E4057"/>
          <w:sz w:val="26"/>
          <w:szCs w:val="26"/>
        </w:rPr>
        <w:t xml:space="preserve">2.3 Das Kernproblem</w:t>
      </w:r>
    </w:p>
    <w:p>
      <w:pPr>
        <w:spacing w:after="120"/>
      </w:pPr>
      <w:r>
        <w:rPr>
          <w:rFonts w:ascii="Arial Narrow" w:cs="Arial Narrow" w:eastAsia="Arial Narrow" w:hAnsi="Arial Narrow"/>
          <w:sz w:val="22"/>
          <w:szCs w:val="22"/>
        </w:rPr>
        <w:t xml:space="preserve">Das Kernproblem ist strukturell und technisch ungeloest: Vergessene Online-Konten entstehen durch den natuerlichen Lebenszyklus der Internetnutzung – Dienste werden ausprobiert, einmal genutzt und vergessen. Jedes dieser Konten ist ein offenes Datenleck und eine potenzielle Angriffsoberflaeche. Die konkreten Risiken:</w:t>
      </w:r>
    </w:p>
    <w:p>
      <w:pPr>
        <w:pStyle w:val="ListParagraph"/>
        <w:numPr>
          <w:ilvl w:val="0"/>
          <w:numId w:val="1"/>
        </w:numPr>
        <w:spacing w:after="60"/>
      </w:pPr>
      <w:r>
        <w:rPr>
          <w:rFonts w:ascii="Arial Narrow" w:cs="Arial Narrow" w:eastAsia="Arial Narrow" w:hAnsi="Arial Narrow"/>
          <w:sz w:val="22"/>
          <w:szCs w:val="22"/>
        </w:rPr>
        <w:t xml:space="preserve">Sicherheitsrisiko: Alte Konten mit schwachen Passwoertern und ohne 2FA sind bevorzugte Ziele bei Credential-Stuffing-Angriffen. 80 % der hacking-basierten Datenpannen nutzen gestohlene oder schwache Anmeldedaten (Verizon DBIR 2025).</w:t>
      </w:r>
    </w:p>
    <w:p>
      <w:pPr>
        <w:pStyle w:val="ListParagraph"/>
        <w:numPr>
          <w:ilvl w:val="0"/>
          <w:numId w:val="1"/>
        </w:numPr>
        <w:spacing w:after="60"/>
      </w:pPr>
      <w:r>
        <w:rPr>
          <w:rFonts w:ascii="Arial Narrow" w:cs="Arial Narrow" w:eastAsia="Arial Narrow" w:hAnsi="Arial Narrow"/>
          <w:sz w:val="22"/>
          <w:szCs w:val="22"/>
        </w:rPr>
        <w:t xml:space="preserve">Datensouveraenitaet: Inaktive Konten werden von Diensten weiterhin fuer Analytics, Tracking und teilweise fuer Training von KI-Modellen genutzt – ohne Wissen des Nutzers (noyb.eu Untersuchungsbericht 2025).</w:t>
      </w:r>
    </w:p>
    <w:p>
      <w:pPr>
        <w:pStyle w:val="ListParagraph"/>
        <w:numPr>
          <w:ilvl w:val="0"/>
          <w:numId w:val="1"/>
        </w:numPr>
        <w:spacing w:after="60"/>
      </w:pPr>
      <w:r>
        <w:rPr>
          <w:rFonts w:ascii="Arial Narrow" w:cs="Arial Narrow" w:eastAsia="Arial Narrow" w:hAnsi="Arial Narrow"/>
          <w:sz w:val="22"/>
          <w:szCs w:val="22"/>
        </w:rPr>
        <w:t xml:space="preserve">Monetaere Kosten: Laut Subscription Economy Index 2025 vergessen 41 % der Verbraucher mindestens ein aktives Abonnement pro Jahr. Durchschnittlich werden dabei 62 Euro jaehrlich unbemerkt abgebucht.</w:t>
      </w:r>
    </w:p>
    <w:p>
      <w:pPr>
        <w:spacing w:after="120"/>
      </w:pPr>
      <w:r>
        <w:rPr>
          <w:rFonts w:ascii="Arial Narrow" w:cs="Arial Narrow" w:eastAsia="Arial Narrow" w:hAnsi="Arial Narrow"/>
          <w:sz w:val="22"/>
          <w:szCs w:val="22"/>
        </w:rPr>
        <w:t xml:space="preserve">Bestehende Tools wie Have I Been Pwned oder Firefox Monitor reagieren nur auf bereits eingetretene Lecks. Sie zeigen das Schadensbild, nicht die Ursache: die unkontrollierte Kontenmenge.</w:t>
      </w:r>
    </w:p>
    <w:p>
      <w:pPr>
        <w:spacing w:after="80"/>
      </w:pPr>
      <w:r>
        <w:rPr>
          <w:rFonts w:ascii="Arial Narrow" w:cs="Arial Narrow" w:eastAsia="Arial Narrow" w:hAnsi="Arial Narrow"/>
          <w:i/>
          <w:iCs/>
          <w:color w:val="666666"/>
          <w:sz w:val="18"/>
          <w:szCs w:val="18"/>
        </w:rPr>
        <w:t xml:space="preserve">Quelle: Verizon DBIR 2025, noyb.eu 2025, Zuora Subscription Economy Index 2025</w:t>
      </w:r>
    </w:p>
    <w:p>
      <w:pPr>
        <w:spacing w:after="100" w:before="280"/>
      </w:pPr>
      <w:r>
        <w:rPr>
          <w:rFonts w:ascii="Arial Narrow" w:cs="Arial Narrow" w:eastAsia="Arial Narrow" w:hAnsi="Arial Narrow"/>
          <w:b/>
          <w:bCs/>
          <w:color w:val="2E4057"/>
          <w:sz w:val="26"/>
          <w:szCs w:val="26"/>
        </w:rPr>
        <w:t xml:space="preserve">2.4 Regulatorisches Umfeld</w:t>
      </w:r>
    </w:p>
    <w:p>
      <w:pPr>
        <w:spacing w:after="120"/>
      </w:pPr>
      <w:r>
        <w:rPr>
          <w:rFonts w:ascii="Arial Narrow" w:cs="Arial Narrow" w:eastAsia="Arial Narrow" w:hAnsi="Arial Narrow"/>
          <w:sz w:val="22"/>
          <w:szCs w:val="22"/>
        </w:rPr>
        <w:t xml:space="preserve">GhostAccounts operiert in einem regulatorisch vorteilhaften Umfeld. Das Recht auf Loeschung (Art. 17 DSGVO) gibt Nutzern das Recht, ihre Daten bei jedem Dienst loeschen zu lassen – GhostAccounts macht dieses Recht operational und zugaenglich. Der EU AI Act (ab August 2026) erfordert Transparenz bei automatisierten Systemen, GhostAccounts als regelbasiertes Tool (kein Hochrisiko-KI nach Anhang III) erfuellt die Anforderungen. Der lokale Browser-Scan (keine E-Mail-Inhalte an Server) ist DSGVO-by-Design und staerkt den USP gegenueber Cloud-basierten Konkurrenten. OAuth 2.0 (Gmail API, Microsoft Graph API) als Authentifizierungsstandard sichert den Postfach-Zugriff ohne Passwort-Weitergabe.</w:t>
      </w:r>
    </w:p>
    <w:p>
      <w:pPr>
        <w:spacing w:after="80"/>
      </w:pPr>
      <w:r>
        <w:rPr>
          <w:rFonts w:ascii="Arial Narrow" w:cs="Arial Narrow" w:eastAsia="Arial Narrow" w:hAnsi="Arial Narrow"/>
          <w:i/>
          <w:iCs/>
          <w:color w:val="666666"/>
          <w:sz w:val="18"/>
          <w:szCs w:val="18"/>
        </w:rPr>
        <w:t xml:space="preserve">Quelle: DSGVO (EU) 2016/679 Art. 17, EU AI Act 2024/1689, Google Gmail API Developer Docs 2025, Microsoft Graph API Docs 2025</w:t>
      </w:r>
    </w:p>
    <w:p>
      <w:pPr>
        <w:pageBreakBefore/>
      </w:pPr>
      <w:r>
        <w:br/>
      </w:r>
    </w:p>
    <w:p>
      <w:pPr>
        <w:spacing w:after="160" w:before="400"/>
      </w:pPr>
      <w:r>
        <w:rPr>
          <w:rFonts w:ascii="Arial Narrow" w:cs="Arial Narrow" w:eastAsia="Arial Narrow" w:hAnsi="Arial Narrow"/>
          <w:b/>
          <w:bCs/>
          <w:color w:val="1E3A5F"/>
          <w:sz w:val="34"/>
          <w:szCs w:val="34"/>
        </w:rPr>
        <w:t xml:space="preserve">3. Wettbewerb</w:t>
      </w:r>
    </w:p>
    <w:p>
      <w:pPr>
        <w:spacing w:after="100" w:before="280"/>
      </w:pPr>
      <w:r>
        <w:rPr>
          <w:rFonts w:ascii="Arial Narrow" w:cs="Arial Narrow" w:eastAsia="Arial Narrow" w:hAnsi="Arial Narrow"/>
          <w:b/>
          <w:bCs/>
          <w:color w:val="2E4057"/>
          <w:sz w:val="26"/>
          <w:szCs w:val="26"/>
        </w:rPr>
        <w:t xml:space="preserve">3.1 Direkte Wettbewerber</w:t>
      </w:r>
    </w:p>
    <w:p>
      <w:pPr>
        <w:spacing w:after="120"/>
      </w:pPr>
      <w:r>
        <w:rPr>
          <w:rFonts w:ascii="Arial Narrow" w:cs="Arial Narrow" w:eastAsia="Arial Narrow" w:hAnsi="Arial Narrow"/>
          <w:sz w:val="22"/>
          <w:szCs w:val="22"/>
        </w:rPr>
        <w:t xml:space="preserve">Der Markt fuer Account-Management und digitale Identitaetsbereinigung ist noch jung. Es existieren spezialisierte Teilloesungen, aber kein Produkt kombiniert alle relevanten Funktionen:</w:t>
      </w:r>
    </w:p>
    <w:p>
      <w:pPr>
        <w:spacing w:after="120"/>
      </w:pPr>
      <w:r>
        <w:rPr>
          <w:rFonts w:ascii="Arial Narrow" w:cs="Arial Narrow" w:eastAsia="Arial Narrow" w:hAnsi="Arial Narrow"/>
          <w:sz w:val="22"/>
          <w:szCs w:val="22"/>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000"/>
        <w:gridCol w:w="1300"/>
      </w:tblGrid>
      <w:tr>
        <w:trPr>
          <w:tblHeader/>
        </w:trPr>
        <w:tc>
          <w:tcPr>
            <w:tcW w:type="dxa" w:w="1600"/>
            <w:shd w:fill="1E3A5F" w:val="clear"/>
          </w:tcPr>
          <w:p>
            <w:pPr>
              <w:jc w:val="center"/>
            </w:pPr>
            <w:r>
              <w:rPr>
                <w:rFonts w:ascii="Arial Narrow" w:cs="Arial Narrow" w:eastAsia="Arial Narrow" w:hAnsi="Arial Narrow"/>
                <w:b/>
                <w:bCs/>
                <w:color w:val="FFFFFF"/>
                <w:sz w:val="20"/>
                <w:szCs w:val="20"/>
              </w:rPr>
              <w:t xml:space="preserve">Anbieter</w:t>
            </w:r>
          </w:p>
        </w:tc>
        <w:tc>
          <w:tcPr>
            <w:tcW w:type="dxa" w:w="2600"/>
            <w:shd w:fill="1E3A5F" w:val="clear"/>
          </w:tcPr>
          <w:p>
            <w:pPr>
              <w:jc w:val="center"/>
            </w:pPr>
            <w:r>
              <w:rPr>
                <w:rFonts w:ascii="Arial Narrow" w:cs="Arial Narrow" w:eastAsia="Arial Narrow" w:hAnsi="Arial Narrow"/>
                <w:b/>
                <w:bCs/>
                <w:color w:val="FFFFFF"/>
                <w:sz w:val="20"/>
                <w:szCs w:val="20"/>
              </w:rPr>
              <w:t xml:space="preserve">Staerken</w:t>
            </w:r>
          </w:p>
        </w:tc>
        <w:tc>
          <w:tcPr>
            <w:tcW w:type="dxa" w:w="3000"/>
            <w:shd w:fill="1E3A5F" w:val="clear"/>
          </w:tcPr>
          <w:p>
            <w:pPr>
              <w:jc w:val="center"/>
            </w:pPr>
            <w:r>
              <w:rPr>
                <w:rFonts w:ascii="Arial Narrow" w:cs="Arial Narrow" w:eastAsia="Arial Narrow" w:hAnsi="Arial Narrow"/>
                <w:b/>
                <w:bCs/>
                <w:color w:val="FFFFFF"/>
                <w:sz w:val="20"/>
                <w:szCs w:val="20"/>
              </w:rPr>
              <w:t xml:space="preserve">Schwaechen / Chance fuer uns</w:t>
            </w:r>
          </w:p>
        </w:tc>
        <w:tc>
          <w:tcPr>
            <w:tcW w:type="dxa" w:w="1300"/>
            <w:shd w:fill="1E3A5F" w:val="clear"/>
          </w:tcPr>
          <w:p>
            <w:pPr>
              <w:jc w:val="center"/>
            </w:pPr>
            <w:r>
              <w:rPr>
                <w:rFonts w:ascii="Arial Narrow" w:cs="Arial Narrow" w:eastAsia="Arial Narrow" w:hAnsi="Arial Narrow"/>
                <w:b/>
                <w:bCs/>
                <w:color w:val="FFFFFF"/>
                <w:sz w:val="20"/>
                <w:szCs w:val="20"/>
              </w:rPr>
              <w:t xml:space="preserve">Preis/Monat</w:t>
            </w:r>
          </w:p>
        </w:tc>
      </w:tr>
      <w:tr>
        <w:tc>
          <w:tcPr>
            <w:tcW w:type="dxa" w:w="1600"/>
            <w:shd w:fill="FFFFFF" w:val="clear"/>
          </w:tcPr>
          <w:p>
            <w:r>
              <w:rPr>
                <w:rFonts w:ascii="Arial Narrow" w:cs="Arial Narrow" w:eastAsia="Arial Narrow" w:hAnsi="Arial Narrow"/>
                <w:sz w:val="20"/>
                <w:szCs w:val="20"/>
              </w:rPr>
              <w:t xml:space="preserve">Have I Been Pwned (HIBP)</w:t>
            </w:r>
          </w:p>
        </w:tc>
        <w:tc>
          <w:tcPr>
            <w:tcW w:type="dxa" w:w="2600"/>
            <w:shd w:fill="FFFFFF" w:val="clear"/>
          </w:tcPr>
          <w:p>
            <w:r>
              <w:rPr>
                <w:rFonts w:ascii="Arial Narrow" w:cs="Arial Narrow" w:eastAsia="Arial Narrow" w:hAnsi="Arial Narrow"/>
                <w:sz w:val="20"/>
                <w:szCs w:val="20"/>
              </w:rPr>
              <w:t xml:space="preserve">Groesste Breach-Datenbank weltweit, kostenlos, bekannte Marke, API</w:t>
            </w:r>
          </w:p>
        </w:tc>
        <w:tc>
          <w:tcPr>
            <w:tcW w:type="dxa" w:w="3000"/>
            <w:shd w:fill="FFFFFF" w:val="clear"/>
          </w:tcPr>
          <w:p>
            <w:r>
              <w:rPr>
                <w:rFonts w:ascii="Arial Narrow" w:cs="Arial Narrow" w:eastAsia="Arial Narrow" w:hAnsi="Arial Narrow"/>
                <w:sz w:val="20"/>
                <w:szCs w:val="20"/>
              </w:rPr>
              <w:t xml:space="preserve">Nur Breach-Monitoring. Findet KEINE vergessenen Konten, kein Loesch-Assistent, kein E-Mail-Scan, keine Liste aller Dienste</w:t>
            </w:r>
          </w:p>
        </w:tc>
        <w:tc>
          <w:tcPr>
            <w:tcW w:type="dxa" w:w="1300"/>
            <w:shd w:fill="FFFFFF" w:val="clear"/>
          </w:tcPr>
          <w:p>
            <w:r>
              <w:rPr>
                <w:rFonts w:ascii="Arial Narrow" w:cs="Arial Narrow" w:eastAsia="Arial Narrow" w:hAnsi="Arial Narrow"/>
                <w:sz w:val="20"/>
                <w:szCs w:val="20"/>
              </w:rPr>
              <w:t xml:space="preserve">0 EUR (Free)</w:t>
            </w:r>
          </w:p>
        </w:tc>
      </w:tr>
      <w:tr>
        <w:tc>
          <w:tcPr>
            <w:tcW w:type="dxa" w:w="1600"/>
            <w:shd w:fill="F5F5F5" w:val="clear"/>
          </w:tcPr>
          <w:p>
            <w:r>
              <w:rPr>
                <w:rFonts w:ascii="Arial Narrow" w:cs="Arial Narrow" w:eastAsia="Arial Narrow" w:hAnsi="Arial Narrow"/>
                <w:sz w:val="20"/>
                <w:szCs w:val="20"/>
              </w:rPr>
              <w:t xml:space="preserve">DeleteMe (Abine)</w:t>
            </w:r>
          </w:p>
        </w:tc>
        <w:tc>
          <w:tcPr>
            <w:tcW w:type="dxa" w:w="2600"/>
            <w:shd w:fill="F5F5F5" w:val="clear"/>
          </w:tcPr>
          <w:p>
            <w:r>
              <w:rPr>
                <w:rFonts w:ascii="Arial Narrow" w:cs="Arial Narrow" w:eastAsia="Arial Narrow" w:hAnsi="Arial Narrow"/>
                <w:sz w:val="20"/>
                <w:szCs w:val="20"/>
              </w:rPr>
              <w:t xml:space="preserve">Entfernt persoenliche Daten aus Datenbrokern, US-Marktfuehrer</w:t>
            </w:r>
          </w:p>
        </w:tc>
        <w:tc>
          <w:tcPr>
            <w:tcW w:type="dxa" w:w="3000"/>
            <w:shd w:fill="F5F5F5" w:val="clear"/>
          </w:tcPr>
          <w:p>
            <w:r>
              <w:rPr>
                <w:rFonts w:ascii="Arial Narrow" w:cs="Arial Narrow" w:eastAsia="Arial Narrow" w:hAnsi="Arial Narrow"/>
                <w:sz w:val="20"/>
                <w:szCs w:val="20"/>
              </w:rPr>
              <w:t xml:space="preserve">Fokus auf Datenbroker, kein Account-Scan, kein E-Mail-Scan, kein Breach-Monitoring, nicht DACH-optimiert</w:t>
            </w:r>
          </w:p>
        </w:tc>
        <w:tc>
          <w:tcPr>
            <w:tcW w:type="dxa" w:w="1300"/>
            <w:shd w:fill="F5F5F5" w:val="clear"/>
          </w:tcPr>
          <w:p>
            <w:r>
              <w:rPr>
                <w:rFonts w:ascii="Arial Narrow" w:cs="Arial Narrow" w:eastAsia="Arial Narrow" w:hAnsi="Arial Narrow"/>
                <w:sz w:val="20"/>
                <w:szCs w:val="20"/>
              </w:rPr>
              <w:t xml:space="preserve">6,49 USD</w:t>
            </w:r>
          </w:p>
        </w:tc>
      </w:tr>
      <w:tr>
        <w:tc>
          <w:tcPr>
            <w:tcW w:type="dxa" w:w="1600"/>
            <w:shd w:fill="FFFFFF" w:val="clear"/>
          </w:tcPr>
          <w:p>
            <w:r>
              <w:rPr>
                <w:rFonts w:ascii="Arial Narrow" w:cs="Arial Narrow" w:eastAsia="Arial Narrow" w:hAnsi="Arial Narrow"/>
                <w:sz w:val="20"/>
                <w:szCs w:val="20"/>
              </w:rPr>
              <w:t xml:space="preserve">Privacy Bee</w:t>
            </w:r>
          </w:p>
        </w:tc>
        <w:tc>
          <w:tcPr>
            <w:tcW w:type="dxa" w:w="2600"/>
            <w:shd w:fill="FFFFFF" w:val="clear"/>
          </w:tcPr>
          <w:p>
            <w:r>
              <w:rPr>
                <w:rFonts w:ascii="Arial Narrow" w:cs="Arial Narrow" w:eastAsia="Arial Narrow" w:hAnsi="Arial Narrow"/>
                <w:sz w:val="20"/>
                <w:szCs w:val="20"/>
              </w:rPr>
              <w:t xml:space="preserve">Umfassende Datenloesch-Anfragen an hunderte Dienste</w:t>
            </w:r>
          </w:p>
        </w:tc>
        <w:tc>
          <w:tcPr>
            <w:tcW w:type="dxa" w:w="3000"/>
            <w:shd w:fill="FFFFFF" w:val="clear"/>
          </w:tcPr>
          <w:p>
            <w:r>
              <w:rPr>
                <w:rFonts w:ascii="Arial Narrow" w:cs="Arial Narrow" w:eastAsia="Arial Narrow" w:hAnsi="Arial Narrow"/>
                <w:sz w:val="20"/>
                <w:szCs w:val="20"/>
              </w:rPr>
              <w:t xml:space="preserve">Nur US-Markt, kein E-Mail-Scan, keine Konto-Liste, kein Risiko-Score</w:t>
            </w:r>
          </w:p>
        </w:tc>
        <w:tc>
          <w:tcPr>
            <w:tcW w:type="dxa" w:w="1300"/>
            <w:shd w:fill="FFFFFF" w:val="clear"/>
          </w:tcPr>
          <w:p>
            <w:r>
              <w:rPr>
                <w:rFonts w:ascii="Arial Narrow" w:cs="Arial Narrow" w:eastAsia="Arial Narrow" w:hAnsi="Arial Narrow"/>
                <w:sz w:val="20"/>
                <w:szCs w:val="20"/>
              </w:rPr>
              <w:t xml:space="preserve">8,99 USD</w:t>
            </w:r>
          </w:p>
        </w:tc>
      </w:tr>
      <w:tr>
        <w:tc>
          <w:tcPr>
            <w:tcW w:type="dxa" w:w="1600"/>
            <w:shd w:fill="F5F5F5" w:val="clear"/>
          </w:tcPr>
          <w:p>
            <w:r>
              <w:rPr>
                <w:rFonts w:ascii="Arial Narrow" w:cs="Arial Narrow" w:eastAsia="Arial Narrow" w:hAnsi="Arial Narrow"/>
                <w:sz w:val="20"/>
                <w:szCs w:val="20"/>
              </w:rPr>
              <w:t xml:space="preserve">Deseat.me</w:t>
            </w:r>
          </w:p>
        </w:tc>
        <w:tc>
          <w:tcPr>
            <w:tcW w:type="dxa" w:w="2600"/>
            <w:shd w:fill="F5F5F5" w:val="clear"/>
          </w:tcPr>
          <w:p>
            <w:r>
              <w:rPr>
                <w:rFonts w:ascii="Arial Narrow" w:cs="Arial Narrow" w:eastAsia="Arial Narrow" w:hAnsi="Arial Narrow"/>
                <w:sz w:val="20"/>
                <w:szCs w:val="20"/>
              </w:rPr>
              <w:t xml:space="preserve">Einfacher Gmail-Scan zur Kontenliste</w:t>
            </w:r>
          </w:p>
        </w:tc>
        <w:tc>
          <w:tcPr>
            <w:tcW w:type="dxa" w:w="3000"/>
            <w:shd w:fill="F5F5F5" w:val="clear"/>
          </w:tcPr>
          <w:p>
            <w:r>
              <w:rPr>
                <w:rFonts w:ascii="Arial Narrow" w:cs="Arial Narrow" w:eastAsia="Arial Narrow" w:hAnsi="Arial Narrow"/>
                <w:sz w:val="20"/>
                <w:szCs w:val="20"/>
              </w:rPr>
              <w:t xml:space="preserve">Veraltet (seit 2023 kaum Updates), kein Breach-Monitoring, kein Risiko-Score, kein Loesch-Assistent, keine Pro-Version</w:t>
            </w:r>
          </w:p>
        </w:tc>
        <w:tc>
          <w:tcPr>
            <w:tcW w:type="dxa" w:w="1300"/>
            <w:shd w:fill="F5F5F5" w:val="clear"/>
          </w:tcPr>
          <w:p>
            <w:r>
              <w:rPr>
                <w:rFonts w:ascii="Arial Narrow" w:cs="Arial Narrow" w:eastAsia="Arial Narrow" w:hAnsi="Arial Narrow"/>
                <w:sz w:val="20"/>
                <w:szCs w:val="20"/>
              </w:rPr>
              <w:t xml:space="preserve">0 EUR</w:t>
            </w:r>
          </w:p>
        </w:tc>
      </w:tr>
      <w:tr>
        <w:tc>
          <w:tcPr>
            <w:tcW w:type="dxa" w:w="1600"/>
            <w:shd w:fill="FFFFFF" w:val="clear"/>
          </w:tcPr>
          <w:p>
            <w:r>
              <w:rPr>
                <w:rFonts w:ascii="Arial Narrow" w:cs="Arial Narrow" w:eastAsia="Arial Narrow" w:hAnsi="Arial Narrow"/>
                <w:sz w:val="20"/>
                <w:szCs w:val="20"/>
              </w:rPr>
              <w:t xml:space="preserve">JustDeleteMe (justdeleteme.xyz)</w:t>
            </w:r>
          </w:p>
        </w:tc>
        <w:tc>
          <w:tcPr>
            <w:tcW w:type="dxa" w:w="2600"/>
            <w:shd w:fill="FFFFFF" w:val="clear"/>
          </w:tcPr>
          <w:p>
            <w:r>
              <w:rPr>
                <w:rFonts w:ascii="Arial Narrow" w:cs="Arial Narrow" w:eastAsia="Arial Narrow" w:hAnsi="Arial Narrow"/>
                <w:sz w:val="20"/>
                <w:szCs w:val="20"/>
              </w:rPr>
              <w:t xml:space="preserve">Kuratierte Datenbank fuer Loesch-URLs von Diensten</w:t>
            </w:r>
          </w:p>
        </w:tc>
        <w:tc>
          <w:tcPr>
            <w:tcW w:type="dxa" w:w="3000"/>
            <w:shd w:fill="FFFFFF" w:val="clear"/>
          </w:tcPr>
          <w:p>
            <w:r>
              <w:rPr>
                <w:rFonts w:ascii="Arial Narrow" w:cs="Arial Narrow" w:eastAsia="Arial Narrow" w:hAnsi="Arial Narrow"/>
                <w:sz w:val="20"/>
                <w:szCs w:val="20"/>
              </w:rPr>
              <w:t xml:space="preserve">Nur statische Datenbank, kein Scan, kein eigenes Account-Management, kein SaaS-Produkt</w:t>
            </w:r>
          </w:p>
        </w:tc>
        <w:tc>
          <w:tcPr>
            <w:tcW w:type="dxa" w:w="1300"/>
            <w:shd w:fill="FFFFFF" w:val="clear"/>
          </w:tcPr>
          <w:p>
            <w:r>
              <w:rPr>
                <w:rFonts w:ascii="Arial Narrow" w:cs="Arial Narrow" w:eastAsia="Arial Narrow" w:hAnsi="Arial Narrow"/>
                <w:sz w:val="20"/>
                <w:szCs w:val="20"/>
              </w:rPr>
              <w:t xml:space="preserve">0 EUR</w:t>
            </w:r>
          </w:p>
        </w:tc>
      </w:tr>
    </w:tbl>
    <w:p>
      <w:pPr>
        <w:spacing w:after="120"/>
      </w:pPr>
      <w:r>
        <w:rPr>
          <w:rFonts w:ascii="Arial Narrow" w:cs="Arial Narrow" w:eastAsia="Arial Narrow" w:hAnsi="Arial Narrow"/>
          <w:sz w:val="22"/>
          <w:szCs w:val="22"/>
        </w:rPr>
        <w:t xml:space="preserve"/>
      </w:r>
    </w:p>
    <w:p>
      <w:pPr>
        <w:spacing w:after="100" w:before="280"/>
      </w:pPr>
      <w:r>
        <w:rPr>
          <w:rFonts w:ascii="Arial Narrow" w:cs="Arial Narrow" w:eastAsia="Arial Narrow" w:hAnsi="Arial Narrow"/>
          <w:b/>
          <w:bCs/>
          <w:color w:val="2E4057"/>
          <w:sz w:val="26"/>
          <w:szCs w:val="26"/>
        </w:rPr>
        <w:t xml:space="preserve">3.2 Indirekte Wettbewerber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shd w:fill="1E3A5F" w:val="clear"/>
          </w:tcPr>
          <w:p>
            <w:pPr>
              <w:jc w:val="center"/>
            </w:pPr>
            <w:r>
              <w:rPr>
                <w:rFonts w:ascii="Arial Narrow" w:cs="Arial Narrow" w:eastAsia="Arial Narrow" w:hAnsi="Arial Narrow"/>
                <w:b/>
                <w:bCs/>
                <w:color w:val="FFFFFF"/>
                <w:sz w:val="20"/>
                <w:szCs w:val="20"/>
              </w:rPr>
              <w:t xml:space="preserve">Anbieter</w:t>
            </w:r>
          </w:p>
        </w:tc>
        <w:tc>
          <w:tcPr>
            <w:tcW w:type="dxa" w:w="3500"/>
            <w:shd w:fill="1E3A5F" w:val="clear"/>
          </w:tcPr>
          <w:p>
            <w:pPr>
              <w:jc w:val="center"/>
            </w:pPr>
            <w:r>
              <w:rPr>
                <w:rFonts w:ascii="Arial Narrow" w:cs="Arial Narrow" w:eastAsia="Arial Narrow" w:hAnsi="Arial Narrow"/>
                <w:b/>
                <w:bCs/>
                <w:color w:val="FFFFFF"/>
                <w:sz w:val="20"/>
                <w:szCs w:val="20"/>
              </w:rPr>
              <w:t xml:space="preserve">Was er bietet</w:t>
            </w:r>
          </w:p>
        </w:tc>
        <w:tc>
          <w:tcPr>
            <w:tcW w:type="dxa" w:w="3500"/>
            <w:shd w:fill="1E3A5F" w:val="clear"/>
          </w:tcPr>
          <w:p>
            <w:pPr>
              <w:jc w:val="center"/>
            </w:pPr>
            <w:r>
              <w:rPr>
                <w:rFonts w:ascii="Arial Narrow" w:cs="Arial Narrow" w:eastAsia="Arial Narrow" w:hAnsi="Arial Narrow"/>
                <w:b/>
                <w:bCs/>
                <w:color w:val="FFFFFF"/>
                <w:sz w:val="20"/>
                <w:szCs w:val="20"/>
              </w:rPr>
              <w:t xml:space="preserve">Was fehlt (Chance fuer uns)</w:t>
            </w:r>
          </w:p>
        </w:tc>
      </w:tr>
      <w:tr>
        <w:tc>
          <w:tcPr>
            <w:tcW w:type="dxa" w:w="2000"/>
            <w:shd w:fill="FFFFFF" w:val="clear"/>
          </w:tcPr>
          <w:p>
            <w:r>
              <w:rPr>
                <w:rFonts w:ascii="Arial Narrow" w:cs="Arial Narrow" w:eastAsia="Arial Narrow" w:hAnsi="Arial Narrow"/>
                <w:sz w:val="20"/>
                <w:szCs w:val="20"/>
              </w:rPr>
              <w:t xml:space="preserve">1Password</w:t>
            </w:r>
          </w:p>
        </w:tc>
        <w:tc>
          <w:tcPr>
            <w:tcW w:type="dxa" w:w="3500"/>
            <w:shd w:fill="FFFFFF" w:val="clear"/>
          </w:tcPr>
          <w:p>
            <w:r>
              <w:rPr>
                <w:rFonts w:ascii="Arial Narrow" w:cs="Arial Narrow" w:eastAsia="Arial Narrow" w:hAnsi="Arial Narrow"/>
                <w:sz w:val="20"/>
                <w:szCs w:val="20"/>
              </w:rPr>
              <w:t xml:space="preserve">Passwort-Manager mit Breach-Alerts fuer gespeicherte Konten</w:t>
            </w:r>
          </w:p>
        </w:tc>
        <w:tc>
          <w:tcPr>
            <w:tcW w:type="dxa" w:w="3500"/>
            <w:shd w:fill="FFFFFF" w:val="clear"/>
          </w:tcPr>
          <w:p>
            <w:r>
              <w:rPr>
                <w:rFonts w:ascii="Arial Narrow" w:cs="Arial Narrow" w:eastAsia="Arial Narrow" w:hAnsi="Arial Narrow"/>
                <w:sz w:val="20"/>
                <w:szCs w:val="20"/>
              </w:rPr>
              <w:t xml:space="preserve">Findet nur Konten, die bereits im Passwort-Manager sind. Vergessene Konten bleiben unsichtbar.</w:t>
            </w:r>
          </w:p>
        </w:tc>
      </w:tr>
      <w:tr>
        <w:tc>
          <w:tcPr>
            <w:tcW w:type="dxa" w:w="2000"/>
            <w:shd w:fill="F5F5F5" w:val="clear"/>
          </w:tcPr>
          <w:p>
            <w:r>
              <w:rPr>
                <w:rFonts w:ascii="Arial Narrow" w:cs="Arial Narrow" w:eastAsia="Arial Narrow" w:hAnsi="Arial Narrow"/>
                <w:sz w:val="20"/>
                <w:szCs w:val="20"/>
              </w:rPr>
              <w:t xml:space="preserve">Firefox Monitor (Mozilla)</w:t>
            </w:r>
          </w:p>
        </w:tc>
        <w:tc>
          <w:tcPr>
            <w:tcW w:type="dxa" w:w="3500"/>
            <w:shd w:fill="F5F5F5" w:val="clear"/>
          </w:tcPr>
          <w:p>
            <w:r>
              <w:rPr>
                <w:rFonts w:ascii="Arial Narrow" w:cs="Arial Narrow" w:eastAsia="Arial Narrow" w:hAnsi="Arial Narrow"/>
                <w:sz w:val="20"/>
                <w:szCs w:val="20"/>
              </w:rPr>
              <w:t xml:space="preserve">E-Mail-Breach-Pruefung ueber HIBP</w:t>
            </w:r>
          </w:p>
        </w:tc>
        <w:tc>
          <w:tcPr>
            <w:tcW w:type="dxa" w:w="3500"/>
            <w:shd w:fill="F5F5F5" w:val="clear"/>
          </w:tcPr>
          <w:p>
            <w:r>
              <w:rPr>
                <w:rFonts w:ascii="Arial Narrow" w:cs="Arial Narrow" w:eastAsia="Arial Narrow" w:hAnsi="Arial Narrow"/>
                <w:sz w:val="20"/>
                <w:szCs w:val="20"/>
              </w:rPr>
              <w:t xml:space="preserve">Kein Account-Scan, kein Loesch-Assistent, keine Kontenliste, eingeschraenkte Tiefe</w:t>
            </w:r>
          </w:p>
        </w:tc>
      </w:tr>
      <w:tr>
        <w:tc>
          <w:tcPr>
            <w:tcW w:type="dxa" w:w="2000"/>
            <w:shd w:fill="FFFFFF" w:val="clear"/>
          </w:tcPr>
          <w:p>
            <w:r>
              <w:rPr>
                <w:rFonts w:ascii="Arial Narrow" w:cs="Arial Narrow" w:eastAsia="Arial Narrow" w:hAnsi="Arial Narrow"/>
                <w:sz w:val="20"/>
                <w:szCs w:val="20"/>
              </w:rPr>
              <w:t xml:space="preserve">Google Password Manager</w:t>
            </w:r>
          </w:p>
        </w:tc>
        <w:tc>
          <w:tcPr>
            <w:tcW w:type="dxa" w:w="3500"/>
            <w:shd w:fill="FFFFFF" w:val="clear"/>
          </w:tcPr>
          <w:p>
            <w:r>
              <w:rPr>
                <w:rFonts w:ascii="Arial Narrow" w:cs="Arial Narrow" w:eastAsia="Arial Narrow" w:hAnsi="Arial Narrow"/>
                <w:sz w:val="20"/>
                <w:szCs w:val="20"/>
              </w:rPr>
              <w:t xml:space="preserve">Breach-Warnungen fuer im Google-Konto gespeicherte Passwoerter</w:t>
            </w:r>
          </w:p>
        </w:tc>
        <w:tc>
          <w:tcPr>
            <w:tcW w:type="dxa" w:w="3500"/>
            <w:shd w:fill="FFFFFF" w:val="clear"/>
          </w:tcPr>
          <w:p>
            <w:r>
              <w:rPr>
                <w:rFonts w:ascii="Arial Narrow" w:cs="Arial Narrow" w:eastAsia="Arial Narrow" w:hAnsi="Arial Narrow"/>
                <w:sz w:val="20"/>
                <w:szCs w:val="20"/>
              </w:rPr>
              <w:t xml:space="preserve">Nur Google-Ecosystem, vergessene Konten ohne Google-Login unsichtbar, kein Loeschprozess</w:t>
            </w:r>
          </w:p>
        </w:tc>
      </w:tr>
    </w:tbl>
    <w:p>
      <w:pPr>
        <w:spacing w:after="120"/>
      </w:pPr>
      <w:r>
        <w:rPr>
          <w:rFonts w:ascii="Arial Narrow" w:cs="Arial Narrow" w:eastAsia="Arial Narrow" w:hAnsi="Arial Narrow"/>
          <w:sz w:val="22"/>
          <w:szCs w:val="22"/>
        </w:rPr>
        <w:t xml:space="preserve"/>
      </w:r>
    </w:p>
    <w:p>
      <w:pPr>
        <w:spacing w:after="100" w:before="280"/>
      </w:pPr>
      <w:r>
        <w:rPr>
          <w:rFonts w:ascii="Arial Narrow" w:cs="Arial Narrow" w:eastAsia="Arial Narrow" w:hAnsi="Arial Narrow"/>
          <w:b/>
          <w:bCs/>
          <w:color w:val="2E4057"/>
          <w:sz w:val="26"/>
          <w:szCs w:val="26"/>
        </w:rPr>
        <w:t xml:space="preserve">3.3 Die Marktluecke</w:t>
      </w:r>
    </w:p>
    <w:p>
      <w:pPr>
        <w:spacing w:after="120"/>
      </w:pPr>
      <w:r>
        <w:rPr>
          <w:rFonts w:ascii="Arial Narrow" w:cs="Arial Narrow" w:eastAsia="Arial Narrow" w:hAnsi="Arial Narrow"/>
          <w:sz w:val="22"/>
          <w:szCs w:val="22"/>
        </w:rPr>
        <w:t xml:space="preserve">Kein bestehender Wettbewerber kombiniert alle vier Kernelemente:</w:t>
      </w:r>
    </w:p>
    <w:p>
      <w:pPr>
        <w:pStyle w:val="ListParagraph"/>
        <w:numPr>
          <w:ilvl w:val="0"/>
          <w:numId w:val="1"/>
        </w:numPr>
        <w:spacing w:after="60"/>
      </w:pPr>
      <w:r>
        <w:rPr>
          <w:rFonts w:ascii="Arial Narrow" w:cs="Arial Narrow" w:eastAsia="Arial Narrow" w:hAnsi="Arial Narrow"/>
          <w:sz w:val="22"/>
          <w:szCs w:val="22"/>
        </w:rPr>
        <w:t xml:space="preserve">Lokaler E-Mail-Scan zur Entdeckung ALLER Konten (nicht nur gespeicherter oder geleakter)</w:t>
      </w:r>
    </w:p>
    <w:p>
      <w:pPr>
        <w:pStyle w:val="ListParagraph"/>
        <w:numPr>
          <w:ilvl w:val="0"/>
          <w:numId w:val="1"/>
        </w:numPr>
        <w:spacing w:after="60"/>
      </w:pPr>
      <w:r>
        <w:rPr>
          <w:rFonts w:ascii="Arial Narrow" w:cs="Arial Narrow" w:eastAsia="Arial Narrow" w:hAnsi="Arial Narrow"/>
          <w:sz w:val="22"/>
          <w:szCs w:val="22"/>
        </w:rPr>
        <w:t xml:space="preserve">Risiko-Score basierend auf Inaktivitaet UND Breach-Status</w:t>
      </w:r>
    </w:p>
    <w:p>
      <w:pPr>
        <w:pStyle w:val="ListParagraph"/>
        <w:numPr>
          <w:ilvl w:val="0"/>
          <w:numId w:val="1"/>
        </w:numPr>
        <w:spacing w:after="60"/>
      </w:pPr>
      <w:r>
        <w:rPr>
          <w:rFonts w:ascii="Arial Narrow" w:cs="Arial Narrow" w:eastAsia="Arial Narrow" w:hAnsi="Arial Narrow"/>
          <w:sz w:val="22"/>
          <w:szCs w:val="22"/>
        </w:rPr>
        <w:t xml:space="preserve">Loesch-Assistent mit Direktlink und Schritt-fuer-Schritt-Anleitung</w:t>
      </w:r>
    </w:p>
    <w:p>
      <w:pPr>
        <w:pStyle w:val="ListParagraph"/>
        <w:numPr>
          <w:ilvl w:val="0"/>
          <w:numId w:val="1"/>
        </w:numPr>
        <w:spacing w:after="60"/>
      </w:pPr>
      <w:r>
        <w:rPr>
          <w:rFonts w:ascii="Arial Narrow" w:cs="Arial Narrow" w:eastAsia="Arial Narrow" w:hAnsi="Arial Narrow"/>
          <w:sz w:val="22"/>
          <w:szCs w:val="22"/>
        </w:rPr>
        <w:t xml:space="preserve">Monatliches Breach-Monitoring fuer alle gefundenen Konten</w:t>
      </w:r>
    </w:p>
    <w:p>
      <w:pPr>
        <w:spacing w:after="120"/>
      </w:pPr>
      <w:r>
        <w:rPr>
          <w:rFonts w:ascii="Arial Narrow" w:cs="Arial Narrow" w:eastAsia="Arial Narrow" w:hAnsi="Arial Narrow"/>
          <w:sz w:val="22"/>
          <w:szCs w:val="22"/>
        </w:rPr>
        <w:t xml:space="preserve">Diese Kombination ist das Alleinstellungsmerkmal von GhostAccounts: von der Entdeckung bis zur Loeschung, alles in einem Tool, DSGVO-konform und privatsphaeresicher.</w:t>
      </w:r>
    </w:p>
    <w:p>
      <w:pPr>
        <w:pageBreakBefore/>
      </w:pPr>
      <w:r>
        <w:br/>
      </w:r>
    </w:p>
    <w:p>
      <w:pPr>
        <w:spacing w:after="160" w:before="400"/>
      </w:pPr>
      <w:r>
        <w:rPr>
          <w:rFonts w:ascii="Arial Narrow" w:cs="Arial Narrow" w:eastAsia="Arial Narrow" w:hAnsi="Arial Narrow"/>
          <w:b/>
          <w:bCs/>
          <w:color w:val="1E3A5F"/>
          <w:sz w:val="34"/>
          <w:szCs w:val="34"/>
        </w:rPr>
        <w:t xml:space="preserve">4. Zielgruppe</w:t>
      </w:r>
    </w:p>
    <w:p>
      <w:pPr>
        <w:spacing w:after="100" w:before="280"/>
      </w:pPr>
      <w:r>
        <w:rPr>
          <w:rFonts w:ascii="Arial Narrow" w:cs="Arial Narrow" w:eastAsia="Arial Narrow" w:hAnsi="Arial Narrow"/>
          <w:b/>
          <w:bCs/>
          <w:color w:val="2E4057"/>
          <w:sz w:val="26"/>
          <w:szCs w:val="26"/>
        </w:rPr>
        <w:t xml:space="preserve">4.1 Primaere Zielgruppe</w:t>
      </w:r>
    </w:p>
    <w:p>
      <w:pPr>
        <w:spacing w:after="120"/>
      </w:pPr>
      <w:r>
        <w:rPr>
          <w:rFonts w:ascii="Arial Narrow" w:cs="Arial Narrow" w:eastAsia="Arial Narrow" w:hAnsi="Arial Narrow"/>
          <w:sz w:val="22"/>
          <w:szCs w:val="22"/>
        </w:rPr>
        <w:t xml:space="preserve">Datenschutzbewusste Internetnutzer im Alter zwischen 25 und 45 Jahren in Deutschland und dem DACH-Raum. Diese Gruppe ist digital aktiv, hat in den vergangenen Jahren zahlreiche Dienste ausprobiert und verwaltet heute mehrere E-Mail-Konten. Laut Cisco Privacy Benchmark 2025 fragt diese Altersgruppe am haeufigsten nach Datenschutz-Tools und hat die hoechste Zahlungsbereitschaft fuer Privacyloesungen. Zwei repraesentative Nutzerprofile:</w:t>
      </w:r>
    </w:p>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b/>
          <w:bCs/>
          <w:sz w:val="22"/>
          <w:szCs w:val="22"/>
        </w:rPr>
        <w:t xml:space="preserve">Profil 1: Markus, 34, IT-Projektmanager</w:t>
      </w:r>
    </w:p>
    <w:p>
      <w:pPr>
        <w:spacing w:after="120"/>
      </w:pPr>
      <w:r>
        <w:rPr>
          <w:rFonts w:ascii="Arial Narrow" w:cs="Arial Narrow" w:eastAsia="Arial Narrow" w:hAnsi="Arial Narrow"/>
          <w:sz w:val="22"/>
          <w:szCs w:val="22"/>
        </w:rPr>
        <w:t xml:space="preserve">Markus arbeitet taeglich mit dutzenden Tools, hat seit 2010 aktiv Dienste registriert und weiss, dass er irgendwo noch alte Accounts bei vergessenen Startups hat. Er bemerkte durch einen Breach-Alert von HIBP, dass ein Konto von ihm kompromittiert wurde – ein Dienst, an den er sich nicht mehr erinnerte. Er sucht eine App, die ihm seinen digitalen Fussabdruck zeigt und ihm hilft, ihn zu verkleinern. Er ist bereit, 3-5 Euro im Monat zu zahlen.</w:t>
      </w:r>
    </w:p>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b/>
          <w:bCs/>
          <w:sz w:val="22"/>
          <w:szCs w:val="22"/>
        </w:rPr>
        <w:t xml:space="preserve">Profil 2: Sarah, 28, Marketing-Freelancerin</w:t>
      </w:r>
    </w:p>
    <w:p>
      <w:pPr>
        <w:spacing w:after="120"/>
      </w:pPr>
      <w:r>
        <w:rPr>
          <w:rFonts w:ascii="Arial Narrow" w:cs="Arial Narrow" w:eastAsia="Arial Narrow" w:hAnsi="Arial Narrow"/>
          <w:sz w:val="22"/>
          <w:szCs w:val="22"/>
        </w:rPr>
        <w:t xml:space="preserve">Sarah hat im Laufe ihres Studiums und ihrer freiberuflichen Taetigkeit zahlreiche SaaS-Trials, Newsletter-Anmeldungen und einmalig genutzte Dienste angehaeuft. Sie stoesst gelegentlich auf unbekannte Abbuchungen in ihrem Bankkonto und vermutet vergessene Abonnements. Sie moechte eine uebersichtliche Liste aller Dienste und eine einfache Moeglichkeit, sich auszutragen.</w:t>
      </w:r>
    </w:p>
    <w:p>
      <w:pPr>
        <w:spacing w:after="120"/>
      </w:pPr>
      <w:r>
        <w:rPr>
          <w:rFonts w:ascii="Arial Narrow" w:cs="Arial Narrow" w:eastAsia="Arial Narrow" w:hAnsi="Arial Narrow"/>
          <w:sz w:val="22"/>
          <w:szCs w:val="22"/>
        </w:rPr>
        <w:t xml:space="preserve"/>
      </w:r>
    </w:p>
    <w:p>
      <w:pPr>
        <w:spacing w:after="100" w:before="280"/>
      </w:pPr>
      <w:r>
        <w:rPr>
          <w:rFonts w:ascii="Arial Narrow" w:cs="Arial Narrow" w:eastAsia="Arial Narrow" w:hAnsi="Arial Narrow"/>
          <w:b/>
          <w:bCs/>
          <w:color w:val="2E4057"/>
          <w:sz w:val="26"/>
          <w:szCs w:val="26"/>
        </w:rPr>
        <w:t xml:space="preserve">4.2 Sekundaere Zielgruppe</w:t>
      </w:r>
    </w:p>
    <w:p>
      <w:pPr>
        <w:spacing w:after="120"/>
      </w:pPr>
      <w:r>
        <w:rPr>
          <w:rFonts w:ascii="Arial Narrow" w:cs="Arial Narrow" w:eastAsia="Arial Narrow" w:hAnsi="Arial Narrow"/>
          <w:sz w:val="22"/>
          <w:szCs w:val="22"/>
        </w:rPr>
        <w:t xml:space="preserve">Aeltere Internetnutzer (45-65 Jahre), die durch Medienberichte ueber Datenlecks verunsichert sind und eine einfache, gefuehrte Loesung suchen. Fuer V1 nicht der Fokus, da die Onboarding-Erfahrung (OAuth-Zugriff, Browser-Scan) technische Affinitaet erfordert. In V2 kann ein vereinfachter Einstiegsflow diese Gruppe adressieren.</w:t>
      </w:r>
    </w:p>
    <w:p>
      <w:pPr>
        <w:spacing w:after="100" w:before="280"/>
      </w:pPr>
      <w:r>
        <w:rPr>
          <w:rFonts w:ascii="Arial Narrow" w:cs="Arial Narrow" w:eastAsia="Arial Narrow" w:hAnsi="Arial Narrow"/>
          <w:b/>
          <w:bCs/>
          <w:color w:val="2E4057"/>
          <w:sz w:val="26"/>
          <w:szCs w:val="26"/>
        </w:rPr>
        <w:t xml:space="preserve">4.3 Nicht-Zielgruppe</w:t>
      </w:r>
    </w:p>
    <w:p>
      <w:pPr>
        <w:spacing w:after="120"/>
      </w:pPr>
      <w:r>
        <w:rPr>
          <w:rFonts w:ascii="Arial Narrow" w:cs="Arial Narrow" w:eastAsia="Arial Narrow" w:hAnsi="Arial Narrow"/>
          <w:sz w:val="22"/>
          <w:szCs w:val="22"/>
        </w:rPr>
        <w:t xml:space="preserve">Unternehmen und B2B-Kunden (kein Fokus in V1), Nutzer ohne Google- oder Microsoft-E-Mail-Konto (kein OAuth-Scan moeglich in V1), und Nutzer, die ausschliesslich nach Passwort-Management suchen (1Password, Bitwarden bedienen dieses Segment bereits).</w:t>
      </w:r>
    </w:p>
    <w:p>
      <w:pPr>
        <w:pageBreakBefore/>
      </w:pPr>
      <w:r>
        <w:br/>
      </w:r>
    </w:p>
    <w:p>
      <w:pPr>
        <w:spacing w:after="160" w:before="400"/>
      </w:pPr>
      <w:r>
        <w:rPr>
          <w:rFonts w:ascii="Arial Narrow" w:cs="Arial Narrow" w:eastAsia="Arial Narrow" w:hAnsi="Arial Narrow"/>
          <w:b/>
          <w:bCs/>
          <w:color w:val="1E3A5F"/>
          <w:sz w:val="34"/>
          <w:szCs w:val="34"/>
        </w:rPr>
        <w:t xml:space="preserve">5. Nutzen</w:t>
      </w:r>
    </w:p>
    <w:p>
      <w:pPr>
        <w:spacing w:after="100" w:before="280"/>
      </w:pPr>
      <w:r>
        <w:rPr>
          <w:rFonts w:ascii="Arial Narrow" w:cs="Arial Narrow" w:eastAsia="Arial Narrow" w:hAnsi="Arial Narrow"/>
          <w:b/>
          <w:bCs/>
          <w:color w:val="2E4057"/>
          <w:sz w:val="26"/>
          <w:szCs w:val="26"/>
        </w:rPr>
        <w:t xml:space="preserve">5.1 Nutzen fuer Kunden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rPr>
          <w:tblHeader/>
        </w:trPr>
        <w:tc>
          <w:tcPr>
            <w:tcW w:type="dxa" w:w="2800"/>
            <w:shd w:fill="1E3A5F" w:val="clear"/>
          </w:tcPr>
          <w:p>
            <w:pPr>
              <w:jc w:val="center"/>
            </w:pPr>
            <w:r>
              <w:rPr>
                <w:rFonts w:ascii="Arial Narrow" w:cs="Arial Narrow" w:eastAsia="Arial Narrow" w:hAnsi="Arial Narrow"/>
                <w:b/>
                <w:bCs/>
                <w:color w:val="FFFFFF"/>
                <w:sz w:val="20"/>
                <w:szCs w:val="20"/>
              </w:rPr>
              <w:t xml:space="preserve">Problem heute</w:t>
            </w:r>
          </w:p>
        </w:tc>
        <w:tc>
          <w:tcPr>
            <w:tcW w:type="dxa" w:w="3200"/>
            <w:shd w:fill="1E3A5F" w:val="clear"/>
          </w:tcPr>
          <w:p>
            <w:pPr>
              <w:jc w:val="center"/>
            </w:pPr>
            <w:r>
              <w:rPr>
                <w:rFonts w:ascii="Arial Narrow" w:cs="Arial Narrow" w:eastAsia="Arial Narrow" w:hAnsi="Arial Narrow"/>
                <w:b/>
                <w:bCs/>
                <w:color w:val="FFFFFF"/>
                <w:sz w:val="20"/>
                <w:szCs w:val="20"/>
              </w:rPr>
              <w:t xml:space="preserve">Loesung durch GhostAccounts</w:t>
            </w:r>
          </w:p>
        </w:tc>
        <w:tc>
          <w:tcPr>
            <w:tcW w:type="dxa" w:w="3000"/>
            <w:shd w:fill="1E3A5F" w:val="clear"/>
          </w:tcPr>
          <w:p>
            <w:pPr>
              <w:jc w:val="center"/>
            </w:pPr>
            <w:r>
              <w:rPr>
                <w:rFonts w:ascii="Arial Narrow" w:cs="Arial Narrow" w:eastAsia="Arial Narrow" w:hAnsi="Arial Narrow"/>
                <w:b/>
                <w:bCs/>
                <w:color w:val="FFFFFF"/>
                <w:sz w:val="20"/>
                <w:szCs w:val="20"/>
              </w:rPr>
              <w:t xml:space="preserve">Konkreter Vorteil</w:t>
            </w:r>
          </w:p>
        </w:tc>
      </w:tr>
      <w:tr>
        <w:tc>
          <w:tcPr>
            <w:tcW w:type="dxa" w:w="2800"/>
            <w:shd w:fill="FFFFFF" w:val="clear"/>
          </w:tcPr>
          <w:p>
            <w:r>
              <w:rPr>
                <w:rFonts w:ascii="Arial Narrow" w:cs="Arial Narrow" w:eastAsia="Arial Narrow" w:hAnsi="Arial Narrow"/>
                <w:sz w:val="20"/>
                <w:szCs w:val="20"/>
              </w:rPr>
              <w:t xml:space="preserve">130+ vergessene Konten unsichtbar und unkontrolliert</w:t>
            </w:r>
          </w:p>
        </w:tc>
        <w:tc>
          <w:tcPr>
            <w:tcW w:type="dxa" w:w="3200"/>
            <w:shd w:fill="FFFFFF" w:val="clear"/>
          </w:tcPr>
          <w:p>
            <w:r>
              <w:rPr>
                <w:rFonts w:ascii="Arial Narrow" w:cs="Arial Narrow" w:eastAsia="Arial Narrow" w:hAnsi="Arial Narrow"/>
                <w:sz w:val="20"/>
                <w:szCs w:val="20"/>
              </w:rPr>
              <w:t xml:space="preserve">Lokaler E-Mail-Scan findet alle Registrierungsbestaedigungen automatisch</w:t>
            </w:r>
          </w:p>
        </w:tc>
        <w:tc>
          <w:tcPr>
            <w:tcW w:type="dxa" w:w="3000"/>
            <w:shd w:fill="FFFFFF" w:val="clear"/>
          </w:tcPr>
          <w:p>
            <w:r>
              <w:rPr>
                <w:rFonts w:ascii="Arial Narrow" w:cs="Arial Narrow" w:eastAsia="Arial Narrow" w:hAnsi="Arial Narrow"/>
                <w:sz w:val="20"/>
                <w:szCs w:val="20"/>
              </w:rPr>
              <w:t xml:space="preserve">Vollstaendige Kontenliste in Minuten, ohne manuelles Recherchieren</w:t>
            </w:r>
          </w:p>
        </w:tc>
      </w:tr>
      <w:tr>
        <w:tc>
          <w:tcPr>
            <w:tcW w:type="dxa" w:w="2800"/>
            <w:shd w:fill="F5F5F5" w:val="clear"/>
          </w:tcPr>
          <w:p>
            <w:r>
              <w:rPr>
                <w:rFonts w:ascii="Arial Narrow" w:cs="Arial Narrow" w:eastAsia="Arial Narrow" w:hAnsi="Arial Narrow"/>
                <w:sz w:val="20"/>
                <w:szCs w:val="20"/>
              </w:rPr>
              <w:t xml:space="preserve">Datenlecks werden erst nach Monaten bemerkt</w:t>
            </w:r>
          </w:p>
        </w:tc>
        <w:tc>
          <w:tcPr>
            <w:tcW w:type="dxa" w:w="3200"/>
            <w:shd w:fill="F5F5F5" w:val="clear"/>
          </w:tcPr>
          <w:p>
            <w:r>
              <w:rPr>
                <w:rFonts w:ascii="Arial Narrow" w:cs="Arial Narrow" w:eastAsia="Arial Narrow" w:hAnsi="Arial Narrow"/>
                <w:sz w:val="20"/>
                <w:szCs w:val="20"/>
              </w:rPr>
              <w:t xml:space="preserve">Breach-Monitoring ueberwacht alle gefundenen Konten kontinuierlich</w:t>
            </w:r>
          </w:p>
        </w:tc>
        <w:tc>
          <w:tcPr>
            <w:tcW w:type="dxa" w:w="3000"/>
            <w:shd w:fill="F5F5F5" w:val="clear"/>
          </w:tcPr>
          <w:p>
            <w:r>
              <w:rPr>
                <w:rFonts w:ascii="Arial Narrow" w:cs="Arial Narrow" w:eastAsia="Arial Narrow" w:hAnsi="Arial Narrow"/>
                <w:sz w:val="20"/>
                <w:szCs w:val="20"/>
              </w:rPr>
              <w:t xml:space="preserve">Sofortige Benachrichtigung bei neuen Lecks fuer alle Accounts, nicht nur bekannte</w:t>
            </w:r>
          </w:p>
        </w:tc>
      </w:tr>
      <w:tr>
        <w:tc>
          <w:tcPr>
            <w:tcW w:type="dxa" w:w="2800"/>
            <w:shd w:fill="FFFFFF" w:val="clear"/>
          </w:tcPr>
          <w:p>
            <w:r>
              <w:rPr>
                <w:rFonts w:ascii="Arial Narrow" w:cs="Arial Narrow" w:eastAsia="Arial Narrow" w:hAnsi="Arial Narrow"/>
                <w:sz w:val="20"/>
                <w:szCs w:val="20"/>
              </w:rPr>
              <w:t xml:space="preserve">Kontol-Loeschung ist muehsam und unbekannt</w:t>
            </w:r>
          </w:p>
        </w:tc>
        <w:tc>
          <w:tcPr>
            <w:tcW w:type="dxa" w:w="3200"/>
            <w:shd w:fill="FFFFFF" w:val="clear"/>
          </w:tcPr>
          <w:p>
            <w:r>
              <w:rPr>
                <w:rFonts w:ascii="Arial Narrow" w:cs="Arial Narrow" w:eastAsia="Arial Narrow" w:hAnsi="Arial Narrow"/>
                <w:sz w:val="20"/>
                <w:szCs w:val="20"/>
              </w:rPr>
              <w:t xml:space="preserve">Loesch-Assistent mit Direktlinks und Schritt-fuer-Schritt-Anleitung</w:t>
            </w:r>
          </w:p>
        </w:tc>
        <w:tc>
          <w:tcPr>
            <w:tcW w:type="dxa" w:w="3000"/>
            <w:shd w:fill="FFFFFF" w:val="clear"/>
          </w:tcPr>
          <w:p>
            <w:r>
              <w:rPr>
                <w:rFonts w:ascii="Arial Narrow" w:cs="Arial Narrow" w:eastAsia="Arial Narrow" w:hAnsi="Arial Narrow"/>
                <w:sz w:val="20"/>
                <w:szCs w:val="20"/>
              </w:rPr>
              <w:t xml:space="preserve">Account in 2-3 Klicks loeschen statt 30 Minuten Suche</w:t>
            </w:r>
          </w:p>
        </w:tc>
      </w:tr>
      <w:tr>
        <w:tc>
          <w:tcPr>
            <w:tcW w:type="dxa" w:w="2800"/>
            <w:shd w:fill="F5F5F5" w:val="clear"/>
          </w:tcPr>
          <w:p>
            <w:r>
              <w:rPr>
                <w:rFonts w:ascii="Arial Narrow" w:cs="Arial Narrow" w:eastAsia="Arial Narrow" w:hAnsi="Arial Narrow"/>
                <w:sz w:val="20"/>
                <w:szCs w:val="20"/>
              </w:rPr>
              <w:t xml:space="preserve">Vergessene Abonnements kosten unbemerkt Geld</w:t>
            </w:r>
          </w:p>
        </w:tc>
        <w:tc>
          <w:tcPr>
            <w:tcW w:type="dxa" w:w="3200"/>
            <w:shd w:fill="F5F5F5" w:val="clear"/>
          </w:tcPr>
          <w:p>
            <w:r>
              <w:rPr>
                <w:rFonts w:ascii="Arial Narrow" w:cs="Arial Narrow" w:eastAsia="Arial Narrow" w:hAnsi="Arial Narrow"/>
                <w:sz w:val="20"/>
                <w:szCs w:val="20"/>
              </w:rPr>
              <w:t xml:space="preserve">Risikoliste zeigt inaktive kostenpflichtige Dienste</w:t>
            </w:r>
          </w:p>
        </w:tc>
        <w:tc>
          <w:tcPr>
            <w:tcW w:type="dxa" w:w="3000"/>
            <w:shd w:fill="F5F5F5" w:val="clear"/>
          </w:tcPr>
          <w:p>
            <w:r>
              <w:rPr>
                <w:rFonts w:ascii="Arial Narrow" w:cs="Arial Narrow" w:eastAsia="Arial Narrow" w:hAnsi="Arial Narrow"/>
                <w:sz w:val="20"/>
                <w:szCs w:val="20"/>
              </w:rPr>
              <w:t xml:space="preserve">Durchschnittlich 62 EUR jaehrliche Einsparung durch erkannte Abo-Leichen</w:t>
            </w:r>
          </w:p>
        </w:tc>
      </w:tr>
      <w:tr>
        <w:tc>
          <w:tcPr>
            <w:tcW w:type="dxa" w:w="2800"/>
            <w:shd w:fill="FFFFFF" w:val="clear"/>
          </w:tcPr>
          <w:p>
            <w:r>
              <w:rPr>
                <w:rFonts w:ascii="Arial Narrow" w:cs="Arial Narrow" w:eastAsia="Arial Narrow" w:hAnsi="Arial Narrow"/>
                <w:sz w:val="20"/>
                <w:szCs w:val="20"/>
              </w:rPr>
              <w:t xml:space="preserve">Kein Ueberblick ueber den digitalen Fussabdruck</w:t>
            </w:r>
          </w:p>
        </w:tc>
        <w:tc>
          <w:tcPr>
            <w:tcW w:type="dxa" w:w="3200"/>
            <w:shd w:fill="FFFFFF" w:val="clear"/>
          </w:tcPr>
          <w:p>
            <w:r>
              <w:rPr>
                <w:rFonts w:ascii="Arial Narrow" w:cs="Arial Narrow" w:eastAsia="Arial Narrow" w:hAnsi="Arial Narrow"/>
                <w:sz w:val="20"/>
                <w:szCs w:val="20"/>
              </w:rPr>
              <w:t xml:space="preserve">Risiko-Score visualisiert Inaktivitaet und Gefaehrdungsgrad</w:t>
            </w:r>
          </w:p>
        </w:tc>
        <w:tc>
          <w:tcPr>
            <w:tcW w:type="dxa" w:w="3000"/>
            <w:shd w:fill="FFFFFF" w:val="clear"/>
          </w:tcPr>
          <w:p>
            <w:r>
              <w:rPr>
                <w:rFonts w:ascii="Arial Narrow" w:cs="Arial Narrow" w:eastAsia="Arial Narrow" w:hAnsi="Arial Narrow"/>
                <w:sz w:val="20"/>
                <w:szCs w:val="20"/>
              </w:rPr>
              <w:t xml:space="preserve">Klares, handlungsleitendes Bild der eigenen digitalen Praesenz</w:t>
            </w:r>
          </w:p>
        </w:tc>
      </w:tr>
    </w:tbl>
    <w:p>
      <w:pPr>
        <w:spacing w:after="120"/>
      </w:pPr>
      <w:r>
        <w:rPr>
          <w:rFonts w:ascii="Arial Narrow" w:cs="Arial Narrow" w:eastAsia="Arial Narrow" w:hAnsi="Arial Narrow"/>
          <w:sz w:val="22"/>
          <w:szCs w:val="22"/>
        </w:rPr>
        <w:t xml:space="preserve"/>
      </w:r>
    </w:p>
    <w:p>
      <w:pPr>
        <w:spacing w:after="80"/>
      </w:pPr>
      <w:r>
        <w:rPr>
          <w:rFonts w:ascii="Arial Narrow" w:cs="Arial Narrow" w:eastAsia="Arial Narrow" w:hAnsi="Arial Narrow"/>
          <w:i/>
          <w:iCs/>
          <w:color w:val="666666"/>
          <w:sz w:val="18"/>
          <w:szCs w:val="18"/>
        </w:rPr>
        <w:t xml:space="preserve">Quelle: Zuora Subscription Economy Index 2025, Verizon DBIR 2025, eigene Kalkulation</w:t>
      </w:r>
    </w:p>
    <w:p>
      <w:pPr>
        <w:spacing w:after="100" w:before="280"/>
      </w:pPr>
      <w:r>
        <w:rPr>
          <w:rFonts w:ascii="Arial Narrow" w:cs="Arial Narrow" w:eastAsia="Arial Narrow" w:hAnsi="Arial Narrow"/>
          <w:b/>
          <w:bCs/>
          <w:color w:val="2E4057"/>
          <w:sz w:val="26"/>
          <w:szCs w:val="26"/>
        </w:rPr>
        <w:t xml:space="preserve">5.2 Nutzen fuer WAMOCON GmbH</w:t>
      </w:r>
    </w:p>
    <w:p>
      <w:pPr>
        <w:spacing w:after="120"/>
      </w:pPr>
      <w:r>
        <w:rPr>
          <w:rFonts w:ascii="Arial Narrow" w:cs="Arial Narrow" w:eastAsia="Arial Narrow" w:hAnsi="Arial Narrow"/>
          <w:sz w:val="22"/>
          <w:szCs w:val="22"/>
        </w:rPr>
        <w:t xml:space="preserve">GhostAccounts adressiert einen strukturell wachsenden Consumer-Privacy-Markt mit niedrigen Betriebskosten und hoher Retention durch monatliches Breach-Monitoring. Das Produkt erzeugt wiederkehrende Abo-Einnahmen und baut WAMOCON als Datenschutzmarke auf.</w:t>
      </w:r>
    </w:p>
    <w:p>
      <w:pPr>
        <w:spacing w:after="120"/>
      </w:pPr>
      <w:r>
        <w:rPr>
          <w:rFonts w:ascii="Arial Narrow" w:cs="Arial Narrow" w:eastAsia="Arial Narrow" w:hAnsi="Arial Narrow"/>
          <w:b/>
          <w:bCs/>
          <w:sz w:val="22"/>
          <w:szCs w:val="22"/>
        </w:rPr>
        <w:t xml:space="preserve">Einnahmequellen:</w:t>
      </w:r>
    </w:p>
    <w:p>
      <w:pPr>
        <w:pStyle w:val="ListParagraph"/>
        <w:numPr>
          <w:ilvl w:val="0"/>
          <w:numId w:val="1"/>
        </w:numPr>
        <w:spacing w:after="60"/>
      </w:pPr>
      <w:r>
        <w:rPr>
          <w:rFonts w:ascii="Arial Narrow" w:cs="Arial Narrow" w:eastAsia="Arial Narrow" w:hAnsi="Arial Narrow"/>
          <w:sz w:val="22"/>
          <w:szCs w:val="22"/>
        </w:rPr>
        <w:t xml:space="preserve">Free-Tier (Top 20 Konten + Risiko-Score) als Akquisitionskanal</w:t>
      </w:r>
    </w:p>
    <w:p>
      <w:pPr>
        <w:pStyle w:val="ListParagraph"/>
        <w:numPr>
          <w:ilvl w:val="0"/>
          <w:numId w:val="1"/>
        </w:numPr>
        <w:spacing w:after="60"/>
      </w:pPr>
      <w:r>
        <w:rPr>
          <w:rFonts w:ascii="Arial Narrow" w:cs="Arial Narrow" w:eastAsia="Arial Narrow" w:hAnsi="Arial Narrow"/>
          <w:sz w:val="22"/>
          <w:szCs w:val="22"/>
        </w:rPr>
        <w:t xml:space="preserve">Pro-Abo: 3,99 EUR/Monat – vollstaendige Liste, Loesch-Assistent, Re-Scan, Breach-Monitoring</w:t>
      </w:r>
    </w:p>
    <w:p>
      <w:pPr>
        <w:pStyle w:val="ListParagraph"/>
        <w:numPr>
          <w:ilvl w:val="0"/>
          <w:numId w:val="1"/>
        </w:numPr>
        <w:spacing w:after="60"/>
      </w:pPr>
      <w:r>
        <w:rPr>
          <w:rFonts w:ascii="Arial Narrow" w:cs="Arial Narrow" w:eastAsia="Arial Narrow" w:hAnsi="Arial Narrow"/>
          <w:sz w:val="22"/>
          <w:szCs w:val="22"/>
        </w:rPr>
        <w:t xml:space="preserve">Langfristig: Affiliate-Einnahmen bei Vermittlung von VPN- und Passwort-Manager-Partnern</w:t>
      </w:r>
    </w:p>
    <w:p>
      <w:pPr>
        <w:spacing w:after="120"/>
      </w:pPr>
      <w:r>
        <w:rPr>
          <w:rFonts w:ascii="Arial Narrow" w:cs="Arial Narrow" w:eastAsia="Arial Narrow" w:hAnsi="Arial Narrow"/>
          <w:b/>
          <w:bCs/>
          <w:sz w:val="22"/>
          <w:szCs w:val="22"/>
        </w:rPr>
        <w:t xml:space="preserve">Strategischer Wert:</w:t>
      </w:r>
    </w:p>
    <w:p>
      <w:pPr>
        <w:pStyle w:val="ListParagraph"/>
        <w:numPr>
          <w:ilvl w:val="0"/>
          <w:numId w:val="1"/>
        </w:numPr>
        <w:spacing w:after="60"/>
      </w:pPr>
      <w:r>
        <w:rPr>
          <w:rFonts w:ascii="Arial Narrow" w:cs="Arial Narrow" w:eastAsia="Arial Narrow" w:hAnsi="Arial Narrow"/>
          <w:sz w:val="22"/>
          <w:szCs w:val="22"/>
        </w:rPr>
        <w:t xml:space="preserve">Eigenstaendiges Verbraucherprodukt in einem regulatorisch bevorteilierten Markt (DSGVO-Recht auf Loeschung)</w:t>
      </w:r>
    </w:p>
    <w:p>
      <w:pPr>
        <w:pStyle w:val="ListParagraph"/>
        <w:numPr>
          <w:ilvl w:val="0"/>
          <w:numId w:val="1"/>
        </w:numPr>
        <w:spacing w:after="60"/>
      </w:pPr>
      <w:r>
        <w:rPr>
          <w:rFonts w:ascii="Arial Narrow" w:cs="Arial Narrow" w:eastAsia="Arial Narrow" w:hAnsi="Arial Narrow"/>
          <w:sz w:val="22"/>
          <w:szCs w:val="22"/>
        </w:rPr>
        <w:t xml:space="preserve">Technologie-Showcase: OAuth-Integration, lokale Datenprivacy-Architektur, Supabase als sicheres Backend</w:t>
      </w:r>
    </w:p>
    <w:p>
      <w:pPr>
        <w:pStyle w:val="ListParagraph"/>
        <w:numPr>
          <w:ilvl w:val="0"/>
          <w:numId w:val="1"/>
        </w:numPr>
        <w:spacing w:after="60"/>
      </w:pPr>
      <w:r>
        <w:rPr>
          <w:rFonts w:ascii="Arial Narrow" w:cs="Arial Narrow" w:eastAsia="Arial Narrow" w:hAnsi="Arial Narrow"/>
          <w:sz w:val="22"/>
          <w:szCs w:val="22"/>
        </w:rPr>
        <w:t xml:space="preserve">Markenaufbau im Datenschutzsegment – erweiterbar auf B2B-Compliance-Tools in V2</w:t>
      </w:r>
    </w:p>
    <w:p>
      <w:pPr>
        <w:pageBreakBefore/>
      </w:pPr>
      <w:r>
        <w:br/>
      </w:r>
    </w:p>
    <w:p>
      <w:pPr>
        <w:spacing w:after="160" w:before="400"/>
      </w:pPr>
      <w:r>
        <w:rPr>
          <w:rFonts w:ascii="Arial Narrow" w:cs="Arial Narrow" w:eastAsia="Arial Narrow" w:hAnsi="Arial Narrow"/>
          <w:b/>
          <w:bCs/>
          <w:color w:val="1E3A5F"/>
          <w:sz w:val="34"/>
          <w:szCs w:val="34"/>
        </w:rPr>
        <w:t xml:space="preserve">6. Abhaengigkeiten und Machbarkeit</w:t>
      </w:r>
    </w:p>
    <w:p>
      <w:pPr>
        <w:spacing w:after="100" w:before="280"/>
      </w:pPr>
      <w:r>
        <w:rPr>
          <w:rFonts w:ascii="Arial Narrow" w:cs="Arial Narrow" w:eastAsia="Arial Narrow" w:hAnsi="Arial Narrow"/>
          <w:b/>
          <w:bCs/>
          <w:color w:val="2E4057"/>
          <w:sz w:val="26"/>
          <w:szCs w:val="26"/>
        </w:rPr>
        <w:t xml:space="preserve">6.1 Externe Abhaengigkeiten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00"/>
      </w:tblGrid>
      <w:tr>
        <w:trPr>
          <w:tblHeader/>
        </w:trPr>
        <w:tc>
          <w:tcPr>
            <w:tcW w:type="dxa" w:w="2000"/>
            <w:shd w:fill="1E3A5F" w:val="clear"/>
          </w:tcPr>
          <w:p>
            <w:pPr>
              <w:jc w:val="center"/>
            </w:pPr>
            <w:r>
              <w:rPr>
                <w:rFonts w:ascii="Arial Narrow" w:cs="Arial Narrow" w:eastAsia="Arial Narrow" w:hAnsi="Arial Narrow"/>
                <w:b/>
                <w:bCs/>
                <w:color w:val="FFFFFF"/>
                <w:sz w:val="20"/>
                <w:szCs w:val="20"/>
              </w:rPr>
              <w:t xml:space="preserve">Quelle</w:t>
            </w:r>
          </w:p>
        </w:tc>
        <w:tc>
          <w:tcPr>
            <w:tcW w:type="dxa" w:w="2500"/>
            <w:shd w:fill="1E3A5F" w:val="clear"/>
          </w:tcPr>
          <w:p>
            <w:pPr>
              <w:jc w:val="center"/>
            </w:pPr>
            <w:r>
              <w:rPr>
                <w:rFonts w:ascii="Arial Narrow" w:cs="Arial Narrow" w:eastAsia="Arial Narrow" w:hAnsi="Arial Narrow"/>
                <w:b/>
                <w:bCs/>
                <w:color w:val="FFFFFF"/>
                <w:sz w:val="20"/>
                <w:szCs w:val="20"/>
              </w:rPr>
              <w:t xml:space="preserve">Was sie liefert</w:t>
            </w:r>
          </w:p>
        </w:tc>
        <w:tc>
          <w:tcPr>
            <w:tcW w:type="dxa" w:w="2500"/>
            <w:shd w:fill="1E3A5F" w:val="clear"/>
          </w:tcPr>
          <w:p>
            <w:pPr>
              <w:jc w:val="center"/>
            </w:pPr>
            <w:r>
              <w:rPr>
                <w:rFonts w:ascii="Arial Narrow" w:cs="Arial Narrow" w:eastAsia="Arial Narrow" w:hAnsi="Arial Narrow"/>
                <w:b/>
                <w:bCs/>
                <w:color w:val="FFFFFF"/>
                <w:sz w:val="20"/>
                <w:szCs w:val="20"/>
              </w:rPr>
              <w:t xml:space="preserve">Fuer welche Funktion</w:t>
            </w:r>
          </w:p>
        </w:tc>
        <w:tc>
          <w:tcPr>
            <w:tcW w:type="dxa" w:w="2000"/>
            <w:shd w:fill="1E3A5F" w:val="clear"/>
          </w:tcPr>
          <w:p>
            <w:pPr>
              <w:jc w:val="center"/>
            </w:pPr>
            <w:r>
              <w:rPr>
                <w:rFonts w:ascii="Arial Narrow" w:cs="Arial Narrow" w:eastAsia="Arial Narrow" w:hAnsi="Arial Narrow"/>
                <w:b/>
                <w:bCs/>
                <w:color w:val="FFFFFF"/>
                <w:sz w:val="20"/>
                <w:szCs w:val="20"/>
              </w:rPr>
              <w:t xml:space="preserve">Kosten</w:t>
            </w:r>
          </w:p>
        </w:tc>
      </w:tr>
      <w:tr>
        <w:tc>
          <w:tcPr>
            <w:tcW w:type="dxa" w:w="2000"/>
            <w:shd w:fill="FFFFFF" w:val="clear"/>
          </w:tcPr>
          <w:p>
            <w:r>
              <w:rPr>
                <w:rFonts w:ascii="Arial Narrow" w:cs="Arial Narrow" w:eastAsia="Arial Narrow" w:hAnsi="Arial Narrow"/>
                <w:sz w:val="20"/>
                <w:szCs w:val="20"/>
              </w:rPr>
              <w:t xml:space="preserve">Google Gmail API (OAuth 2.0)</w:t>
            </w:r>
          </w:p>
        </w:tc>
        <w:tc>
          <w:tcPr>
            <w:tcW w:type="dxa" w:w="2500"/>
            <w:shd w:fill="FFFFFF" w:val="clear"/>
          </w:tcPr>
          <w:p>
            <w:r>
              <w:rPr>
                <w:rFonts w:ascii="Arial Narrow" w:cs="Arial Narrow" w:eastAsia="Arial Narrow" w:hAnsi="Arial Narrow"/>
                <w:sz w:val="20"/>
                <w:szCs w:val="20"/>
              </w:rPr>
              <w:t xml:space="preserve">Lesezugriff auf E-Mail-Metadaten und Betreffzeilen</w:t>
            </w:r>
          </w:p>
        </w:tc>
        <w:tc>
          <w:tcPr>
            <w:tcW w:type="dxa" w:w="2500"/>
            <w:shd w:fill="FFFFFF" w:val="clear"/>
          </w:tcPr>
          <w:p>
            <w:r>
              <w:rPr>
                <w:rFonts w:ascii="Arial Narrow" w:cs="Arial Narrow" w:eastAsia="Arial Narrow" w:hAnsi="Arial Narrow"/>
                <w:sz w:val="20"/>
                <w:szCs w:val="20"/>
              </w:rPr>
              <w:t xml:space="preserve">E-Mail-Scan zur Kontenerkennung</w:t>
            </w:r>
          </w:p>
        </w:tc>
        <w:tc>
          <w:tcPr>
            <w:tcW w:type="dxa" w:w="2000"/>
            <w:shd w:fill="FFFFFF" w:val="clear"/>
          </w:tcPr>
          <w:p>
            <w:r>
              <w:rPr>
                <w:rFonts w:ascii="Arial Narrow" w:cs="Arial Narrow" w:eastAsia="Arial Narrow" w:hAnsi="Arial Narrow"/>
                <w:sz w:val="20"/>
                <w:szCs w:val="20"/>
              </w:rPr>
              <w:t xml:space="preserve">Kostenlos (Kontingente: 1 Mrd. Einheiten/Tag)</w:t>
            </w:r>
          </w:p>
        </w:tc>
      </w:tr>
      <w:tr>
        <w:tc>
          <w:tcPr>
            <w:tcW w:type="dxa" w:w="2000"/>
            <w:shd w:fill="F5F5F5" w:val="clear"/>
          </w:tcPr>
          <w:p>
            <w:r>
              <w:rPr>
                <w:rFonts w:ascii="Arial Narrow" w:cs="Arial Narrow" w:eastAsia="Arial Narrow" w:hAnsi="Arial Narrow"/>
                <w:sz w:val="20"/>
                <w:szCs w:val="20"/>
              </w:rPr>
              <w:t xml:space="preserve">Microsoft Graph API (OAuth 2.0)</w:t>
            </w:r>
          </w:p>
        </w:tc>
        <w:tc>
          <w:tcPr>
            <w:tcW w:type="dxa" w:w="2500"/>
            <w:shd w:fill="F5F5F5" w:val="clear"/>
          </w:tcPr>
          <w:p>
            <w:r>
              <w:rPr>
                <w:rFonts w:ascii="Arial Narrow" w:cs="Arial Narrow" w:eastAsia="Arial Narrow" w:hAnsi="Arial Narrow"/>
                <w:sz w:val="20"/>
                <w:szCs w:val="20"/>
              </w:rPr>
              <w:t xml:space="preserve">Lesezugriff auf Outlook/Hotmail E-Mails</w:t>
            </w:r>
          </w:p>
        </w:tc>
        <w:tc>
          <w:tcPr>
            <w:tcW w:type="dxa" w:w="2500"/>
            <w:shd w:fill="F5F5F5" w:val="clear"/>
          </w:tcPr>
          <w:p>
            <w:r>
              <w:rPr>
                <w:rFonts w:ascii="Arial Narrow" w:cs="Arial Narrow" w:eastAsia="Arial Narrow" w:hAnsi="Arial Narrow"/>
                <w:sz w:val="20"/>
                <w:szCs w:val="20"/>
              </w:rPr>
              <w:t xml:space="preserve">E-Mail-Scan fuer Microsoft-Nutzer</w:t>
            </w:r>
          </w:p>
        </w:tc>
        <w:tc>
          <w:tcPr>
            <w:tcW w:type="dxa" w:w="2000"/>
            <w:shd w:fill="F5F5F5" w:val="clear"/>
          </w:tcPr>
          <w:p>
            <w:r>
              <w:rPr>
                <w:rFonts w:ascii="Arial Narrow" w:cs="Arial Narrow" w:eastAsia="Arial Narrow" w:hAnsi="Arial Narrow"/>
                <w:sz w:val="20"/>
                <w:szCs w:val="20"/>
              </w:rPr>
              <w:t xml:space="preserve">Kostenlos (Free Tier ausreichend)</w:t>
            </w:r>
          </w:p>
        </w:tc>
      </w:tr>
      <w:tr>
        <w:tc>
          <w:tcPr>
            <w:tcW w:type="dxa" w:w="2000"/>
            <w:shd w:fill="FFFFFF" w:val="clear"/>
          </w:tcPr>
          <w:p>
            <w:r>
              <w:rPr>
                <w:rFonts w:ascii="Arial Narrow" w:cs="Arial Narrow" w:eastAsia="Arial Narrow" w:hAnsi="Arial Narrow"/>
                <w:sz w:val="20"/>
                <w:szCs w:val="20"/>
              </w:rPr>
              <w:t xml:space="preserve">Have I Been Pwned API v3</w:t>
            </w:r>
          </w:p>
        </w:tc>
        <w:tc>
          <w:tcPr>
            <w:tcW w:type="dxa" w:w="2500"/>
            <w:shd w:fill="FFFFFF" w:val="clear"/>
          </w:tcPr>
          <w:p>
            <w:r>
              <w:rPr>
                <w:rFonts w:ascii="Arial Narrow" w:cs="Arial Narrow" w:eastAsia="Arial Narrow" w:hAnsi="Arial Narrow"/>
                <w:sz w:val="20"/>
                <w:szCs w:val="20"/>
              </w:rPr>
              <w:t xml:space="preserve">Breach-Daten fuer erkannte Dienste und E-Mail-Adressen</w:t>
            </w:r>
          </w:p>
        </w:tc>
        <w:tc>
          <w:tcPr>
            <w:tcW w:type="dxa" w:w="2500"/>
            <w:shd w:fill="FFFFFF" w:val="clear"/>
          </w:tcPr>
          <w:p>
            <w:r>
              <w:rPr>
                <w:rFonts w:ascii="Arial Narrow" w:cs="Arial Narrow" w:eastAsia="Arial Narrow" w:hAnsi="Arial Narrow"/>
                <w:sz w:val="20"/>
                <w:szCs w:val="20"/>
              </w:rPr>
              <w:t xml:space="preserve">Breach-Status und Monitoring</w:t>
            </w:r>
          </w:p>
        </w:tc>
        <w:tc>
          <w:tcPr>
            <w:tcW w:type="dxa" w:w="2000"/>
            <w:shd w:fill="FFFFFF" w:val="clear"/>
          </w:tcPr>
          <w:p>
            <w:r>
              <w:rPr>
                <w:rFonts w:ascii="Arial Narrow" w:cs="Arial Narrow" w:eastAsia="Arial Narrow" w:hAnsi="Arial Narrow"/>
                <w:sz w:val="20"/>
                <w:szCs w:val="20"/>
              </w:rPr>
              <w:t xml:space="preserve">3,50 USD/Monat (bis 10 RPM)</w:t>
            </w:r>
          </w:p>
        </w:tc>
      </w:tr>
      <w:tr>
        <w:tc>
          <w:tcPr>
            <w:tcW w:type="dxa" w:w="2000"/>
            <w:shd w:fill="F5F5F5" w:val="clear"/>
          </w:tcPr>
          <w:p>
            <w:r>
              <w:rPr>
                <w:rFonts w:ascii="Arial Narrow" w:cs="Arial Narrow" w:eastAsia="Arial Narrow" w:hAnsi="Arial Narrow"/>
                <w:sz w:val="20"/>
                <w:szCs w:val="20"/>
              </w:rPr>
              <w:t xml:space="preserve">Supabase</w:t>
            </w:r>
          </w:p>
        </w:tc>
        <w:tc>
          <w:tcPr>
            <w:tcW w:type="dxa" w:w="2500"/>
            <w:shd w:fill="F5F5F5" w:val="clear"/>
          </w:tcPr>
          <w:p>
            <w:r>
              <w:rPr>
                <w:rFonts w:ascii="Arial Narrow" w:cs="Arial Narrow" w:eastAsia="Arial Narrow" w:hAnsi="Arial Narrow"/>
                <w:sz w:val="20"/>
                <w:szCs w:val="20"/>
              </w:rPr>
              <w:t xml:space="preserve">PostgreSQL-Datenbank, Auth, Row Level Security</w:t>
            </w:r>
          </w:p>
        </w:tc>
        <w:tc>
          <w:tcPr>
            <w:tcW w:type="dxa" w:w="2500"/>
            <w:shd w:fill="F5F5F5" w:val="clear"/>
          </w:tcPr>
          <w:p>
            <w:r>
              <w:rPr>
                <w:rFonts w:ascii="Arial Narrow" w:cs="Arial Narrow" w:eastAsia="Arial Narrow" w:hAnsi="Arial Narrow"/>
                <w:sz w:val="20"/>
                <w:szCs w:val="20"/>
              </w:rPr>
              <w:t xml:space="preserve">Nutzerkonten, gespeicherte Kontenlisten</w:t>
            </w:r>
          </w:p>
        </w:tc>
        <w:tc>
          <w:tcPr>
            <w:tcW w:type="dxa" w:w="2000"/>
            <w:shd w:fill="F5F5F5" w:val="clear"/>
          </w:tcPr>
          <w:p>
            <w:r>
              <w:rPr>
                <w:rFonts w:ascii="Arial Narrow" w:cs="Arial Narrow" w:eastAsia="Arial Narrow" w:hAnsi="Arial Narrow"/>
                <w:sz w:val="20"/>
                <w:szCs w:val="20"/>
              </w:rPr>
              <w:t xml:space="preserve">10 EUR/Monat (Pro Tier)</w:t>
            </w:r>
          </w:p>
        </w:tc>
      </w:tr>
      <w:tr>
        <w:tc>
          <w:tcPr>
            <w:tcW w:type="dxa" w:w="2000"/>
            <w:shd w:fill="FFFFFF" w:val="clear"/>
          </w:tcPr>
          <w:p>
            <w:r>
              <w:rPr>
                <w:rFonts w:ascii="Arial Narrow" w:cs="Arial Narrow" w:eastAsia="Arial Narrow" w:hAnsi="Arial Narrow"/>
                <w:sz w:val="20"/>
                <w:szCs w:val="20"/>
              </w:rPr>
              <w:t xml:space="preserve">Vercel</w:t>
            </w:r>
          </w:p>
        </w:tc>
        <w:tc>
          <w:tcPr>
            <w:tcW w:type="dxa" w:w="2500"/>
            <w:shd w:fill="FFFFFF" w:val="clear"/>
          </w:tcPr>
          <w:p>
            <w:r>
              <w:rPr>
                <w:rFonts w:ascii="Arial Narrow" w:cs="Arial Narrow" w:eastAsia="Arial Narrow" w:hAnsi="Arial Narrow"/>
                <w:sz w:val="20"/>
                <w:szCs w:val="20"/>
              </w:rPr>
              <w:t xml:space="preserve">Hosting und serverlose Funktionen (Next.js)</w:t>
            </w:r>
          </w:p>
        </w:tc>
        <w:tc>
          <w:tcPr>
            <w:tcW w:type="dxa" w:w="2500"/>
            <w:shd w:fill="FFFFFF" w:val="clear"/>
          </w:tcPr>
          <w:p>
            <w:r>
              <w:rPr>
                <w:rFonts w:ascii="Arial Narrow" w:cs="Arial Narrow" w:eastAsia="Arial Narrow" w:hAnsi="Arial Narrow"/>
                <w:sz w:val="20"/>
                <w:szCs w:val="20"/>
              </w:rPr>
              <w:t xml:space="preserve">Frontend und Backend API-Routes</w:t>
            </w:r>
          </w:p>
        </w:tc>
        <w:tc>
          <w:tcPr>
            <w:tcW w:type="dxa" w:w="2000"/>
            <w:shd w:fill="FFFFFF" w:val="clear"/>
          </w:tcPr>
          <w:p>
            <w:r>
              <w:rPr>
                <w:rFonts w:ascii="Arial Narrow" w:cs="Arial Narrow" w:eastAsia="Arial Narrow" w:hAnsi="Arial Narrow"/>
                <w:sz w:val="20"/>
                <w:szCs w:val="20"/>
              </w:rPr>
              <w:t xml:space="preserve">Free Tier ausreichend fuer V1</w:t>
            </w:r>
          </w:p>
        </w:tc>
      </w:tr>
    </w:tbl>
    <w:p>
      <w:pPr>
        <w:spacing w:after="120"/>
      </w:pPr>
      <w:r>
        <w:rPr>
          <w:rFonts w:ascii="Arial Narrow" w:cs="Arial Narrow" w:eastAsia="Arial Narrow" w:hAnsi="Arial Narrow"/>
          <w:sz w:val="22"/>
          <w:szCs w:val="22"/>
        </w:rPr>
        <w:t xml:space="preserve"/>
      </w:r>
    </w:p>
    <w:p>
      <w:pPr>
        <w:spacing w:after="100" w:before="280"/>
      </w:pPr>
      <w:r>
        <w:rPr>
          <w:rFonts w:ascii="Arial Narrow" w:cs="Arial Narrow" w:eastAsia="Arial Narrow" w:hAnsi="Arial Narrow"/>
          <w:b/>
          <w:bCs/>
          <w:color w:val="2E4057"/>
          <w:sz w:val="26"/>
          <w:szCs w:val="26"/>
        </w:rPr>
        <w:t xml:space="preserve">6.2 Technische Besonderheit: Lokaler Browser-Scan</w:t>
      </w:r>
    </w:p>
    <w:p>
      <w:pPr>
        <w:spacing w:after="120"/>
      </w:pPr>
      <w:r>
        <w:rPr>
          <w:rFonts w:ascii="Arial Narrow" w:cs="Arial Narrow" w:eastAsia="Arial Narrow" w:hAnsi="Arial Narrow"/>
          <w:sz w:val="22"/>
          <w:szCs w:val="22"/>
        </w:rPr>
        <w:t xml:space="preserve">Der E-Mail-Scan ist das Kernelement und gleichzeitig das groesste Differenzierungsmerkmal. Die Implementierung erfolgt vollstaendig client-seitig im Browser: Die Gmail- bzw. Outlook-API gibt die E-Mail-Betreffzeilen und Absender-Domains zurueck. Die Verarbeitung (Schluesselwort-Matching: 'Willkommen bei', 'Bestaetigung', 'verify your account') erfolgt im JavaScript-Code des Browsers. An den WAMOCON-Server werden ausschliesslich die erkannten Dienst-NAMEN (z.B. 'Spotify', 'LinkedIn') uebertragen – niemals E-Mail-Inhalte oder Metadaten. Dies ist der architektonische Kern der DSGVO-Konformitaet.</w:t>
      </w:r>
    </w:p>
    <w:p>
      <w:pPr>
        <w:spacing w:after="100" w:before="280"/>
      </w:pPr>
      <w:r>
        <w:rPr>
          <w:rFonts w:ascii="Arial Narrow" w:cs="Arial Narrow" w:eastAsia="Arial Narrow" w:hAnsi="Arial Narrow"/>
          <w:b/>
          <w:bCs/>
          <w:color w:val="2E4057"/>
          <w:sz w:val="26"/>
          <w:szCs w:val="26"/>
        </w:rPr>
        <w:t xml:space="preserve">6.3 Gesamtbewertung</w:t>
      </w:r>
    </w:p>
    <w:p>
      <w:pPr>
        <w:spacing w:after="120"/>
      </w:pPr>
      <w:r>
        <w:rPr>
          <w:rFonts w:ascii="Arial Narrow" w:cs="Arial Narrow" w:eastAsia="Arial Narrow" w:hAnsi="Arial Narrow"/>
          <w:sz w:val="22"/>
          <w:szCs w:val="22"/>
        </w:rPr>
        <w:t xml:space="preserve">Version 1 hat keine kritischen Abhaengigkeiten, die den Start blockieren koennen. Gmail API und Microsoft Graph API sind kostenlos und sofort verfuegbar. HIBP API ist pay-per-use ohne langen Vertrag. Einziges Risiko: Google oder Microsoft koennen OAuth-Scopes einschraenken. Gegenmassnahme: Minimale Scope-Anforderungen (readonly), klare Privacy Policy, und alternative manuelle Eingabe als Fallback fuer Nutzer ohne Gmail/Outlook.</w:t>
      </w:r>
    </w:p>
    <w:p>
      <w:pPr>
        <w:pageBreakBefore/>
      </w:pPr>
      <w:r>
        <w:br/>
      </w:r>
    </w:p>
    <w:p>
      <w:pPr>
        <w:spacing w:after="160" w:before="400"/>
      </w:pPr>
      <w:r>
        <w:rPr>
          <w:rFonts w:ascii="Arial Narrow" w:cs="Arial Narrow" w:eastAsia="Arial Narrow" w:hAnsi="Arial Narrow"/>
          <w:b/>
          <w:bCs/>
          <w:color w:val="1E3A5F"/>
          <w:sz w:val="34"/>
          <w:szCs w:val="34"/>
        </w:rPr>
        <w:t xml:space="preserve">7. Anforderungen Version 1</w:t>
      </w:r>
    </w:p>
    <w:p>
      <w:pPr>
        <w:spacing w:after="120"/>
      </w:pPr>
      <w:r>
        <w:rPr>
          <w:rFonts w:ascii="Arial Narrow" w:cs="Arial Narrow" w:eastAsia="Arial Narrow" w:hAnsi="Arial Narrow"/>
          <w:sz w:val="22"/>
          <w:szCs w:val="22"/>
        </w:rPr>
        <w:t xml:space="preserve">Version 1 konzentriert sich auf den vollstaendigen Kernfluss: E-Mail-Scan, Kontenliste, Risiko-Score und Loesch-Assistent. Das Breach-Monitoring ist als Pro-Funktion enthalten.</w:t>
      </w:r>
    </w:p>
    <w:p>
      <w:pPr>
        <w:spacing w:after="100" w:before="280"/>
      </w:pPr>
      <w:r>
        <w:rPr>
          <w:rFonts w:ascii="Arial Narrow" w:cs="Arial Narrow" w:eastAsia="Arial Narrow" w:hAnsi="Arial Narrow"/>
          <w:b/>
          <w:bCs/>
          <w:color w:val="2E4057"/>
          <w:sz w:val="26"/>
          <w:szCs w:val="26"/>
        </w:rPr>
        <w:t xml:space="preserve">7.1 Hauptprozesse</w:t>
      </w:r>
    </w:p>
    <w:p>
      <w:pPr>
        <w:spacing w:after="120"/>
      </w:pPr>
      <w:r>
        <w:rPr>
          <w:rFonts w:ascii="Arial Narrow" w:cs="Arial Narrow" w:eastAsia="Arial Narrow" w:hAnsi="Arial Narrow"/>
          <w:b/>
          <w:bCs/>
          <w:sz w:val="22"/>
          <w:szCs w:val="22"/>
        </w:rPr>
        <w:t xml:space="preserve">7.1.1 E-Mail-Scan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1300"/>
        <w:gridCol w:w="1200"/>
      </w:tblGrid>
      <w:tr>
        <w:trPr>
          <w:tblHeader/>
        </w:trPr>
        <w:tc>
          <w:tcPr>
            <w:tcW w:type="dxa" w:w="700"/>
            <w:shd w:fill="1E3A5F" w:val="clear"/>
          </w:tcPr>
          <w:p>
            <w:pPr>
              <w:jc w:val="center"/>
            </w:pPr>
            <w:r>
              <w:rPr>
                <w:rFonts w:ascii="Arial Narrow" w:cs="Arial Narrow" w:eastAsia="Arial Narrow" w:hAnsi="Arial Narrow"/>
                <w:b/>
                <w:bCs/>
                <w:color w:val="FFFFFF"/>
                <w:sz w:val="20"/>
                <w:szCs w:val="20"/>
              </w:rPr>
              <w:t xml:space="preserve">ID</w:t>
            </w:r>
          </w:p>
        </w:tc>
        <w:tc>
          <w:tcPr>
            <w:tcW w:type="dxa" w:w="5800"/>
            <w:shd w:fill="1E3A5F" w:val="clear"/>
          </w:tcPr>
          <w:p>
            <w:pPr>
              <w:jc w:val="center"/>
            </w:pPr>
            <w:r>
              <w:rPr>
                <w:rFonts w:ascii="Arial Narrow" w:cs="Arial Narrow" w:eastAsia="Arial Narrow" w:hAnsi="Arial Narrow"/>
                <w:b/>
                <w:bCs/>
                <w:color w:val="FFFFFF"/>
                <w:sz w:val="20"/>
                <w:szCs w:val="20"/>
              </w:rPr>
              <w:t xml:space="preserve">Anforderung</w:t>
            </w:r>
          </w:p>
        </w:tc>
        <w:tc>
          <w:tcPr>
            <w:tcW w:type="dxa" w:w="1300"/>
            <w:shd w:fill="1E3A5F" w:val="clear"/>
          </w:tcPr>
          <w:p>
            <w:pPr>
              <w:jc w:val="center"/>
            </w:pPr>
            <w:r>
              <w:rPr>
                <w:rFonts w:ascii="Arial Narrow" w:cs="Arial Narrow" w:eastAsia="Arial Narrow" w:hAnsi="Arial Narrow"/>
                <w:b/>
                <w:bCs/>
                <w:color w:val="FFFFFF"/>
                <w:sz w:val="20"/>
                <w:szCs w:val="20"/>
              </w:rPr>
              <w:t xml:space="preserve">Prioritaet</w:t>
            </w:r>
          </w:p>
        </w:tc>
        <w:tc>
          <w:tcPr>
            <w:tcW w:type="dxa" w:w="1200"/>
            <w:shd w:fill="1E3A5F" w:val="clear"/>
          </w:tcPr>
          <w:p>
            <w:pPr>
              <w:jc w:val="center"/>
            </w:pPr>
            <w:r>
              <w:rPr>
                <w:rFonts w:ascii="Arial Narrow" w:cs="Arial Narrow" w:eastAsia="Arial Narrow" w:hAnsi="Arial Narrow"/>
                <w:b/>
                <w:bCs/>
                <w:color w:val="FFFFFF"/>
                <w:sz w:val="20"/>
                <w:szCs w:val="20"/>
              </w:rPr>
              <w:t xml:space="preserve">Status</w:t>
            </w:r>
          </w:p>
        </w:tc>
      </w:tr>
      <w:tr>
        <w:tc>
          <w:tcPr>
            <w:tcW w:type="dxa" w:w="700"/>
            <w:shd w:fill="FFFFFF" w:val="clear"/>
          </w:tcPr>
          <w:p>
            <w:r>
              <w:rPr>
                <w:rFonts w:ascii="Arial Narrow" w:cs="Arial Narrow" w:eastAsia="Arial Narrow" w:hAnsi="Arial Narrow"/>
                <w:sz w:val="20"/>
                <w:szCs w:val="20"/>
              </w:rPr>
              <w:t xml:space="preserve">K-01</w:t>
            </w:r>
          </w:p>
        </w:tc>
        <w:tc>
          <w:tcPr>
            <w:tcW w:type="dxa" w:w="5800"/>
            <w:shd w:fill="FFFFFF" w:val="clear"/>
          </w:tcPr>
          <w:p>
            <w:r>
              <w:rPr>
                <w:rFonts w:ascii="Arial Narrow" w:cs="Arial Narrow" w:eastAsia="Arial Narrow" w:hAnsi="Arial Narrow"/>
                <w:sz w:val="20"/>
                <w:szCs w:val="20"/>
              </w:rPr>
              <w:t xml:space="preserve">OAuth 2.0 Verbindung mit Google Gmail API (Scope: gmail.readonly)</w:t>
            </w:r>
          </w:p>
        </w:tc>
        <w:tc>
          <w:tcPr>
            <w:tcW w:type="dxa" w:w="1300"/>
            <w:shd w:fill="FFFFFF" w:val="clear"/>
          </w:tcPr>
          <w:p>
            <w:r>
              <w:rPr>
                <w:rFonts w:ascii="Arial Narrow" w:cs="Arial Narrow" w:eastAsia="Arial Narrow" w:hAnsi="Arial Narrow"/>
                <w:sz w:val="20"/>
                <w:szCs w:val="20"/>
              </w:rPr>
              <w:t xml:space="preserve">Muss</w:t>
            </w:r>
          </w:p>
        </w:tc>
        <w:tc>
          <w:tcPr>
            <w:tcW w:type="dxa" w:w="1200"/>
            <w:shd w:fill="FFFFFF" w:val="clear"/>
          </w:tcPr>
          <w:p>
            <w:r>
              <w:rPr>
                <w:rFonts w:ascii="Arial Narrow" w:cs="Arial Narrow" w:eastAsia="Arial Narrow" w:hAnsi="Arial Narrow"/>
                <w:sz w:val="20"/>
                <w:szCs w:val="20"/>
              </w:rPr>
              <w:t xml:space="preserve">Neu</w:t>
            </w:r>
          </w:p>
        </w:tc>
      </w:tr>
      <w:tr>
        <w:tc>
          <w:tcPr>
            <w:tcW w:type="dxa" w:w="700"/>
            <w:shd w:fill="F5F5F5" w:val="clear"/>
          </w:tcPr>
          <w:p>
            <w:r>
              <w:rPr>
                <w:rFonts w:ascii="Arial Narrow" w:cs="Arial Narrow" w:eastAsia="Arial Narrow" w:hAnsi="Arial Narrow"/>
                <w:sz w:val="20"/>
                <w:szCs w:val="20"/>
              </w:rPr>
              <w:t xml:space="preserve">K-02</w:t>
            </w:r>
          </w:p>
        </w:tc>
        <w:tc>
          <w:tcPr>
            <w:tcW w:type="dxa" w:w="5800"/>
            <w:shd w:fill="F5F5F5" w:val="clear"/>
          </w:tcPr>
          <w:p>
            <w:r>
              <w:rPr>
                <w:rFonts w:ascii="Arial Narrow" w:cs="Arial Narrow" w:eastAsia="Arial Narrow" w:hAnsi="Arial Narrow"/>
                <w:sz w:val="20"/>
                <w:szCs w:val="20"/>
              </w:rPr>
              <w:t xml:space="preserve">OAuth 2.0 Verbindung mit Microsoft Graph API (Scope: Mail.Read)</w:t>
            </w:r>
          </w:p>
        </w:tc>
        <w:tc>
          <w:tcPr>
            <w:tcW w:type="dxa" w:w="1300"/>
            <w:shd w:fill="F5F5F5" w:val="clear"/>
          </w:tcPr>
          <w:p>
            <w:r>
              <w:rPr>
                <w:rFonts w:ascii="Arial Narrow" w:cs="Arial Narrow" w:eastAsia="Arial Narrow" w:hAnsi="Arial Narrow"/>
                <w:sz w:val="20"/>
                <w:szCs w:val="20"/>
              </w:rPr>
              <w:t xml:space="preserve">Muss</w:t>
            </w:r>
          </w:p>
        </w:tc>
        <w:tc>
          <w:tcPr>
            <w:tcW w:type="dxa" w:w="1200"/>
            <w:shd w:fill="F5F5F5" w:val="clear"/>
          </w:tcPr>
          <w:p>
            <w:r>
              <w:rPr>
                <w:rFonts w:ascii="Arial Narrow" w:cs="Arial Narrow" w:eastAsia="Arial Narrow" w:hAnsi="Arial Narrow"/>
                <w:sz w:val="20"/>
                <w:szCs w:val="20"/>
              </w:rPr>
              <w:t xml:space="preserve">Neu</w:t>
            </w:r>
          </w:p>
        </w:tc>
      </w:tr>
      <w:tr>
        <w:tc>
          <w:tcPr>
            <w:tcW w:type="dxa" w:w="700"/>
            <w:shd w:fill="FFFFFF" w:val="clear"/>
          </w:tcPr>
          <w:p>
            <w:r>
              <w:rPr>
                <w:rFonts w:ascii="Arial Narrow" w:cs="Arial Narrow" w:eastAsia="Arial Narrow" w:hAnsi="Arial Narrow"/>
                <w:sz w:val="20"/>
                <w:szCs w:val="20"/>
              </w:rPr>
              <w:t xml:space="preserve">K-03</w:t>
            </w:r>
          </w:p>
        </w:tc>
        <w:tc>
          <w:tcPr>
            <w:tcW w:type="dxa" w:w="5800"/>
            <w:shd w:fill="FFFFFF" w:val="clear"/>
          </w:tcPr>
          <w:p>
            <w:r>
              <w:rPr>
                <w:rFonts w:ascii="Arial Narrow" w:cs="Arial Narrow" w:eastAsia="Arial Narrow" w:hAnsi="Arial Narrow"/>
                <w:sz w:val="20"/>
                <w:szCs w:val="20"/>
              </w:rPr>
              <w:t xml:space="preserve">Client-seitiger E-Mail-Scan: Schluesselwort-Matching auf Betreffzeilen und Absender-Domains</w:t>
            </w:r>
          </w:p>
        </w:tc>
        <w:tc>
          <w:tcPr>
            <w:tcW w:type="dxa" w:w="1300"/>
            <w:shd w:fill="FFFFFF" w:val="clear"/>
          </w:tcPr>
          <w:p>
            <w:r>
              <w:rPr>
                <w:rFonts w:ascii="Arial Narrow" w:cs="Arial Narrow" w:eastAsia="Arial Narrow" w:hAnsi="Arial Narrow"/>
                <w:sz w:val="20"/>
                <w:szCs w:val="20"/>
              </w:rPr>
              <w:t xml:space="preserve">Muss</w:t>
            </w:r>
          </w:p>
        </w:tc>
        <w:tc>
          <w:tcPr>
            <w:tcW w:type="dxa" w:w="1200"/>
            <w:shd w:fill="FFFFFF" w:val="clear"/>
          </w:tcPr>
          <w:p>
            <w:r>
              <w:rPr>
                <w:rFonts w:ascii="Arial Narrow" w:cs="Arial Narrow" w:eastAsia="Arial Narrow" w:hAnsi="Arial Narrow"/>
                <w:sz w:val="20"/>
                <w:szCs w:val="20"/>
              </w:rPr>
              <w:t xml:space="preserve">Neu</w:t>
            </w:r>
          </w:p>
        </w:tc>
      </w:tr>
      <w:tr>
        <w:tc>
          <w:tcPr>
            <w:tcW w:type="dxa" w:w="700"/>
            <w:shd w:fill="F5F5F5" w:val="clear"/>
          </w:tcPr>
          <w:p>
            <w:r>
              <w:rPr>
                <w:rFonts w:ascii="Arial Narrow" w:cs="Arial Narrow" w:eastAsia="Arial Narrow" w:hAnsi="Arial Narrow"/>
                <w:sz w:val="20"/>
                <w:szCs w:val="20"/>
              </w:rPr>
              <w:t xml:space="preserve">K-04</w:t>
            </w:r>
          </w:p>
        </w:tc>
        <w:tc>
          <w:tcPr>
            <w:tcW w:type="dxa" w:w="5800"/>
            <w:shd w:fill="F5F5F5" w:val="clear"/>
          </w:tcPr>
          <w:p>
            <w:r>
              <w:rPr>
                <w:rFonts w:ascii="Arial Narrow" w:cs="Arial Narrow" w:eastAsia="Arial Narrow" w:hAnsi="Arial Narrow"/>
                <w:sz w:val="20"/>
                <w:szCs w:val="20"/>
              </w:rPr>
              <w:t xml:space="preserve">Dienst-Erkennung: Extraktion des Dienst-Namens aus Registrierungsbestaetigung</w:t>
            </w:r>
          </w:p>
        </w:tc>
        <w:tc>
          <w:tcPr>
            <w:tcW w:type="dxa" w:w="1300"/>
            <w:shd w:fill="F5F5F5" w:val="clear"/>
          </w:tcPr>
          <w:p>
            <w:r>
              <w:rPr>
                <w:rFonts w:ascii="Arial Narrow" w:cs="Arial Narrow" w:eastAsia="Arial Narrow" w:hAnsi="Arial Narrow"/>
                <w:sz w:val="20"/>
                <w:szCs w:val="20"/>
              </w:rPr>
              <w:t xml:space="preserve">Muss</w:t>
            </w:r>
          </w:p>
        </w:tc>
        <w:tc>
          <w:tcPr>
            <w:tcW w:type="dxa" w:w="1200"/>
            <w:shd w:fill="F5F5F5" w:val="clear"/>
          </w:tcPr>
          <w:p>
            <w:r>
              <w:rPr>
                <w:rFonts w:ascii="Arial Narrow" w:cs="Arial Narrow" w:eastAsia="Arial Narrow" w:hAnsi="Arial Narrow"/>
                <w:sz w:val="20"/>
                <w:szCs w:val="20"/>
              </w:rPr>
              <w:t xml:space="preserve">Neu</w:t>
            </w:r>
          </w:p>
        </w:tc>
      </w:tr>
      <w:tr>
        <w:tc>
          <w:tcPr>
            <w:tcW w:type="dxa" w:w="700"/>
            <w:shd w:fill="FFFFFF" w:val="clear"/>
          </w:tcPr>
          <w:p>
            <w:r>
              <w:rPr>
                <w:rFonts w:ascii="Arial Narrow" w:cs="Arial Narrow" w:eastAsia="Arial Narrow" w:hAnsi="Arial Narrow"/>
                <w:sz w:val="20"/>
                <w:szCs w:val="20"/>
              </w:rPr>
              <w:t xml:space="preserve">K-05</w:t>
            </w:r>
          </w:p>
        </w:tc>
        <w:tc>
          <w:tcPr>
            <w:tcW w:type="dxa" w:w="5800"/>
            <w:shd w:fill="FFFFFF" w:val="clear"/>
          </w:tcPr>
          <w:p>
            <w:r>
              <w:rPr>
                <w:rFonts w:ascii="Arial Narrow" w:cs="Arial Narrow" w:eastAsia="Arial Narrow" w:hAnsi="Arial Narrow"/>
                <w:sz w:val="20"/>
                <w:szCs w:val="20"/>
              </w:rPr>
              <w:t xml:space="preserve">Nur Dienst-Namen an Server uebertragen, keine E-Mail-Inhalte (Privacy by Design)</w:t>
            </w:r>
          </w:p>
        </w:tc>
        <w:tc>
          <w:tcPr>
            <w:tcW w:type="dxa" w:w="1300"/>
            <w:shd w:fill="FFFFFF" w:val="clear"/>
          </w:tcPr>
          <w:p>
            <w:r>
              <w:rPr>
                <w:rFonts w:ascii="Arial Narrow" w:cs="Arial Narrow" w:eastAsia="Arial Narrow" w:hAnsi="Arial Narrow"/>
                <w:sz w:val="20"/>
                <w:szCs w:val="20"/>
              </w:rPr>
              <w:t xml:space="preserve">Muss</w:t>
            </w:r>
          </w:p>
        </w:tc>
        <w:tc>
          <w:tcPr>
            <w:tcW w:type="dxa" w:w="1200"/>
            <w:shd w:fill="FFFFFF" w:val="clear"/>
          </w:tcPr>
          <w:p>
            <w:r>
              <w:rPr>
                <w:rFonts w:ascii="Arial Narrow" w:cs="Arial Narrow" w:eastAsia="Arial Narrow" w:hAnsi="Arial Narrow"/>
                <w:sz w:val="20"/>
                <w:szCs w:val="20"/>
              </w:rPr>
              <w:t xml:space="preserve">Neu</w:t>
            </w:r>
          </w:p>
        </w:tc>
      </w:tr>
      <w:tr>
        <w:tc>
          <w:tcPr>
            <w:tcW w:type="dxa" w:w="700"/>
            <w:shd w:fill="F5F5F5" w:val="clear"/>
          </w:tcPr>
          <w:p>
            <w:r>
              <w:rPr>
                <w:rFonts w:ascii="Arial Narrow" w:cs="Arial Narrow" w:eastAsia="Arial Narrow" w:hAnsi="Arial Narrow"/>
                <w:sz w:val="20"/>
                <w:szCs w:val="20"/>
              </w:rPr>
              <w:t xml:space="preserve">K-06</w:t>
            </w:r>
          </w:p>
        </w:tc>
        <w:tc>
          <w:tcPr>
            <w:tcW w:type="dxa" w:w="5800"/>
            <w:shd w:fill="F5F5F5" w:val="clear"/>
          </w:tcPr>
          <w:p>
            <w:r>
              <w:rPr>
                <w:rFonts w:ascii="Arial Narrow" w:cs="Arial Narrow" w:eastAsia="Arial Narrow" w:hAnsi="Arial Narrow"/>
                <w:sz w:val="20"/>
                <w:szCs w:val="20"/>
              </w:rPr>
              <w:t xml:space="preserve">Scan-Fortschrittsanzeige waehrend der Verarbeitung</w:t>
            </w:r>
          </w:p>
        </w:tc>
        <w:tc>
          <w:tcPr>
            <w:tcW w:type="dxa" w:w="1300"/>
            <w:shd w:fill="F5F5F5" w:val="clear"/>
          </w:tcPr>
          <w:p>
            <w:r>
              <w:rPr>
                <w:rFonts w:ascii="Arial Narrow" w:cs="Arial Narrow" w:eastAsia="Arial Narrow" w:hAnsi="Arial Narrow"/>
                <w:sz w:val="20"/>
                <w:szCs w:val="20"/>
              </w:rPr>
              <w:t xml:space="preserve">Soll</w:t>
            </w:r>
          </w:p>
        </w:tc>
        <w:tc>
          <w:tcPr>
            <w:tcW w:type="dxa" w:w="1200"/>
            <w:shd w:fill="F5F5F5" w:val="clear"/>
          </w:tcPr>
          <w:p>
            <w:r>
              <w:rPr>
                <w:rFonts w:ascii="Arial Narrow" w:cs="Arial Narrow" w:eastAsia="Arial Narrow" w:hAnsi="Arial Narrow"/>
                <w:sz w:val="20"/>
                <w:szCs w:val="20"/>
              </w:rPr>
              <w:t xml:space="preserve">Neu</w:t>
            </w:r>
          </w:p>
        </w:tc>
      </w:tr>
    </w:tbl>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b/>
          <w:bCs/>
          <w:sz w:val="22"/>
          <w:szCs w:val="22"/>
        </w:rPr>
        <w:t xml:space="preserve">7.1.2 Kontenliste und Risiko-Score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1300"/>
        <w:gridCol w:w="1200"/>
      </w:tblGrid>
      <w:tr>
        <w:trPr>
          <w:tblHeader/>
        </w:trPr>
        <w:tc>
          <w:tcPr>
            <w:tcW w:type="dxa" w:w="700"/>
            <w:shd w:fill="1E3A5F" w:val="clear"/>
          </w:tcPr>
          <w:p>
            <w:pPr>
              <w:jc w:val="center"/>
            </w:pPr>
            <w:r>
              <w:rPr>
                <w:rFonts w:ascii="Arial Narrow" w:cs="Arial Narrow" w:eastAsia="Arial Narrow" w:hAnsi="Arial Narrow"/>
                <w:b/>
                <w:bCs/>
                <w:color w:val="FFFFFF"/>
                <w:sz w:val="20"/>
                <w:szCs w:val="20"/>
              </w:rPr>
              <w:t xml:space="preserve">ID</w:t>
            </w:r>
          </w:p>
        </w:tc>
        <w:tc>
          <w:tcPr>
            <w:tcW w:type="dxa" w:w="5800"/>
            <w:shd w:fill="1E3A5F" w:val="clear"/>
          </w:tcPr>
          <w:p>
            <w:pPr>
              <w:jc w:val="center"/>
            </w:pPr>
            <w:r>
              <w:rPr>
                <w:rFonts w:ascii="Arial Narrow" w:cs="Arial Narrow" w:eastAsia="Arial Narrow" w:hAnsi="Arial Narrow"/>
                <w:b/>
                <w:bCs/>
                <w:color w:val="FFFFFF"/>
                <w:sz w:val="20"/>
                <w:szCs w:val="20"/>
              </w:rPr>
              <w:t xml:space="preserve">Anforderung</w:t>
            </w:r>
          </w:p>
        </w:tc>
        <w:tc>
          <w:tcPr>
            <w:tcW w:type="dxa" w:w="1300"/>
            <w:shd w:fill="1E3A5F" w:val="clear"/>
          </w:tcPr>
          <w:p>
            <w:pPr>
              <w:jc w:val="center"/>
            </w:pPr>
            <w:r>
              <w:rPr>
                <w:rFonts w:ascii="Arial Narrow" w:cs="Arial Narrow" w:eastAsia="Arial Narrow" w:hAnsi="Arial Narrow"/>
                <w:b/>
                <w:bCs/>
                <w:color w:val="FFFFFF"/>
                <w:sz w:val="20"/>
                <w:szCs w:val="20"/>
              </w:rPr>
              <w:t xml:space="preserve">Prioritaet</w:t>
            </w:r>
          </w:p>
        </w:tc>
        <w:tc>
          <w:tcPr>
            <w:tcW w:type="dxa" w:w="1200"/>
            <w:shd w:fill="1E3A5F" w:val="clear"/>
          </w:tcPr>
          <w:p>
            <w:pPr>
              <w:jc w:val="center"/>
            </w:pPr>
            <w:r>
              <w:rPr>
                <w:rFonts w:ascii="Arial Narrow" w:cs="Arial Narrow" w:eastAsia="Arial Narrow" w:hAnsi="Arial Narrow"/>
                <w:b/>
                <w:bCs/>
                <w:color w:val="FFFFFF"/>
                <w:sz w:val="20"/>
                <w:szCs w:val="20"/>
              </w:rPr>
              <w:t xml:space="preserve">Status</w:t>
            </w:r>
          </w:p>
        </w:tc>
      </w:tr>
      <w:tr>
        <w:tc>
          <w:tcPr>
            <w:tcW w:type="dxa" w:w="700"/>
            <w:shd w:fill="FFFFFF" w:val="clear"/>
          </w:tcPr>
          <w:p>
            <w:r>
              <w:rPr>
                <w:rFonts w:ascii="Arial Narrow" w:cs="Arial Narrow" w:eastAsia="Arial Narrow" w:hAnsi="Arial Narrow"/>
                <w:sz w:val="20"/>
                <w:szCs w:val="20"/>
              </w:rPr>
              <w:t xml:space="preserve">K-07</w:t>
            </w:r>
          </w:p>
        </w:tc>
        <w:tc>
          <w:tcPr>
            <w:tcW w:type="dxa" w:w="5800"/>
            <w:shd w:fill="FFFFFF" w:val="clear"/>
          </w:tcPr>
          <w:p>
            <w:r>
              <w:rPr>
                <w:rFonts w:ascii="Arial Narrow" w:cs="Arial Narrow" w:eastAsia="Arial Narrow" w:hAnsi="Arial Narrow"/>
                <w:sz w:val="20"/>
                <w:szCs w:val="20"/>
              </w:rPr>
              <w:t xml:space="preserve">Anzeige der erkannten Konten als strukturierte Liste mit Dienst-Name und Icon</w:t>
            </w:r>
          </w:p>
        </w:tc>
        <w:tc>
          <w:tcPr>
            <w:tcW w:type="dxa" w:w="1300"/>
            <w:shd w:fill="FFFFFF" w:val="clear"/>
          </w:tcPr>
          <w:p>
            <w:r>
              <w:rPr>
                <w:rFonts w:ascii="Arial Narrow" w:cs="Arial Narrow" w:eastAsia="Arial Narrow" w:hAnsi="Arial Narrow"/>
                <w:sz w:val="20"/>
                <w:szCs w:val="20"/>
              </w:rPr>
              <w:t xml:space="preserve">Muss</w:t>
            </w:r>
          </w:p>
        </w:tc>
        <w:tc>
          <w:tcPr>
            <w:tcW w:type="dxa" w:w="1200"/>
            <w:shd w:fill="FFFFFF" w:val="clear"/>
          </w:tcPr>
          <w:p>
            <w:r>
              <w:rPr>
                <w:rFonts w:ascii="Arial Narrow" w:cs="Arial Narrow" w:eastAsia="Arial Narrow" w:hAnsi="Arial Narrow"/>
                <w:sz w:val="20"/>
                <w:szCs w:val="20"/>
              </w:rPr>
              <w:t xml:space="preserve">Neu</w:t>
            </w:r>
          </w:p>
        </w:tc>
      </w:tr>
      <w:tr>
        <w:tc>
          <w:tcPr>
            <w:tcW w:type="dxa" w:w="700"/>
            <w:shd w:fill="F5F5F5" w:val="clear"/>
          </w:tcPr>
          <w:p>
            <w:r>
              <w:rPr>
                <w:rFonts w:ascii="Arial Narrow" w:cs="Arial Narrow" w:eastAsia="Arial Narrow" w:hAnsi="Arial Narrow"/>
                <w:sz w:val="20"/>
                <w:szCs w:val="20"/>
              </w:rPr>
              <w:t xml:space="preserve">K-08</w:t>
            </w:r>
          </w:p>
        </w:tc>
        <w:tc>
          <w:tcPr>
            <w:tcW w:type="dxa" w:w="5800"/>
            <w:shd w:fill="F5F5F5" w:val="clear"/>
          </w:tcPr>
          <w:p>
            <w:r>
              <w:rPr>
                <w:rFonts w:ascii="Arial Narrow" w:cs="Arial Narrow" w:eastAsia="Arial Narrow" w:hAnsi="Arial Narrow"/>
                <w:sz w:val="20"/>
                <w:szCs w:val="20"/>
              </w:rPr>
              <w:t xml:space="preserve">Free-Tier: Anzeige der Top 20 Konten (sortiert nach Risiko)</w:t>
            </w:r>
          </w:p>
        </w:tc>
        <w:tc>
          <w:tcPr>
            <w:tcW w:type="dxa" w:w="1300"/>
            <w:shd w:fill="F5F5F5" w:val="clear"/>
          </w:tcPr>
          <w:p>
            <w:r>
              <w:rPr>
                <w:rFonts w:ascii="Arial Narrow" w:cs="Arial Narrow" w:eastAsia="Arial Narrow" w:hAnsi="Arial Narrow"/>
                <w:sz w:val="20"/>
                <w:szCs w:val="20"/>
              </w:rPr>
              <w:t xml:space="preserve">Muss</w:t>
            </w:r>
          </w:p>
        </w:tc>
        <w:tc>
          <w:tcPr>
            <w:tcW w:type="dxa" w:w="1200"/>
            <w:shd w:fill="F5F5F5" w:val="clear"/>
          </w:tcPr>
          <w:p>
            <w:r>
              <w:rPr>
                <w:rFonts w:ascii="Arial Narrow" w:cs="Arial Narrow" w:eastAsia="Arial Narrow" w:hAnsi="Arial Narrow"/>
                <w:sz w:val="20"/>
                <w:szCs w:val="20"/>
              </w:rPr>
              <w:t xml:space="preserve">Neu</w:t>
            </w:r>
          </w:p>
        </w:tc>
      </w:tr>
      <w:tr>
        <w:tc>
          <w:tcPr>
            <w:tcW w:type="dxa" w:w="700"/>
            <w:shd w:fill="FFFFFF" w:val="clear"/>
          </w:tcPr>
          <w:p>
            <w:r>
              <w:rPr>
                <w:rFonts w:ascii="Arial Narrow" w:cs="Arial Narrow" w:eastAsia="Arial Narrow" w:hAnsi="Arial Narrow"/>
                <w:sz w:val="20"/>
                <w:szCs w:val="20"/>
              </w:rPr>
              <w:t xml:space="preserve">K-09</w:t>
            </w:r>
          </w:p>
        </w:tc>
        <w:tc>
          <w:tcPr>
            <w:tcW w:type="dxa" w:w="5800"/>
            <w:shd w:fill="FFFFFF" w:val="clear"/>
          </w:tcPr>
          <w:p>
            <w:r>
              <w:rPr>
                <w:rFonts w:ascii="Arial Narrow" w:cs="Arial Narrow" w:eastAsia="Arial Narrow" w:hAnsi="Arial Narrow"/>
                <w:sz w:val="20"/>
                <w:szCs w:val="20"/>
              </w:rPr>
              <w:t xml:space="preserve">Pro-Tier: Anzeige aller gefundenen Konten</w:t>
            </w:r>
          </w:p>
        </w:tc>
        <w:tc>
          <w:tcPr>
            <w:tcW w:type="dxa" w:w="1300"/>
            <w:shd w:fill="FFFFFF" w:val="clear"/>
          </w:tcPr>
          <w:p>
            <w:r>
              <w:rPr>
                <w:rFonts w:ascii="Arial Narrow" w:cs="Arial Narrow" w:eastAsia="Arial Narrow" w:hAnsi="Arial Narrow"/>
                <w:sz w:val="20"/>
                <w:szCs w:val="20"/>
              </w:rPr>
              <w:t xml:space="preserve">Muss</w:t>
            </w:r>
          </w:p>
        </w:tc>
        <w:tc>
          <w:tcPr>
            <w:tcW w:type="dxa" w:w="1200"/>
            <w:shd w:fill="FFFFFF" w:val="clear"/>
          </w:tcPr>
          <w:p>
            <w:r>
              <w:rPr>
                <w:rFonts w:ascii="Arial Narrow" w:cs="Arial Narrow" w:eastAsia="Arial Narrow" w:hAnsi="Arial Narrow"/>
                <w:sz w:val="20"/>
                <w:szCs w:val="20"/>
              </w:rPr>
              <w:t xml:space="preserve">Neu</w:t>
            </w:r>
          </w:p>
        </w:tc>
      </w:tr>
      <w:tr>
        <w:tc>
          <w:tcPr>
            <w:tcW w:type="dxa" w:w="700"/>
            <w:shd w:fill="F5F5F5" w:val="clear"/>
          </w:tcPr>
          <w:p>
            <w:r>
              <w:rPr>
                <w:rFonts w:ascii="Arial Narrow" w:cs="Arial Narrow" w:eastAsia="Arial Narrow" w:hAnsi="Arial Narrow"/>
                <w:sz w:val="20"/>
                <w:szCs w:val="20"/>
              </w:rPr>
              <w:t xml:space="preserve">K-10</w:t>
            </w:r>
          </w:p>
        </w:tc>
        <w:tc>
          <w:tcPr>
            <w:tcW w:type="dxa" w:w="5800"/>
            <w:shd w:fill="F5F5F5" w:val="clear"/>
          </w:tcPr>
          <w:p>
            <w:r>
              <w:rPr>
                <w:rFonts w:ascii="Arial Narrow" w:cs="Arial Narrow" w:eastAsia="Arial Narrow" w:hAnsi="Arial Narrow"/>
                <w:sz w:val="20"/>
                <w:szCs w:val="20"/>
              </w:rPr>
              <w:t xml:space="preserve">Risiko-Score (0-100) basierend auf: Anzahl Konten &gt; 3 Jahre inaktiv, Breach-Status</w:t>
            </w:r>
          </w:p>
        </w:tc>
        <w:tc>
          <w:tcPr>
            <w:tcW w:type="dxa" w:w="1300"/>
            <w:shd w:fill="F5F5F5" w:val="clear"/>
          </w:tcPr>
          <w:p>
            <w:r>
              <w:rPr>
                <w:rFonts w:ascii="Arial Narrow" w:cs="Arial Narrow" w:eastAsia="Arial Narrow" w:hAnsi="Arial Narrow"/>
                <w:sz w:val="20"/>
                <w:szCs w:val="20"/>
              </w:rPr>
              <w:t xml:space="preserve">Muss</w:t>
            </w:r>
          </w:p>
        </w:tc>
        <w:tc>
          <w:tcPr>
            <w:tcW w:type="dxa" w:w="1200"/>
            <w:shd w:fill="F5F5F5" w:val="clear"/>
          </w:tcPr>
          <w:p>
            <w:r>
              <w:rPr>
                <w:rFonts w:ascii="Arial Narrow" w:cs="Arial Narrow" w:eastAsia="Arial Narrow" w:hAnsi="Arial Narrow"/>
                <w:sz w:val="20"/>
                <w:szCs w:val="20"/>
              </w:rPr>
              <w:t xml:space="preserve">Neu</w:t>
            </w:r>
          </w:p>
        </w:tc>
      </w:tr>
      <w:tr>
        <w:tc>
          <w:tcPr>
            <w:tcW w:type="dxa" w:w="700"/>
            <w:shd w:fill="FFFFFF" w:val="clear"/>
          </w:tcPr>
          <w:p>
            <w:r>
              <w:rPr>
                <w:rFonts w:ascii="Arial Narrow" w:cs="Arial Narrow" w:eastAsia="Arial Narrow" w:hAnsi="Arial Narrow"/>
                <w:sz w:val="20"/>
                <w:szCs w:val="20"/>
              </w:rPr>
              <w:t xml:space="preserve">K-11</w:t>
            </w:r>
          </w:p>
        </w:tc>
        <w:tc>
          <w:tcPr>
            <w:tcW w:type="dxa" w:w="5800"/>
            <w:shd w:fill="FFFFFF" w:val="clear"/>
          </w:tcPr>
          <w:p>
            <w:r>
              <w:rPr>
                <w:rFonts w:ascii="Arial Narrow" w:cs="Arial Narrow" w:eastAsia="Arial Narrow" w:hAnsi="Arial Narrow"/>
                <w:sz w:val="20"/>
                <w:szCs w:val="20"/>
              </w:rPr>
              <w:t xml:space="preserve">Visuelle Risiko-Ampel: Gruen (0-30), Gelb (31-60), Rot (61-100)</w:t>
            </w:r>
          </w:p>
        </w:tc>
        <w:tc>
          <w:tcPr>
            <w:tcW w:type="dxa" w:w="1300"/>
            <w:shd w:fill="FFFFFF" w:val="clear"/>
          </w:tcPr>
          <w:p>
            <w:r>
              <w:rPr>
                <w:rFonts w:ascii="Arial Narrow" w:cs="Arial Narrow" w:eastAsia="Arial Narrow" w:hAnsi="Arial Narrow"/>
                <w:sz w:val="20"/>
                <w:szCs w:val="20"/>
              </w:rPr>
              <w:t xml:space="preserve">Soll</w:t>
            </w:r>
          </w:p>
        </w:tc>
        <w:tc>
          <w:tcPr>
            <w:tcW w:type="dxa" w:w="1200"/>
            <w:shd w:fill="FFFFFF" w:val="clear"/>
          </w:tcPr>
          <w:p>
            <w:r>
              <w:rPr>
                <w:rFonts w:ascii="Arial Narrow" w:cs="Arial Narrow" w:eastAsia="Arial Narrow" w:hAnsi="Arial Narrow"/>
                <w:sz w:val="20"/>
                <w:szCs w:val="20"/>
              </w:rPr>
              <w:t xml:space="preserve">Neu</w:t>
            </w:r>
          </w:p>
        </w:tc>
      </w:tr>
      <w:tr>
        <w:tc>
          <w:tcPr>
            <w:tcW w:type="dxa" w:w="700"/>
            <w:shd w:fill="F5F5F5" w:val="clear"/>
          </w:tcPr>
          <w:p>
            <w:r>
              <w:rPr>
                <w:rFonts w:ascii="Arial Narrow" w:cs="Arial Narrow" w:eastAsia="Arial Narrow" w:hAnsi="Arial Narrow"/>
                <w:sz w:val="20"/>
                <w:szCs w:val="20"/>
              </w:rPr>
              <w:t xml:space="preserve">K-12</w:t>
            </w:r>
          </w:p>
        </w:tc>
        <w:tc>
          <w:tcPr>
            <w:tcW w:type="dxa" w:w="5800"/>
            <w:shd w:fill="F5F5F5" w:val="clear"/>
          </w:tcPr>
          <w:p>
            <w:r>
              <w:rPr>
                <w:rFonts w:ascii="Arial Narrow" w:cs="Arial Narrow" w:eastAsia="Arial Narrow" w:hAnsi="Arial Narrow"/>
                <w:sz w:val="20"/>
                <w:szCs w:val="20"/>
              </w:rPr>
              <w:t xml:space="preserve">Breach-Status pro Konto ueber HIBP API abfragen und anzeigen</w:t>
            </w:r>
          </w:p>
        </w:tc>
        <w:tc>
          <w:tcPr>
            <w:tcW w:type="dxa" w:w="1300"/>
            <w:shd w:fill="F5F5F5" w:val="clear"/>
          </w:tcPr>
          <w:p>
            <w:r>
              <w:rPr>
                <w:rFonts w:ascii="Arial Narrow" w:cs="Arial Narrow" w:eastAsia="Arial Narrow" w:hAnsi="Arial Narrow"/>
                <w:sz w:val="20"/>
                <w:szCs w:val="20"/>
              </w:rPr>
              <w:t xml:space="preserve">Muss</w:t>
            </w:r>
          </w:p>
        </w:tc>
        <w:tc>
          <w:tcPr>
            <w:tcW w:type="dxa" w:w="1200"/>
            <w:shd w:fill="F5F5F5" w:val="clear"/>
          </w:tcPr>
          <w:p>
            <w:r>
              <w:rPr>
                <w:rFonts w:ascii="Arial Narrow" w:cs="Arial Narrow" w:eastAsia="Arial Narrow" w:hAnsi="Arial Narrow"/>
                <w:sz w:val="20"/>
                <w:szCs w:val="20"/>
              </w:rPr>
              <w:t xml:space="preserve">Neu</w:t>
            </w:r>
          </w:p>
        </w:tc>
      </w:tr>
    </w:tbl>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b/>
          <w:bCs/>
          <w:sz w:val="22"/>
          <w:szCs w:val="22"/>
        </w:rPr>
        <w:t xml:space="preserve">7.1.3 Loesch-Assistent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1300"/>
        <w:gridCol w:w="1200"/>
      </w:tblGrid>
      <w:tr>
        <w:trPr>
          <w:tblHeader/>
        </w:trPr>
        <w:tc>
          <w:tcPr>
            <w:tcW w:type="dxa" w:w="700"/>
            <w:shd w:fill="1E3A5F" w:val="clear"/>
          </w:tcPr>
          <w:p>
            <w:pPr>
              <w:jc w:val="center"/>
            </w:pPr>
            <w:r>
              <w:rPr>
                <w:rFonts w:ascii="Arial Narrow" w:cs="Arial Narrow" w:eastAsia="Arial Narrow" w:hAnsi="Arial Narrow"/>
                <w:b/>
                <w:bCs/>
                <w:color w:val="FFFFFF"/>
                <w:sz w:val="20"/>
                <w:szCs w:val="20"/>
              </w:rPr>
              <w:t xml:space="preserve">ID</w:t>
            </w:r>
          </w:p>
        </w:tc>
        <w:tc>
          <w:tcPr>
            <w:tcW w:type="dxa" w:w="5800"/>
            <w:shd w:fill="1E3A5F" w:val="clear"/>
          </w:tcPr>
          <w:p>
            <w:pPr>
              <w:jc w:val="center"/>
            </w:pPr>
            <w:r>
              <w:rPr>
                <w:rFonts w:ascii="Arial Narrow" w:cs="Arial Narrow" w:eastAsia="Arial Narrow" w:hAnsi="Arial Narrow"/>
                <w:b/>
                <w:bCs/>
                <w:color w:val="FFFFFF"/>
                <w:sz w:val="20"/>
                <w:szCs w:val="20"/>
              </w:rPr>
              <w:t xml:space="preserve">Anforderung</w:t>
            </w:r>
          </w:p>
        </w:tc>
        <w:tc>
          <w:tcPr>
            <w:tcW w:type="dxa" w:w="1300"/>
            <w:shd w:fill="1E3A5F" w:val="clear"/>
          </w:tcPr>
          <w:p>
            <w:pPr>
              <w:jc w:val="center"/>
            </w:pPr>
            <w:r>
              <w:rPr>
                <w:rFonts w:ascii="Arial Narrow" w:cs="Arial Narrow" w:eastAsia="Arial Narrow" w:hAnsi="Arial Narrow"/>
                <w:b/>
                <w:bCs/>
                <w:color w:val="FFFFFF"/>
                <w:sz w:val="20"/>
                <w:szCs w:val="20"/>
              </w:rPr>
              <w:t xml:space="preserve">Prioritaet</w:t>
            </w:r>
          </w:p>
        </w:tc>
        <w:tc>
          <w:tcPr>
            <w:tcW w:type="dxa" w:w="1200"/>
            <w:shd w:fill="1E3A5F" w:val="clear"/>
          </w:tcPr>
          <w:p>
            <w:pPr>
              <w:jc w:val="center"/>
            </w:pPr>
            <w:r>
              <w:rPr>
                <w:rFonts w:ascii="Arial Narrow" w:cs="Arial Narrow" w:eastAsia="Arial Narrow" w:hAnsi="Arial Narrow"/>
                <w:b/>
                <w:bCs/>
                <w:color w:val="FFFFFF"/>
                <w:sz w:val="20"/>
                <w:szCs w:val="20"/>
              </w:rPr>
              <w:t xml:space="preserve">Status</w:t>
            </w:r>
          </w:p>
        </w:tc>
      </w:tr>
      <w:tr>
        <w:tc>
          <w:tcPr>
            <w:tcW w:type="dxa" w:w="700"/>
            <w:shd w:fill="FFFFFF" w:val="clear"/>
          </w:tcPr>
          <w:p>
            <w:r>
              <w:rPr>
                <w:rFonts w:ascii="Arial Narrow" w:cs="Arial Narrow" w:eastAsia="Arial Narrow" w:hAnsi="Arial Narrow"/>
                <w:sz w:val="20"/>
                <w:szCs w:val="20"/>
              </w:rPr>
              <w:t xml:space="preserve">K-13</w:t>
            </w:r>
          </w:p>
        </w:tc>
        <w:tc>
          <w:tcPr>
            <w:tcW w:type="dxa" w:w="5800"/>
            <w:shd w:fill="FFFFFF" w:val="clear"/>
          </w:tcPr>
          <w:p>
            <w:r>
              <w:rPr>
                <w:rFonts w:ascii="Arial Narrow" w:cs="Arial Narrow" w:eastAsia="Arial Narrow" w:hAnsi="Arial Narrow"/>
                <w:sz w:val="20"/>
                <w:szCs w:val="20"/>
              </w:rPr>
              <w:t xml:space="preserve">Direktlink zur Konto-Loeschseite des Dienstes (basierend auf justdeleteme.xyz Datenbank)</w:t>
            </w:r>
          </w:p>
        </w:tc>
        <w:tc>
          <w:tcPr>
            <w:tcW w:type="dxa" w:w="1300"/>
            <w:shd w:fill="FFFFFF" w:val="clear"/>
          </w:tcPr>
          <w:p>
            <w:r>
              <w:rPr>
                <w:rFonts w:ascii="Arial Narrow" w:cs="Arial Narrow" w:eastAsia="Arial Narrow" w:hAnsi="Arial Narrow"/>
                <w:sz w:val="20"/>
                <w:szCs w:val="20"/>
              </w:rPr>
              <w:t xml:space="preserve">Muss</w:t>
            </w:r>
          </w:p>
        </w:tc>
        <w:tc>
          <w:tcPr>
            <w:tcW w:type="dxa" w:w="1200"/>
            <w:shd w:fill="FFFFFF" w:val="clear"/>
          </w:tcPr>
          <w:p>
            <w:r>
              <w:rPr>
                <w:rFonts w:ascii="Arial Narrow" w:cs="Arial Narrow" w:eastAsia="Arial Narrow" w:hAnsi="Arial Narrow"/>
                <w:sz w:val="20"/>
                <w:szCs w:val="20"/>
              </w:rPr>
              <w:t xml:space="preserve">Neu</w:t>
            </w:r>
          </w:p>
        </w:tc>
      </w:tr>
      <w:tr>
        <w:tc>
          <w:tcPr>
            <w:tcW w:type="dxa" w:w="700"/>
            <w:shd w:fill="F5F5F5" w:val="clear"/>
          </w:tcPr>
          <w:p>
            <w:r>
              <w:rPr>
                <w:rFonts w:ascii="Arial Narrow" w:cs="Arial Narrow" w:eastAsia="Arial Narrow" w:hAnsi="Arial Narrow"/>
                <w:sz w:val="20"/>
                <w:szCs w:val="20"/>
              </w:rPr>
              <w:t xml:space="preserve">K-14</w:t>
            </w:r>
          </w:p>
        </w:tc>
        <w:tc>
          <w:tcPr>
            <w:tcW w:type="dxa" w:w="5800"/>
            <w:shd w:fill="F5F5F5" w:val="clear"/>
          </w:tcPr>
          <w:p>
            <w:r>
              <w:rPr>
                <w:rFonts w:ascii="Arial Narrow" w:cs="Arial Narrow" w:eastAsia="Arial Narrow" w:hAnsi="Arial Narrow"/>
                <w:sz w:val="20"/>
                <w:szCs w:val="20"/>
              </w:rPr>
              <w:t xml:space="preserve">Schritt-fuer-Schritt-Anleitung zur Konto-Loeschung pro Dienst (kuratierte Datenbank)</w:t>
            </w:r>
          </w:p>
        </w:tc>
        <w:tc>
          <w:tcPr>
            <w:tcW w:type="dxa" w:w="1300"/>
            <w:shd w:fill="F5F5F5" w:val="clear"/>
          </w:tcPr>
          <w:p>
            <w:r>
              <w:rPr>
                <w:rFonts w:ascii="Arial Narrow" w:cs="Arial Narrow" w:eastAsia="Arial Narrow" w:hAnsi="Arial Narrow"/>
                <w:sz w:val="20"/>
                <w:szCs w:val="20"/>
              </w:rPr>
              <w:t xml:space="preserve">Soll</w:t>
            </w:r>
          </w:p>
        </w:tc>
        <w:tc>
          <w:tcPr>
            <w:tcW w:type="dxa" w:w="1200"/>
            <w:shd w:fill="F5F5F5" w:val="clear"/>
          </w:tcPr>
          <w:p>
            <w:r>
              <w:rPr>
                <w:rFonts w:ascii="Arial Narrow" w:cs="Arial Narrow" w:eastAsia="Arial Narrow" w:hAnsi="Arial Narrow"/>
                <w:sz w:val="20"/>
                <w:szCs w:val="20"/>
              </w:rPr>
              <w:t xml:space="preserve">Neu</w:t>
            </w:r>
          </w:p>
        </w:tc>
      </w:tr>
      <w:tr>
        <w:tc>
          <w:tcPr>
            <w:tcW w:type="dxa" w:w="700"/>
            <w:shd w:fill="FFFFFF" w:val="clear"/>
          </w:tcPr>
          <w:p>
            <w:r>
              <w:rPr>
                <w:rFonts w:ascii="Arial Narrow" w:cs="Arial Narrow" w:eastAsia="Arial Narrow" w:hAnsi="Arial Narrow"/>
                <w:sz w:val="20"/>
                <w:szCs w:val="20"/>
              </w:rPr>
              <w:t xml:space="preserve">K-15</w:t>
            </w:r>
          </w:p>
        </w:tc>
        <w:tc>
          <w:tcPr>
            <w:tcW w:type="dxa" w:w="5800"/>
            <w:shd w:fill="FFFFFF" w:val="clear"/>
          </w:tcPr>
          <w:p>
            <w:r>
              <w:rPr>
                <w:rFonts w:ascii="Arial Narrow" w:cs="Arial Narrow" w:eastAsia="Arial Narrow" w:hAnsi="Arial Narrow"/>
                <w:sz w:val="20"/>
                <w:szCs w:val="20"/>
              </w:rPr>
              <w:t xml:space="preserve">Schwierigkeitsgrad der Loeschung anzeigen: Einfach / Mittel / Schwer</w:t>
            </w:r>
          </w:p>
        </w:tc>
        <w:tc>
          <w:tcPr>
            <w:tcW w:type="dxa" w:w="1300"/>
            <w:shd w:fill="FFFFFF" w:val="clear"/>
          </w:tcPr>
          <w:p>
            <w:r>
              <w:rPr>
                <w:rFonts w:ascii="Arial Narrow" w:cs="Arial Narrow" w:eastAsia="Arial Narrow" w:hAnsi="Arial Narrow"/>
                <w:sz w:val="20"/>
                <w:szCs w:val="20"/>
              </w:rPr>
              <w:t xml:space="preserve">Soll</w:t>
            </w:r>
          </w:p>
        </w:tc>
        <w:tc>
          <w:tcPr>
            <w:tcW w:type="dxa" w:w="1200"/>
            <w:shd w:fill="FFFFFF" w:val="clear"/>
          </w:tcPr>
          <w:p>
            <w:r>
              <w:rPr>
                <w:rFonts w:ascii="Arial Narrow" w:cs="Arial Narrow" w:eastAsia="Arial Narrow" w:hAnsi="Arial Narrow"/>
                <w:sz w:val="20"/>
                <w:szCs w:val="20"/>
              </w:rPr>
              <w:t xml:space="preserve">Neu</w:t>
            </w:r>
          </w:p>
        </w:tc>
      </w:tr>
      <w:tr>
        <w:tc>
          <w:tcPr>
            <w:tcW w:type="dxa" w:w="700"/>
            <w:shd w:fill="F5F5F5" w:val="clear"/>
          </w:tcPr>
          <w:p>
            <w:r>
              <w:rPr>
                <w:rFonts w:ascii="Arial Narrow" w:cs="Arial Narrow" w:eastAsia="Arial Narrow" w:hAnsi="Arial Narrow"/>
                <w:sz w:val="20"/>
                <w:szCs w:val="20"/>
              </w:rPr>
              <w:t xml:space="preserve">K-16</w:t>
            </w:r>
          </w:p>
        </w:tc>
        <w:tc>
          <w:tcPr>
            <w:tcW w:type="dxa" w:w="5800"/>
            <w:shd w:fill="F5F5F5" w:val="clear"/>
          </w:tcPr>
          <w:p>
            <w:r>
              <w:rPr>
                <w:rFonts w:ascii="Arial Narrow" w:cs="Arial Narrow" w:eastAsia="Arial Narrow" w:hAnsi="Arial Narrow"/>
                <w:sz w:val="20"/>
                <w:szCs w:val="20"/>
              </w:rPr>
              <w:t xml:space="preserve">Status-Tracking: Nutzer kann Konto als 'geloescht' oder 'ignoriert' markieren</w:t>
            </w:r>
          </w:p>
        </w:tc>
        <w:tc>
          <w:tcPr>
            <w:tcW w:type="dxa" w:w="1300"/>
            <w:shd w:fill="F5F5F5" w:val="clear"/>
          </w:tcPr>
          <w:p>
            <w:r>
              <w:rPr>
                <w:rFonts w:ascii="Arial Narrow" w:cs="Arial Narrow" w:eastAsia="Arial Narrow" w:hAnsi="Arial Narrow"/>
                <w:sz w:val="20"/>
                <w:szCs w:val="20"/>
              </w:rPr>
              <w:t xml:space="preserve">Muss</w:t>
            </w:r>
          </w:p>
        </w:tc>
        <w:tc>
          <w:tcPr>
            <w:tcW w:type="dxa" w:w="1200"/>
            <w:shd w:fill="F5F5F5" w:val="clear"/>
          </w:tcPr>
          <w:p>
            <w:r>
              <w:rPr>
                <w:rFonts w:ascii="Arial Narrow" w:cs="Arial Narrow" w:eastAsia="Arial Narrow" w:hAnsi="Arial Narrow"/>
                <w:sz w:val="20"/>
                <w:szCs w:val="20"/>
              </w:rPr>
              <w:t xml:space="preserve">Neu</w:t>
            </w:r>
          </w:p>
        </w:tc>
      </w:tr>
    </w:tbl>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b/>
          <w:bCs/>
          <w:sz w:val="22"/>
          <w:szCs w:val="22"/>
        </w:rPr>
        <w:t xml:space="preserve">7.1.4 Breach-Monitoring (Pro)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1300"/>
        <w:gridCol w:w="1200"/>
      </w:tblGrid>
      <w:tr>
        <w:trPr>
          <w:tblHeader/>
        </w:trPr>
        <w:tc>
          <w:tcPr>
            <w:tcW w:type="dxa" w:w="700"/>
            <w:shd w:fill="1E3A5F" w:val="clear"/>
          </w:tcPr>
          <w:p>
            <w:pPr>
              <w:jc w:val="center"/>
            </w:pPr>
            <w:r>
              <w:rPr>
                <w:rFonts w:ascii="Arial Narrow" w:cs="Arial Narrow" w:eastAsia="Arial Narrow" w:hAnsi="Arial Narrow"/>
                <w:b/>
                <w:bCs/>
                <w:color w:val="FFFFFF"/>
                <w:sz w:val="20"/>
                <w:szCs w:val="20"/>
              </w:rPr>
              <w:t xml:space="preserve">ID</w:t>
            </w:r>
          </w:p>
        </w:tc>
        <w:tc>
          <w:tcPr>
            <w:tcW w:type="dxa" w:w="5800"/>
            <w:shd w:fill="1E3A5F" w:val="clear"/>
          </w:tcPr>
          <w:p>
            <w:pPr>
              <w:jc w:val="center"/>
            </w:pPr>
            <w:r>
              <w:rPr>
                <w:rFonts w:ascii="Arial Narrow" w:cs="Arial Narrow" w:eastAsia="Arial Narrow" w:hAnsi="Arial Narrow"/>
                <w:b/>
                <w:bCs/>
                <w:color w:val="FFFFFF"/>
                <w:sz w:val="20"/>
                <w:szCs w:val="20"/>
              </w:rPr>
              <w:t xml:space="preserve">Anforderung</w:t>
            </w:r>
          </w:p>
        </w:tc>
        <w:tc>
          <w:tcPr>
            <w:tcW w:type="dxa" w:w="1300"/>
            <w:shd w:fill="1E3A5F" w:val="clear"/>
          </w:tcPr>
          <w:p>
            <w:pPr>
              <w:jc w:val="center"/>
            </w:pPr>
            <w:r>
              <w:rPr>
                <w:rFonts w:ascii="Arial Narrow" w:cs="Arial Narrow" w:eastAsia="Arial Narrow" w:hAnsi="Arial Narrow"/>
                <w:b/>
                <w:bCs/>
                <w:color w:val="FFFFFF"/>
                <w:sz w:val="20"/>
                <w:szCs w:val="20"/>
              </w:rPr>
              <w:t xml:space="preserve">Prioritaet</w:t>
            </w:r>
          </w:p>
        </w:tc>
        <w:tc>
          <w:tcPr>
            <w:tcW w:type="dxa" w:w="1200"/>
            <w:shd w:fill="1E3A5F" w:val="clear"/>
          </w:tcPr>
          <w:p>
            <w:pPr>
              <w:jc w:val="center"/>
            </w:pPr>
            <w:r>
              <w:rPr>
                <w:rFonts w:ascii="Arial Narrow" w:cs="Arial Narrow" w:eastAsia="Arial Narrow" w:hAnsi="Arial Narrow"/>
                <w:b/>
                <w:bCs/>
                <w:color w:val="FFFFFF"/>
                <w:sz w:val="20"/>
                <w:szCs w:val="20"/>
              </w:rPr>
              <w:t xml:space="preserve">Status</w:t>
            </w:r>
          </w:p>
        </w:tc>
      </w:tr>
      <w:tr>
        <w:tc>
          <w:tcPr>
            <w:tcW w:type="dxa" w:w="700"/>
            <w:shd w:fill="FFFFFF" w:val="clear"/>
          </w:tcPr>
          <w:p>
            <w:r>
              <w:rPr>
                <w:rFonts w:ascii="Arial Narrow" w:cs="Arial Narrow" w:eastAsia="Arial Narrow" w:hAnsi="Arial Narrow"/>
                <w:sz w:val="20"/>
                <w:szCs w:val="20"/>
              </w:rPr>
              <w:t xml:space="preserve">K-17</w:t>
            </w:r>
          </w:p>
        </w:tc>
        <w:tc>
          <w:tcPr>
            <w:tcW w:type="dxa" w:w="5800"/>
            <w:shd w:fill="FFFFFF" w:val="clear"/>
          </w:tcPr>
          <w:p>
            <w:r>
              <w:rPr>
                <w:rFonts w:ascii="Arial Narrow" w:cs="Arial Narrow" w:eastAsia="Arial Narrow" w:hAnsi="Arial Narrow"/>
                <w:sz w:val="20"/>
                <w:szCs w:val="20"/>
              </w:rPr>
              <w:t xml:space="preserve">Monatlicher automatischer Re-Scan der gespeicherten Kontenliste auf neue Breaches</w:t>
            </w:r>
          </w:p>
        </w:tc>
        <w:tc>
          <w:tcPr>
            <w:tcW w:type="dxa" w:w="1300"/>
            <w:shd w:fill="FFFFFF" w:val="clear"/>
          </w:tcPr>
          <w:p>
            <w:r>
              <w:rPr>
                <w:rFonts w:ascii="Arial Narrow" w:cs="Arial Narrow" w:eastAsia="Arial Narrow" w:hAnsi="Arial Narrow"/>
                <w:sz w:val="20"/>
                <w:szCs w:val="20"/>
              </w:rPr>
              <w:t xml:space="preserve">Muss (Pro)</w:t>
            </w:r>
          </w:p>
        </w:tc>
        <w:tc>
          <w:tcPr>
            <w:tcW w:type="dxa" w:w="1200"/>
            <w:shd w:fill="FFFFFF" w:val="clear"/>
          </w:tcPr>
          <w:p>
            <w:r>
              <w:rPr>
                <w:rFonts w:ascii="Arial Narrow" w:cs="Arial Narrow" w:eastAsia="Arial Narrow" w:hAnsi="Arial Narrow"/>
                <w:sz w:val="20"/>
                <w:szCs w:val="20"/>
              </w:rPr>
              <w:t xml:space="preserve">Neu</w:t>
            </w:r>
          </w:p>
        </w:tc>
      </w:tr>
      <w:tr>
        <w:tc>
          <w:tcPr>
            <w:tcW w:type="dxa" w:w="700"/>
            <w:shd w:fill="F5F5F5" w:val="clear"/>
          </w:tcPr>
          <w:p>
            <w:r>
              <w:rPr>
                <w:rFonts w:ascii="Arial Narrow" w:cs="Arial Narrow" w:eastAsia="Arial Narrow" w:hAnsi="Arial Narrow"/>
                <w:sz w:val="20"/>
                <w:szCs w:val="20"/>
              </w:rPr>
              <w:t xml:space="preserve">K-18</w:t>
            </w:r>
          </w:p>
        </w:tc>
        <w:tc>
          <w:tcPr>
            <w:tcW w:type="dxa" w:w="5800"/>
            <w:shd w:fill="F5F5F5" w:val="clear"/>
          </w:tcPr>
          <w:p>
            <w:r>
              <w:rPr>
                <w:rFonts w:ascii="Arial Narrow" w:cs="Arial Narrow" w:eastAsia="Arial Narrow" w:hAnsi="Arial Narrow"/>
                <w:sz w:val="20"/>
                <w:szCs w:val="20"/>
              </w:rPr>
              <w:t xml:space="preserve">E-Mail-Benachrichtigung bei neu erkanntem Breach fuer ein gespeichertes Konto</w:t>
            </w:r>
          </w:p>
        </w:tc>
        <w:tc>
          <w:tcPr>
            <w:tcW w:type="dxa" w:w="1300"/>
            <w:shd w:fill="F5F5F5" w:val="clear"/>
          </w:tcPr>
          <w:p>
            <w:r>
              <w:rPr>
                <w:rFonts w:ascii="Arial Narrow" w:cs="Arial Narrow" w:eastAsia="Arial Narrow" w:hAnsi="Arial Narrow"/>
                <w:sz w:val="20"/>
                <w:szCs w:val="20"/>
              </w:rPr>
              <w:t xml:space="preserve">Muss (Pro)</w:t>
            </w:r>
          </w:p>
        </w:tc>
        <w:tc>
          <w:tcPr>
            <w:tcW w:type="dxa" w:w="1200"/>
            <w:shd w:fill="F5F5F5" w:val="clear"/>
          </w:tcPr>
          <w:p>
            <w:r>
              <w:rPr>
                <w:rFonts w:ascii="Arial Narrow" w:cs="Arial Narrow" w:eastAsia="Arial Narrow" w:hAnsi="Arial Narrow"/>
                <w:sz w:val="20"/>
                <w:szCs w:val="20"/>
              </w:rPr>
              <w:t xml:space="preserve">Neu</w:t>
            </w:r>
          </w:p>
        </w:tc>
      </w:tr>
      <w:tr>
        <w:tc>
          <w:tcPr>
            <w:tcW w:type="dxa" w:w="700"/>
            <w:shd w:fill="FFFFFF" w:val="clear"/>
          </w:tcPr>
          <w:p>
            <w:r>
              <w:rPr>
                <w:rFonts w:ascii="Arial Narrow" w:cs="Arial Narrow" w:eastAsia="Arial Narrow" w:hAnsi="Arial Narrow"/>
                <w:sz w:val="20"/>
                <w:szCs w:val="20"/>
              </w:rPr>
              <w:t xml:space="preserve">K-19</w:t>
            </w:r>
          </w:p>
        </w:tc>
        <w:tc>
          <w:tcPr>
            <w:tcW w:type="dxa" w:w="5800"/>
            <w:shd w:fill="FFFFFF" w:val="clear"/>
          </w:tcPr>
          <w:p>
            <w:r>
              <w:rPr>
                <w:rFonts w:ascii="Arial Narrow" w:cs="Arial Narrow" w:eastAsia="Arial Narrow" w:hAnsi="Arial Narrow"/>
                <w:sz w:val="20"/>
                <w:szCs w:val="20"/>
              </w:rPr>
              <w:t xml:space="preserve">In-App-Benachrichtigung bei neuem Breach (Notification-Badge im Dashboard)</w:t>
            </w:r>
          </w:p>
        </w:tc>
        <w:tc>
          <w:tcPr>
            <w:tcW w:type="dxa" w:w="1300"/>
            <w:shd w:fill="FFFFFF" w:val="clear"/>
          </w:tcPr>
          <w:p>
            <w:r>
              <w:rPr>
                <w:rFonts w:ascii="Arial Narrow" w:cs="Arial Narrow" w:eastAsia="Arial Narrow" w:hAnsi="Arial Narrow"/>
                <w:sz w:val="20"/>
                <w:szCs w:val="20"/>
              </w:rPr>
              <w:t xml:space="preserve">Soll (Pro)</w:t>
            </w:r>
          </w:p>
        </w:tc>
        <w:tc>
          <w:tcPr>
            <w:tcW w:type="dxa" w:w="1200"/>
            <w:shd w:fill="FFFFFF" w:val="clear"/>
          </w:tcPr>
          <w:p>
            <w:r>
              <w:rPr>
                <w:rFonts w:ascii="Arial Narrow" w:cs="Arial Narrow" w:eastAsia="Arial Narrow" w:hAnsi="Arial Narrow"/>
                <w:sz w:val="20"/>
                <w:szCs w:val="20"/>
              </w:rPr>
              <w:t xml:space="preserve">Neu</w:t>
            </w:r>
          </w:p>
        </w:tc>
      </w:tr>
      <w:tr>
        <w:tc>
          <w:tcPr>
            <w:tcW w:type="dxa" w:w="700"/>
            <w:shd w:fill="F5F5F5" w:val="clear"/>
          </w:tcPr>
          <w:p>
            <w:r>
              <w:rPr>
                <w:rFonts w:ascii="Arial Narrow" w:cs="Arial Narrow" w:eastAsia="Arial Narrow" w:hAnsi="Arial Narrow"/>
                <w:sz w:val="20"/>
                <w:szCs w:val="20"/>
              </w:rPr>
              <w:t xml:space="preserve">K-20</w:t>
            </w:r>
          </w:p>
        </w:tc>
        <w:tc>
          <w:tcPr>
            <w:tcW w:type="dxa" w:w="5800"/>
            <w:shd w:fill="F5F5F5" w:val="clear"/>
          </w:tcPr>
          <w:p>
            <w:r>
              <w:rPr>
                <w:rFonts w:ascii="Arial Narrow" w:cs="Arial Narrow" w:eastAsia="Arial Narrow" w:hAnsi="Arial Narrow"/>
                <w:sz w:val="20"/>
                <w:szCs w:val="20"/>
              </w:rPr>
              <w:t xml:space="preserve">Warnung bei Erkennung eines neu registrierten Kontos (neuer Dienst im naechsten Scan)</w:t>
            </w:r>
          </w:p>
        </w:tc>
        <w:tc>
          <w:tcPr>
            <w:tcW w:type="dxa" w:w="1300"/>
            <w:shd w:fill="F5F5F5" w:val="clear"/>
          </w:tcPr>
          <w:p>
            <w:r>
              <w:rPr>
                <w:rFonts w:ascii="Arial Narrow" w:cs="Arial Narrow" w:eastAsia="Arial Narrow" w:hAnsi="Arial Narrow"/>
                <w:sz w:val="20"/>
                <w:szCs w:val="20"/>
              </w:rPr>
              <w:t xml:space="preserve">Soll (Pro)</w:t>
            </w:r>
          </w:p>
        </w:tc>
        <w:tc>
          <w:tcPr>
            <w:tcW w:type="dxa" w:w="1200"/>
            <w:shd w:fill="F5F5F5" w:val="clear"/>
          </w:tcPr>
          <w:p>
            <w:r>
              <w:rPr>
                <w:rFonts w:ascii="Arial Narrow" w:cs="Arial Narrow" w:eastAsia="Arial Narrow" w:hAnsi="Arial Narrow"/>
                <w:sz w:val="20"/>
                <w:szCs w:val="20"/>
              </w:rPr>
              <w:t xml:space="preserve">Neu</w:t>
            </w:r>
          </w:p>
        </w:tc>
      </w:tr>
    </w:tbl>
    <w:p>
      <w:pPr>
        <w:spacing w:after="120"/>
      </w:pPr>
      <w:r>
        <w:rPr>
          <w:rFonts w:ascii="Arial Narrow" w:cs="Arial Narrow" w:eastAsia="Arial Narrow" w:hAnsi="Arial Narrow"/>
          <w:sz w:val="22"/>
          <w:szCs w:val="22"/>
        </w:rPr>
        <w:t xml:space="preserve"/>
      </w:r>
    </w:p>
    <w:p>
      <w:pPr>
        <w:spacing w:after="100" w:before="280"/>
      </w:pPr>
      <w:r>
        <w:rPr>
          <w:rFonts w:ascii="Arial Narrow" w:cs="Arial Narrow" w:eastAsia="Arial Narrow" w:hAnsi="Arial Narrow"/>
          <w:b/>
          <w:bCs/>
          <w:color w:val="2E4057"/>
          <w:sz w:val="26"/>
          <w:szCs w:val="26"/>
        </w:rPr>
        <w:t xml:space="preserve">7.2 Basisfunktionalitaeten</w:t>
      </w:r>
    </w:p>
    <w:p>
      <w:pPr>
        <w:spacing w:after="120"/>
      </w:pPr>
      <w:r>
        <w:rPr>
          <w:rFonts w:ascii="Arial Narrow" w:cs="Arial Narrow" w:eastAsia="Arial Narrow" w:hAnsi="Arial Narrow"/>
          <w:b/>
          <w:bCs/>
          <w:sz w:val="22"/>
          <w:szCs w:val="22"/>
        </w:rPr>
        <w:t xml:space="preserve">7.2.1 Rollen, Anmeldung, Registrierung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1300"/>
        <w:gridCol w:w="1200"/>
      </w:tblGrid>
      <w:tr>
        <w:trPr>
          <w:tblHeader/>
        </w:trPr>
        <w:tc>
          <w:tcPr>
            <w:tcW w:type="dxa" w:w="700"/>
            <w:shd w:fill="1E3A5F" w:val="clear"/>
          </w:tcPr>
          <w:p>
            <w:pPr>
              <w:jc w:val="center"/>
            </w:pPr>
            <w:r>
              <w:rPr>
                <w:rFonts w:ascii="Arial Narrow" w:cs="Arial Narrow" w:eastAsia="Arial Narrow" w:hAnsi="Arial Narrow"/>
                <w:b/>
                <w:bCs/>
                <w:color w:val="FFFFFF"/>
                <w:sz w:val="20"/>
                <w:szCs w:val="20"/>
              </w:rPr>
              <w:t xml:space="preserve">ID</w:t>
            </w:r>
          </w:p>
        </w:tc>
        <w:tc>
          <w:tcPr>
            <w:tcW w:type="dxa" w:w="5800"/>
            <w:shd w:fill="1E3A5F" w:val="clear"/>
          </w:tcPr>
          <w:p>
            <w:pPr>
              <w:jc w:val="center"/>
            </w:pPr>
            <w:r>
              <w:rPr>
                <w:rFonts w:ascii="Arial Narrow" w:cs="Arial Narrow" w:eastAsia="Arial Narrow" w:hAnsi="Arial Narrow"/>
                <w:b/>
                <w:bCs/>
                <w:color w:val="FFFFFF"/>
                <w:sz w:val="20"/>
                <w:szCs w:val="20"/>
              </w:rPr>
              <w:t xml:space="preserve">Anforderung</w:t>
            </w:r>
          </w:p>
        </w:tc>
        <w:tc>
          <w:tcPr>
            <w:tcW w:type="dxa" w:w="1300"/>
            <w:shd w:fill="1E3A5F" w:val="clear"/>
          </w:tcPr>
          <w:p>
            <w:pPr>
              <w:jc w:val="center"/>
            </w:pPr>
            <w:r>
              <w:rPr>
                <w:rFonts w:ascii="Arial Narrow" w:cs="Arial Narrow" w:eastAsia="Arial Narrow" w:hAnsi="Arial Narrow"/>
                <w:b/>
                <w:bCs/>
                <w:color w:val="FFFFFF"/>
                <w:sz w:val="20"/>
                <w:szCs w:val="20"/>
              </w:rPr>
              <w:t xml:space="preserve">Prioritaet</w:t>
            </w:r>
          </w:p>
        </w:tc>
        <w:tc>
          <w:tcPr>
            <w:tcW w:type="dxa" w:w="1200"/>
            <w:shd w:fill="1E3A5F" w:val="clear"/>
          </w:tcPr>
          <w:p>
            <w:pPr>
              <w:jc w:val="center"/>
            </w:pPr>
            <w:r>
              <w:rPr>
                <w:rFonts w:ascii="Arial Narrow" w:cs="Arial Narrow" w:eastAsia="Arial Narrow" w:hAnsi="Arial Narrow"/>
                <w:b/>
                <w:bCs/>
                <w:color w:val="FFFFFF"/>
                <w:sz w:val="20"/>
                <w:szCs w:val="20"/>
              </w:rPr>
              <w:t xml:space="preserve">Status</w:t>
            </w:r>
          </w:p>
        </w:tc>
      </w:tr>
      <w:tr>
        <w:tc>
          <w:tcPr>
            <w:tcW w:type="dxa" w:w="700"/>
            <w:shd w:fill="FFFFFF" w:val="clear"/>
          </w:tcPr>
          <w:p>
            <w:r>
              <w:rPr>
                <w:rFonts w:ascii="Arial Narrow" w:cs="Arial Narrow" w:eastAsia="Arial Narrow" w:hAnsi="Arial Narrow"/>
                <w:sz w:val="20"/>
                <w:szCs w:val="20"/>
              </w:rPr>
              <w:t xml:space="preserve">B-01</w:t>
            </w:r>
          </w:p>
        </w:tc>
        <w:tc>
          <w:tcPr>
            <w:tcW w:type="dxa" w:w="5800"/>
            <w:shd w:fill="FFFFFF" w:val="clear"/>
          </w:tcPr>
          <w:p>
            <w:r>
              <w:rPr>
                <w:rFonts w:ascii="Arial Narrow" w:cs="Arial Narrow" w:eastAsia="Arial Narrow" w:hAnsi="Arial Narrow"/>
                <w:sz w:val="20"/>
                <w:szCs w:val="20"/>
              </w:rPr>
              <w:t xml:space="preserve">Zwei Rollen: Nutzer (Standard), Admin (WAMOCON intern)</w:t>
            </w:r>
          </w:p>
        </w:tc>
        <w:tc>
          <w:tcPr>
            <w:tcW w:type="dxa" w:w="1300"/>
            <w:shd w:fill="FFFFFF" w:val="clear"/>
          </w:tcPr>
          <w:p>
            <w:r>
              <w:rPr>
                <w:rFonts w:ascii="Arial Narrow" w:cs="Arial Narrow" w:eastAsia="Arial Narrow" w:hAnsi="Arial Narrow"/>
                <w:sz w:val="20"/>
                <w:szCs w:val="20"/>
              </w:rPr>
              <w:t xml:space="preserve">Muss</w:t>
            </w:r>
          </w:p>
        </w:tc>
        <w:tc>
          <w:tcPr>
            <w:tcW w:type="dxa" w:w="1200"/>
            <w:shd w:fill="FFFFFF" w:val="clear"/>
          </w:tcPr>
          <w:p>
            <w:r>
              <w:rPr>
                <w:rFonts w:ascii="Arial Narrow" w:cs="Arial Narrow" w:eastAsia="Arial Narrow" w:hAnsi="Arial Narrow"/>
                <w:sz w:val="20"/>
                <w:szCs w:val="20"/>
              </w:rPr>
              <w:t xml:space="preserve">Neu</w:t>
            </w:r>
          </w:p>
        </w:tc>
      </w:tr>
      <w:tr>
        <w:tc>
          <w:tcPr>
            <w:tcW w:type="dxa" w:w="700"/>
            <w:shd w:fill="F5F5F5" w:val="clear"/>
          </w:tcPr>
          <w:p>
            <w:r>
              <w:rPr>
                <w:rFonts w:ascii="Arial Narrow" w:cs="Arial Narrow" w:eastAsia="Arial Narrow" w:hAnsi="Arial Narrow"/>
                <w:sz w:val="20"/>
                <w:szCs w:val="20"/>
              </w:rPr>
              <w:t xml:space="preserve">B-02</w:t>
            </w:r>
          </w:p>
        </w:tc>
        <w:tc>
          <w:tcPr>
            <w:tcW w:type="dxa" w:w="5800"/>
            <w:shd w:fill="F5F5F5" w:val="clear"/>
          </w:tcPr>
          <w:p>
            <w:r>
              <w:rPr>
                <w:rFonts w:ascii="Arial Narrow" w:cs="Arial Narrow" w:eastAsia="Arial Narrow" w:hAnsi="Arial Narrow"/>
                <w:sz w:val="20"/>
                <w:szCs w:val="20"/>
              </w:rPr>
              <w:t xml:space="preserve">Registrierung per E-Mail mit Bestaetigungslink (Double-Opt-In)</w:t>
            </w:r>
          </w:p>
        </w:tc>
        <w:tc>
          <w:tcPr>
            <w:tcW w:type="dxa" w:w="1300"/>
            <w:shd w:fill="F5F5F5" w:val="clear"/>
          </w:tcPr>
          <w:p>
            <w:r>
              <w:rPr>
                <w:rFonts w:ascii="Arial Narrow" w:cs="Arial Narrow" w:eastAsia="Arial Narrow" w:hAnsi="Arial Narrow"/>
                <w:sz w:val="20"/>
                <w:szCs w:val="20"/>
              </w:rPr>
              <w:t xml:space="preserve">Muss</w:t>
            </w:r>
          </w:p>
        </w:tc>
        <w:tc>
          <w:tcPr>
            <w:tcW w:type="dxa" w:w="1200"/>
            <w:shd w:fill="F5F5F5" w:val="clear"/>
          </w:tcPr>
          <w:p>
            <w:r>
              <w:rPr>
                <w:rFonts w:ascii="Arial Narrow" w:cs="Arial Narrow" w:eastAsia="Arial Narrow" w:hAnsi="Arial Narrow"/>
                <w:sz w:val="20"/>
                <w:szCs w:val="20"/>
              </w:rPr>
              <w:t xml:space="preserve">Neu</w:t>
            </w:r>
          </w:p>
        </w:tc>
      </w:tr>
      <w:tr>
        <w:tc>
          <w:tcPr>
            <w:tcW w:type="dxa" w:w="700"/>
            <w:shd w:fill="FFFFFF" w:val="clear"/>
          </w:tcPr>
          <w:p>
            <w:r>
              <w:rPr>
                <w:rFonts w:ascii="Arial Narrow" w:cs="Arial Narrow" w:eastAsia="Arial Narrow" w:hAnsi="Arial Narrow"/>
                <w:sz w:val="20"/>
                <w:szCs w:val="20"/>
              </w:rPr>
              <w:t xml:space="preserve">B-03</w:t>
            </w:r>
          </w:p>
        </w:tc>
        <w:tc>
          <w:tcPr>
            <w:tcW w:type="dxa" w:w="5800"/>
            <w:shd w:fill="FFFFFF" w:val="clear"/>
          </w:tcPr>
          <w:p>
            <w:r>
              <w:rPr>
                <w:rFonts w:ascii="Arial Narrow" w:cs="Arial Narrow" w:eastAsia="Arial Narrow" w:hAnsi="Arial Narrow"/>
                <w:sz w:val="20"/>
                <w:szCs w:val="20"/>
              </w:rPr>
              <w:t xml:space="preserve">Anmeldung per E-Mail und Passwort</w:t>
            </w:r>
          </w:p>
        </w:tc>
        <w:tc>
          <w:tcPr>
            <w:tcW w:type="dxa" w:w="1300"/>
            <w:shd w:fill="FFFFFF" w:val="clear"/>
          </w:tcPr>
          <w:p>
            <w:r>
              <w:rPr>
                <w:rFonts w:ascii="Arial Narrow" w:cs="Arial Narrow" w:eastAsia="Arial Narrow" w:hAnsi="Arial Narrow"/>
                <w:sz w:val="20"/>
                <w:szCs w:val="20"/>
              </w:rPr>
              <w:t xml:space="preserve">Muss</w:t>
            </w:r>
          </w:p>
        </w:tc>
        <w:tc>
          <w:tcPr>
            <w:tcW w:type="dxa" w:w="1200"/>
            <w:shd w:fill="FFFFFF" w:val="clear"/>
          </w:tcPr>
          <w:p>
            <w:r>
              <w:rPr>
                <w:rFonts w:ascii="Arial Narrow" w:cs="Arial Narrow" w:eastAsia="Arial Narrow" w:hAnsi="Arial Narrow"/>
                <w:sz w:val="20"/>
                <w:szCs w:val="20"/>
              </w:rPr>
              <w:t xml:space="preserve">Neu</w:t>
            </w:r>
          </w:p>
        </w:tc>
      </w:tr>
      <w:tr>
        <w:tc>
          <w:tcPr>
            <w:tcW w:type="dxa" w:w="700"/>
            <w:shd w:fill="F5F5F5" w:val="clear"/>
          </w:tcPr>
          <w:p>
            <w:r>
              <w:rPr>
                <w:rFonts w:ascii="Arial Narrow" w:cs="Arial Narrow" w:eastAsia="Arial Narrow" w:hAnsi="Arial Narrow"/>
                <w:sz w:val="20"/>
                <w:szCs w:val="20"/>
              </w:rPr>
              <w:t xml:space="preserve">B-04</w:t>
            </w:r>
          </w:p>
        </w:tc>
        <w:tc>
          <w:tcPr>
            <w:tcW w:type="dxa" w:w="5800"/>
            <w:shd w:fill="F5F5F5" w:val="clear"/>
          </w:tcPr>
          <w:p>
            <w:r>
              <w:rPr>
                <w:rFonts w:ascii="Arial Narrow" w:cs="Arial Narrow" w:eastAsia="Arial Narrow" w:hAnsi="Arial Narrow"/>
                <w:sz w:val="20"/>
                <w:szCs w:val="20"/>
              </w:rPr>
              <w:t xml:space="preserve">Passwort zuruecksetzen per E-Mail</w:t>
            </w:r>
          </w:p>
        </w:tc>
        <w:tc>
          <w:tcPr>
            <w:tcW w:type="dxa" w:w="1300"/>
            <w:shd w:fill="F5F5F5" w:val="clear"/>
          </w:tcPr>
          <w:p>
            <w:r>
              <w:rPr>
                <w:rFonts w:ascii="Arial Narrow" w:cs="Arial Narrow" w:eastAsia="Arial Narrow" w:hAnsi="Arial Narrow"/>
                <w:sz w:val="20"/>
                <w:szCs w:val="20"/>
              </w:rPr>
              <w:t xml:space="preserve">Muss</w:t>
            </w:r>
          </w:p>
        </w:tc>
        <w:tc>
          <w:tcPr>
            <w:tcW w:type="dxa" w:w="1200"/>
            <w:shd w:fill="F5F5F5" w:val="clear"/>
          </w:tcPr>
          <w:p>
            <w:r>
              <w:rPr>
                <w:rFonts w:ascii="Arial Narrow" w:cs="Arial Narrow" w:eastAsia="Arial Narrow" w:hAnsi="Arial Narrow"/>
                <w:sz w:val="20"/>
                <w:szCs w:val="20"/>
              </w:rPr>
              <w:t xml:space="preserve">Neu</w:t>
            </w:r>
          </w:p>
        </w:tc>
      </w:tr>
      <w:tr>
        <w:tc>
          <w:tcPr>
            <w:tcW w:type="dxa" w:w="700"/>
            <w:shd w:fill="FFFFFF" w:val="clear"/>
          </w:tcPr>
          <w:p>
            <w:r>
              <w:rPr>
                <w:rFonts w:ascii="Arial Narrow" w:cs="Arial Narrow" w:eastAsia="Arial Narrow" w:hAnsi="Arial Narrow"/>
                <w:sz w:val="20"/>
                <w:szCs w:val="20"/>
              </w:rPr>
              <w:t xml:space="preserve">B-05</w:t>
            </w:r>
          </w:p>
        </w:tc>
        <w:tc>
          <w:tcPr>
            <w:tcW w:type="dxa" w:w="5800"/>
            <w:shd w:fill="FFFFFF" w:val="clear"/>
          </w:tcPr>
          <w:p>
            <w:r>
              <w:rPr>
                <w:rFonts w:ascii="Arial Narrow" w:cs="Arial Narrow" w:eastAsia="Arial Narrow" w:hAnsi="Arial Narrow"/>
                <w:sz w:val="20"/>
                <w:szCs w:val="20"/>
              </w:rPr>
              <w:t xml:space="preserve">Admin-Bereich: Nutzerverwaltung, Systemeinstellungen</w:t>
            </w:r>
          </w:p>
        </w:tc>
        <w:tc>
          <w:tcPr>
            <w:tcW w:type="dxa" w:w="1300"/>
            <w:shd w:fill="FFFFFF" w:val="clear"/>
          </w:tcPr>
          <w:p>
            <w:r>
              <w:rPr>
                <w:rFonts w:ascii="Arial Narrow" w:cs="Arial Narrow" w:eastAsia="Arial Narrow" w:hAnsi="Arial Narrow"/>
                <w:sz w:val="20"/>
                <w:szCs w:val="20"/>
              </w:rPr>
              <w:t xml:space="preserve">Muss</w:t>
            </w:r>
          </w:p>
        </w:tc>
        <w:tc>
          <w:tcPr>
            <w:tcW w:type="dxa" w:w="1200"/>
            <w:shd w:fill="FFFFFF" w:val="clear"/>
          </w:tcPr>
          <w:p>
            <w:r>
              <w:rPr>
                <w:rFonts w:ascii="Arial Narrow" w:cs="Arial Narrow" w:eastAsia="Arial Narrow" w:hAnsi="Arial Narrow"/>
                <w:sz w:val="20"/>
                <w:szCs w:val="20"/>
              </w:rPr>
              <w:t xml:space="preserve">Neu</w:t>
            </w:r>
          </w:p>
        </w:tc>
      </w:tr>
    </w:tbl>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b/>
          <w:bCs/>
          <w:sz w:val="22"/>
          <w:szCs w:val="22"/>
        </w:rPr>
        <w:t xml:space="preserve">7.2.2 Dashboard, Navigation, Profil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1300"/>
        <w:gridCol w:w="1200"/>
      </w:tblGrid>
      <w:tr>
        <w:trPr>
          <w:tblHeader/>
        </w:trPr>
        <w:tc>
          <w:tcPr>
            <w:tcW w:type="dxa" w:w="700"/>
            <w:shd w:fill="1E3A5F" w:val="clear"/>
          </w:tcPr>
          <w:p>
            <w:pPr>
              <w:jc w:val="center"/>
            </w:pPr>
            <w:r>
              <w:rPr>
                <w:rFonts w:ascii="Arial Narrow" w:cs="Arial Narrow" w:eastAsia="Arial Narrow" w:hAnsi="Arial Narrow"/>
                <w:b/>
                <w:bCs/>
                <w:color w:val="FFFFFF"/>
                <w:sz w:val="20"/>
                <w:szCs w:val="20"/>
              </w:rPr>
              <w:t xml:space="preserve">ID</w:t>
            </w:r>
          </w:p>
        </w:tc>
        <w:tc>
          <w:tcPr>
            <w:tcW w:type="dxa" w:w="5800"/>
            <w:shd w:fill="1E3A5F" w:val="clear"/>
          </w:tcPr>
          <w:p>
            <w:pPr>
              <w:jc w:val="center"/>
            </w:pPr>
            <w:r>
              <w:rPr>
                <w:rFonts w:ascii="Arial Narrow" w:cs="Arial Narrow" w:eastAsia="Arial Narrow" w:hAnsi="Arial Narrow"/>
                <w:b/>
                <w:bCs/>
                <w:color w:val="FFFFFF"/>
                <w:sz w:val="20"/>
                <w:szCs w:val="20"/>
              </w:rPr>
              <w:t xml:space="preserve">Anforderung</w:t>
            </w:r>
          </w:p>
        </w:tc>
        <w:tc>
          <w:tcPr>
            <w:tcW w:type="dxa" w:w="1300"/>
            <w:shd w:fill="1E3A5F" w:val="clear"/>
          </w:tcPr>
          <w:p>
            <w:pPr>
              <w:jc w:val="center"/>
            </w:pPr>
            <w:r>
              <w:rPr>
                <w:rFonts w:ascii="Arial Narrow" w:cs="Arial Narrow" w:eastAsia="Arial Narrow" w:hAnsi="Arial Narrow"/>
                <w:b/>
                <w:bCs/>
                <w:color w:val="FFFFFF"/>
                <w:sz w:val="20"/>
                <w:szCs w:val="20"/>
              </w:rPr>
              <w:t xml:space="preserve">Prioritaet</w:t>
            </w:r>
          </w:p>
        </w:tc>
        <w:tc>
          <w:tcPr>
            <w:tcW w:type="dxa" w:w="1200"/>
            <w:shd w:fill="1E3A5F" w:val="clear"/>
          </w:tcPr>
          <w:p>
            <w:pPr>
              <w:jc w:val="center"/>
            </w:pPr>
            <w:r>
              <w:rPr>
                <w:rFonts w:ascii="Arial Narrow" w:cs="Arial Narrow" w:eastAsia="Arial Narrow" w:hAnsi="Arial Narrow"/>
                <w:b/>
                <w:bCs/>
                <w:color w:val="FFFFFF"/>
                <w:sz w:val="20"/>
                <w:szCs w:val="20"/>
              </w:rPr>
              <w:t xml:space="preserve">Status</w:t>
            </w:r>
          </w:p>
        </w:tc>
      </w:tr>
      <w:tr>
        <w:tc>
          <w:tcPr>
            <w:tcW w:type="dxa" w:w="700"/>
            <w:shd w:fill="FFFFFF" w:val="clear"/>
          </w:tcPr>
          <w:p>
            <w:r>
              <w:rPr>
                <w:rFonts w:ascii="Arial Narrow" w:cs="Arial Narrow" w:eastAsia="Arial Narrow" w:hAnsi="Arial Narrow"/>
                <w:sz w:val="20"/>
                <w:szCs w:val="20"/>
              </w:rPr>
              <w:t xml:space="preserve">B-06</w:t>
            </w:r>
          </w:p>
        </w:tc>
        <w:tc>
          <w:tcPr>
            <w:tcW w:type="dxa" w:w="5800"/>
            <w:shd w:fill="FFFFFF" w:val="clear"/>
          </w:tcPr>
          <w:p>
            <w:r>
              <w:rPr>
                <w:rFonts w:ascii="Arial Narrow" w:cs="Arial Narrow" w:eastAsia="Arial Narrow" w:hAnsi="Arial Narrow"/>
                <w:sz w:val="20"/>
                <w:szCs w:val="20"/>
              </w:rPr>
              <w:t xml:space="preserve">Dashboard als Startseite nach Login: Risiko-Score, Kontenanzahl, letzte Breach-Alerts</w:t>
            </w:r>
          </w:p>
        </w:tc>
        <w:tc>
          <w:tcPr>
            <w:tcW w:type="dxa" w:w="1300"/>
            <w:shd w:fill="FFFFFF" w:val="clear"/>
          </w:tcPr>
          <w:p>
            <w:r>
              <w:rPr>
                <w:rFonts w:ascii="Arial Narrow" w:cs="Arial Narrow" w:eastAsia="Arial Narrow" w:hAnsi="Arial Narrow"/>
                <w:sz w:val="20"/>
                <w:szCs w:val="20"/>
              </w:rPr>
              <w:t xml:space="preserve">Muss</w:t>
            </w:r>
          </w:p>
        </w:tc>
        <w:tc>
          <w:tcPr>
            <w:tcW w:type="dxa" w:w="1200"/>
            <w:shd w:fill="FFFFFF" w:val="clear"/>
          </w:tcPr>
          <w:p>
            <w:r>
              <w:rPr>
                <w:rFonts w:ascii="Arial Narrow" w:cs="Arial Narrow" w:eastAsia="Arial Narrow" w:hAnsi="Arial Narrow"/>
                <w:sz w:val="20"/>
                <w:szCs w:val="20"/>
              </w:rPr>
              <w:t xml:space="preserve">Neu</w:t>
            </w:r>
          </w:p>
        </w:tc>
      </w:tr>
      <w:tr>
        <w:tc>
          <w:tcPr>
            <w:tcW w:type="dxa" w:w="700"/>
            <w:shd w:fill="F5F5F5" w:val="clear"/>
          </w:tcPr>
          <w:p>
            <w:r>
              <w:rPr>
                <w:rFonts w:ascii="Arial Narrow" w:cs="Arial Narrow" w:eastAsia="Arial Narrow" w:hAnsi="Arial Narrow"/>
                <w:sz w:val="20"/>
                <w:szCs w:val="20"/>
              </w:rPr>
              <w:t xml:space="preserve">B-07</w:t>
            </w:r>
          </w:p>
        </w:tc>
        <w:tc>
          <w:tcPr>
            <w:tcW w:type="dxa" w:w="5800"/>
            <w:shd w:fill="F5F5F5" w:val="clear"/>
          </w:tcPr>
          <w:p>
            <w:r>
              <w:rPr>
                <w:rFonts w:ascii="Arial Narrow" w:cs="Arial Narrow" w:eastAsia="Arial Narrow" w:hAnsi="Arial Narrow"/>
                <w:sz w:val="20"/>
                <w:szCs w:val="20"/>
              </w:rPr>
              <w:t xml:space="preserve">Navigation mit Breadcrumbs auf allen Unterseiten</w:t>
            </w:r>
          </w:p>
        </w:tc>
        <w:tc>
          <w:tcPr>
            <w:tcW w:type="dxa" w:w="1300"/>
            <w:shd w:fill="F5F5F5" w:val="clear"/>
          </w:tcPr>
          <w:p>
            <w:r>
              <w:rPr>
                <w:rFonts w:ascii="Arial Narrow" w:cs="Arial Narrow" w:eastAsia="Arial Narrow" w:hAnsi="Arial Narrow"/>
                <w:sz w:val="20"/>
                <w:szCs w:val="20"/>
              </w:rPr>
              <w:t xml:space="preserve">Muss</w:t>
            </w:r>
          </w:p>
        </w:tc>
        <w:tc>
          <w:tcPr>
            <w:tcW w:type="dxa" w:w="1200"/>
            <w:shd w:fill="F5F5F5" w:val="clear"/>
          </w:tcPr>
          <w:p>
            <w:r>
              <w:rPr>
                <w:rFonts w:ascii="Arial Narrow" w:cs="Arial Narrow" w:eastAsia="Arial Narrow" w:hAnsi="Arial Narrow"/>
                <w:sz w:val="20"/>
                <w:szCs w:val="20"/>
              </w:rPr>
              <w:t xml:space="preserve">Neu</w:t>
            </w:r>
          </w:p>
        </w:tc>
      </w:tr>
      <w:tr>
        <w:tc>
          <w:tcPr>
            <w:tcW w:type="dxa" w:w="700"/>
            <w:shd w:fill="FFFFFF" w:val="clear"/>
          </w:tcPr>
          <w:p>
            <w:r>
              <w:rPr>
                <w:rFonts w:ascii="Arial Narrow" w:cs="Arial Narrow" w:eastAsia="Arial Narrow" w:hAnsi="Arial Narrow"/>
                <w:sz w:val="20"/>
                <w:szCs w:val="20"/>
              </w:rPr>
              <w:t xml:space="preserve">B-08</w:t>
            </w:r>
          </w:p>
        </w:tc>
        <w:tc>
          <w:tcPr>
            <w:tcW w:type="dxa" w:w="5800"/>
            <w:shd w:fill="FFFFFF" w:val="clear"/>
          </w:tcPr>
          <w:p>
            <w:r>
              <w:rPr>
                <w:rFonts w:ascii="Arial Narrow" w:cs="Arial Narrow" w:eastAsia="Arial Narrow" w:hAnsi="Arial Narrow"/>
                <w:sz w:val="20"/>
                <w:szCs w:val="20"/>
              </w:rPr>
              <w:t xml:space="preserve">Profilseite: Name, E-Mail, verbundene E-Mail-Konten, Einstellungen</w:t>
            </w:r>
          </w:p>
        </w:tc>
        <w:tc>
          <w:tcPr>
            <w:tcW w:type="dxa" w:w="1300"/>
            <w:shd w:fill="FFFFFF" w:val="clear"/>
          </w:tcPr>
          <w:p>
            <w:r>
              <w:rPr>
                <w:rFonts w:ascii="Arial Narrow" w:cs="Arial Narrow" w:eastAsia="Arial Narrow" w:hAnsi="Arial Narrow"/>
                <w:sz w:val="20"/>
                <w:szCs w:val="20"/>
              </w:rPr>
              <w:t xml:space="preserve">Muss</w:t>
            </w:r>
          </w:p>
        </w:tc>
        <w:tc>
          <w:tcPr>
            <w:tcW w:type="dxa" w:w="1200"/>
            <w:shd w:fill="FFFFFF" w:val="clear"/>
          </w:tcPr>
          <w:p>
            <w:r>
              <w:rPr>
                <w:rFonts w:ascii="Arial Narrow" w:cs="Arial Narrow" w:eastAsia="Arial Narrow" w:hAnsi="Arial Narrow"/>
                <w:sz w:val="20"/>
                <w:szCs w:val="20"/>
              </w:rPr>
              <w:t xml:space="preserve">Neu</w:t>
            </w:r>
          </w:p>
        </w:tc>
      </w:tr>
      <w:tr>
        <w:tc>
          <w:tcPr>
            <w:tcW w:type="dxa" w:w="700"/>
            <w:shd w:fill="F5F5F5" w:val="clear"/>
          </w:tcPr>
          <w:p>
            <w:r>
              <w:rPr>
                <w:rFonts w:ascii="Arial Narrow" w:cs="Arial Narrow" w:eastAsia="Arial Narrow" w:hAnsi="Arial Narrow"/>
                <w:sz w:val="20"/>
                <w:szCs w:val="20"/>
              </w:rPr>
              <w:t xml:space="preserve">B-09</w:t>
            </w:r>
          </w:p>
        </w:tc>
        <w:tc>
          <w:tcPr>
            <w:tcW w:type="dxa" w:w="5800"/>
            <w:shd w:fill="F5F5F5" w:val="clear"/>
          </w:tcPr>
          <w:p>
            <w:r>
              <w:rPr>
                <w:rFonts w:ascii="Arial Narrow" w:cs="Arial Narrow" w:eastAsia="Arial Narrow" w:hAnsi="Arial Narrow"/>
                <w:sz w:val="20"/>
                <w:szCs w:val="20"/>
              </w:rPr>
              <w:t xml:space="preserve">Dunkel/Hell-Modus umschaltbar</w:t>
            </w:r>
          </w:p>
        </w:tc>
        <w:tc>
          <w:tcPr>
            <w:tcW w:type="dxa" w:w="1300"/>
            <w:shd w:fill="F5F5F5" w:val="clear"/>
          </w:tcPr>
          <w:p>
            <w:r>
              <w:rPr>
                <w:rFonts w:ascii="Arial Narrow" w:cs="Arial Narrow" w:eastAsia="Arial Narrow" w:hAnsi="Arial Narrow"/>
                <w:sz w:val="20"/>
                <w:szCs w:val="20"/>
              </w:rPr>
              <w:t xml:space="preserve">Muss</w:t>
            </w:r>
          </w:p>
        </w:tc>
        <w:tc>
          <w:tcPr>
            <w:tcW w:type="dxa" w:w="1200"/>
            <w:shd w:fill="F5F5F5" w:val="clear"/>
          </w:tcPr>
          <w:p>
            <w:r>
              <w:rPr>
                <w:rFonts w:ascii="Arial Narrow" w:cs="Arial Narrow" w:eastAsia="Arial Narrow" w:hAnsi="Arial Narrow"/>
                <w:sz w:val="20"/>
                <w:szCs w:val="20"/>
              </w:rPr>
              <w:t xml:space="preserve">Neu</w:t>
            </w:r>
          </w:p>
        </w:tc>
      </w:tr>
      <w:tr>
        <w:tc>
          <w:tcPr>
            <w:tcW w:type="dxa" w:w="700"/>
            <w:shd w:fill="FFFFFF" w:val="clear"/>
          </w:tcPr>
          <w:p>
            <w:r>
              <w:rPr>
                <w:rFonts w:ascii="Arial Narrow" w:cs="Arial Narrow" w:eastAsia="Arial Narrow" w:hAnsi="Arial Narrow"/>
                <w:sz w:val="20"/>
                <w:szCs w:val="20"/>
              </w:rPr>
              <w:t xml:space="preserve">B-10</w:t>
            </w:r>
          </w:p>
        </w:tc>
        <w:tc>
          <w:tcPr>
            <w:tcW w:type="dxa" w:w="5800"/>
            <w:shd w:fill="FFFFFF" w:val="clear"/>
          </w:tcPr>
          <w:p>
            <w:r>
              <w:rPr>
                <w:rFonts w:ascii="Arial Narrow" w:cs="Arial Narrow" w:eastAsia="Arial Narrow" w:hAnsi="Arial Narrow"/>
                <w:sz w:val="20"/>
                <w:szCs w:val="20"/>
              </w:rPr>
              <w:t xml:space="preserve">Spracheinstellungen: Deutsch und Englisch</w:t>
            </w:r>
          </w:p>
        </w:tc>
        <w:tc>
          <w:tcPr>
            <w:tcW w:type="dxa" w:w="1300"/>
            <w:shd w:fill="FFFFFF" w:val="clear"/>
          </w:tcPr>
          <w:p>
            <w:r>
              <w:rPr>
                <w:rFonts w:ascii="Arial Narrow" w:cs="Arial Narrow" w:eastAsia="Arial Narrow" w:hAnsi="Arial Narrow"/>
                <w:sz w:val="20"/>
                <w:szCs w:val="20"/>
              </w:rPr>
              <w:t xml:space="preserve">Muss</w:t>
            </w:r>
          </w:p>
        </w:tc>
        <w:tc>
          <w:tcPr>
            <w:tcW w:type="dxa" w:w="1200"/>
            <w:shd w:fill="FFFFFF" w:val="clear"/>
          </w:tcPr>
          <w:p>
            <w:r>
              <w:rPr>
                <w:rFonts w:ascii="Arial Narrow" w:cs="Arial Narrow" w:eastAsia="Arial Narrow" w:hAnsi="Arial Narrow"/>
                <w:sz w:val="20"/>
                <w:szCs w:val="20"/>
              </w:rPr>
              <w:t xml:space="preserve">Neu</w:t>
            </w:r>
          </w:p>
        </w:tc>
      </w:tr>
      <w:tr>
        <w:tc>
          <w:tcPr>
            <w:tcW w:type="dxa" w:w="700"/>
            <w:shd w:fill="F5F5F5" w:val="clear"/>
          </w:tcPr>
          <w:p>
            <w:r>
              <w:rPr>
                <w:rFonts w:ascii="Arial Narrow" w:cs="Arial Narrow" w:eastAsia="Arial Narrow" w:hAnsi="Arial Narrow"/>
                <w:sz w:val="20"/>
                <w:szCs w:val="20"/>
              </w:rPr>
              <w:t xml:space="preserve">B-11</w:t>
            </w:r>
          </w:p>
        </w:tc>
        <w:tc>
          <w:tcPr>
            <w:tcW w:type="dxa" w:w="5800"/>
            <w:shd w:fill="F5F5F5" w:val="clear"/>
          </w:tcPr>
          <w:p>
            <w:r>
              <w:rPr>
                <w:rFonts w:ascii="Arial Narrow" w:cs="Arial Narrow" w:eastAsia="Arial Narrow" w:hAnsi="Arial Narrow"/>
                <w:sz w:val="20"/>
                <w:szCs w:val="20"/>
              </w:rPr>
              <w:t xml:space="preserve">Benachrichtigungssystem: In-App und E-Mail</w:t>
            </w:r>
          </w:p>
        </w:tc>
        <w:tc>
          <w:tcPr>
            <w:tcW w:type="dxa" w:w="1300"/>
            <w:shd w:fill="F5F5F5" w:val="clear"/>
          </w:tcPr>
          <w:p>
            <w:r>
              <w:rPr>
                <w:rFonts w:ascii="Arial Narrow" w:cs="Arial Narrow" w:eastAsia="Arial Narrow" w:hAnsi="Arial Narrow"/>
                <w:sz w:val="20"/>
                <w:szCs w:val="20"/>
              </w:rPr>
              <w:t xml:space="preserve">Soll</w:t>
            </w:r>
          </w:p>
        </w:tc>
        <w:tc>
          <w:tcPr>
            <w:tcW w:type="dxa" w:w="1200"/>
            <w:shd w:fill="F5F5F5" w:val="clear"/>
          </w:tcPr>
          <w:p>
            <w:r>
              <w:rPr>
                <w:rFonts w:ascii="Arial Narrow" w:cs="Arial Narrow" w:eastAsia="Arial Narrow" w:hAnsi="Arial Narrow"/>
                <w:sz w:val="20"/>
                <w:szCs w:val="20"/>
              </w:rPr>
              <w:t xml:space="preserve">Neu</w:t>
            </w:r>
          </w:p>
        </w:tc>
      </w:tr>
    </w:tbl>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b/>
          <w:bCs/>
          <w:sz w:val="22"/>
          <w:szCs w:val="22"/>
        </w:rPr>
        <w:t xml:space="preserve">7.2.3 Recht, Datenschutz, Geschaeftsmodell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1300"/>
        <w:gridCol w:w="1200"/>
      </w:tblGrid>
      <w:tr>
        <w:trPr>
          <w:tblHeader/>
        </w:trPr>
        <w:tc>
          <w:tcPr>
            <w:tcW w:type="dxa" w:w="700"/>
            <w:shd w:fill="1E3A5F" w:val="clear"/>
          </w:tcPr>
          <w:p>
            <w:pPr>
              <w:jc w:val="center"/>
            </w:pPr>
            <w:r>
              <w:rPr>
                <w:rFonts w:ascii="Arial Narrow" w:cs="Arial Narrow" w:eastAsia="Arial Narrow" w:hAnsi="Arial Narrow"/>
                <w:b/>
                <w:bCs/>
                <w:color w:val="FFFFFF"/>
                <w:sz w:val="20"/>
                <w:szCs w:val="20"/>
              </w:rPr>
              <w:t xml:space="preserve">ID</w:t>
            </w:r>
          </w:p>
        </w:tc>
        <w:tc>
          <w:tcPr>
            <w:tcW w:type="dxa" w:w="5800"/>
            <w:shd w:fill="1E3A5F" w:val="clear"/>
          </w:tcPr>
          <w:p>
            <w:pPr>
              <w:jc w:val="center"/>
            </w:pPr>
            <w:r>
              <w:rPr>
                <w:rFonts w:ascii="Arial Narrow" w:cs="Arial Narrow" w:eastAsia="Arial Narrow" w:hAnsi="Arial Narrow"/>
                <w:b/>
                <w:bCs/>
                <w:color w:val="FFFFFF"/>
                <w:sz w:val="20"/>
                <w:szCs w:val="20"/>
              </w:rPr>
              <w:t xml:space="preserve">Anforderung</w:t>
            </w:r>
          </w:p>
        </w:tc>
        <w:tc>
          <w:tcPr>
            <w:tcW w:type="dxa" w:w="1300"/>
            <w:shd w:fill="1E3A5F" w:val="clear"/>
          </w:tcPr>
          <w:p>
            <w:pPr>
              <w:jc w:val="center"/>
            </w:pPr>
            <w:r>
              <w:rPr>
                <w:rFonts w:ascii="Arial Narrow" w:cs="Arial Narrow" w:eastAsia="Arial Narrow" w:hAnsi="Arial Narrow"/>
                <w:b/>
                <w:bCs/>
                <w:color w:val="FFFFFF"/>
                <w:sz w:val="20"/>
                <w:szCs w:val="20"/>
              </w:rPr>
              <w:t xml:space="preserve">Prioritaet</w:t>
            </w:r>
          </w:p>
        </w:tc>
        <w:tc>
          <w:tcPr>
            <w:tcW w:type="dxa" w:w="1200"/>
            <w:shd w:fill="1E3A5F" w:val="clear"/>
          </w:tcPr>
          <w:p>
            <w:pPr>
              <w:jc w:val="center"/>
            </w:pPr>
            <w:r>
              <w:rPr>
                <w:rFonts w:ascii="Arial Narrow" w:cs="Arial Narrow" w:eastAsia="Arial Narrow" w:hAnsi="Arial Narrow"/>
                <w:b/>
                <w:bCs/>
                <w:color w:val="FFFFFF"/>
                <w:sz w:val="20"/>
                <w:szCs w:val="20"/>
              </w:rPr>
              <w:t xml:space="preserve">Status</w:t>
            </w:r>
          </w:p>
        </w:tc>
      </w:tr>
      <w:tr>
        <w:tc>
          <w:tcPr>
            <w:tcW w:type="dxa" w:w="700"/>
            <w:shd w:fill="FFFFFF" w:val="clear"/>
          </w:tcPr>
          <w:p>
            <w:r>
              <w:rPr>
                <w:rFonts w:ascii="Arial Narrow" w:cs="Arial Narrow" w:eastAsia="Arial Narrow" w:hAnsi="Arial Narrow"/>
                <w:sz w:val="20"/>
                <w:szCs w:val="20"/>
              </w:rPr>
              <w:t xml:space="preserve">B-12</w:t>
            </w:r>
          </w:p>
        </w:tc>
        <w:tc>
          <w:tcPr>
            <w:tcW w:type="dxa" w:w="5800"/>
            <w:shd w:fill="FFFFFF" w:val="clear"/>
          </w:tcPr>
          <w:p>
            <w:r>
              <w:rPr>
                <w:rFonts w:ascii="Arial Narrow" w:cs="Arial Narrow" w:eastAsia="Arial Narrow" w:hAnsi="Arial Narrow"/>
                <w:sz w:val="20"/>
                <w:szCs w:val="20"/>
              </w:rPr>
              <w:t xml:space="preserve">AGB, Impressum, Datenschutzerklaerung als eigene Seiten</w:t>
            </w:r>
          </w:p>
        </w:tc>
        <w:tc>
          <w:tcPr>
            <w:tcW w:type="dxa" w:w="1300"/>
            <w:shd w:fill="FFFFFF" w:val="clear"/>
          </w:tcPr>
          <w:p>
            <w:r>
              <w:rPr>
                <w:rFonts w:ascii="Arial Narrow" w:cs="Arial Narrow" w:eastAsia="Arial Narrow" w:hAnsi="Arial Narrow"/>
                <w:sz w:val="20"/>
                <w:szCs w:val="20"/>
              </w:rPr>
              <w:t xml:space="preserve">Muss</w:t>
            </w:r>
          </w:p>
        </w:tc>
        <w:tc>
          <w:tcPr>
            <w:tcW w:type="dxa" w:w="1200"/>
            <w:shd w:fill="FFFFFF" w:val="clear"/>
          </w:tcPr>
          <w:p>
            <w:r>
              <w:rPr>
                <w:rFonts w:ascii="Arial Narrow" w:cs="Arial Narrow" w:eastAsia="Arial Narrow" w:hAnsi="Arial Narrow"/>
                <w:sz w:val="20"/>
                <w:szCs w:val="20"/>
              </w:rPr>
              <w:t xml:space="preserve">Neu</w:t>
            </w:r>
          </w:p>
        </w:tc>
      </w:tr>
      <w:tr>
        <w:tc>
          <w:tcPr>
            <w:tcW w:type="dxa" w:w="700"/>
            <w:shd w:fill="F5F5F5" w:val="clear"/>
          </w:tcPr>
          <w:p>
            <w:r>
              <w:rPr>
                <w:rFonts w:ascii="Arial Narrow" w:cs="Arial Narrow" w:eastAsia="Arial Narrow" w:hAnsi="Arial Narrow"/>
                <w:sz w:val="20"/>
                <w:szCs w:val="20"/>
              </w:rPr>
              <w:t xml:space="preserve">B-13</w:t>
            </w:r>
          </w:p>
        </w:tc>
        <w:tc>
          <w:tcPr>
            <w:tcW w:type="dxa" w:w="5800"/>
            <w:shd w:fill="F5F5F5" w:val="clear"/>
          </w:tcPr>
          <w:p>
            <w:r>
              <w:rPr>
                <w:rFonts w:ascii="Arial Narrow" w:cs="Arial Narrow" w:eastAsia="Arial Narrow" w:hAnsi="Arial Narrow"/>
                <w:sz w:val="20"/>
                <w:szCs w:val="20"/>
              </w:rPr>
              <w:t xml:space="preserve">Cookie-Banner bei erstem Aufruf, DSGVO-konform</w:t>
            </w:r>
          </w:p>
        </w:tc>
        <w:tc>
          <w:tcPr>
            <w:tcW w:type="dxa" w:w="1300"/>
            <w:shd w:fill="F5F5F5" w:val="clear"/>
          </w:tcPr>
          <w:p>
            <w:r>
              <w:rPr>
                <w:rFonts w:ascii="Arial Narrow" w:cs="Arial Narrow" w:eastAsia="Arial Narrow" w:hAnsi="Arial Narrow"/>
                <w:sz w:val="20"/>
                <w:szCs w:val="20"/>
              </w:rPr>
              <w:t xml:space="preserve">Muss</w:t>
            </w:r>
          </w:p>
        </w:tc>
        <w:tc>
          <w:tcPr>
            <w:tcW w:type="dxa" w:w="1200"/>
            <w:shd w:fill="F5F5F5" w:val="clear"/>
          </w:tcPr>
          <w:p>
            <w:r>
              <w:rPr>
                <w:rFonts w:ascii="Arial Narrow" w:cs="Arial Narrow" w:eastAsia="Arial Narrow" w:hAnsi="Arial Narrow"/>
                <w:sz w:val="20"/>
                <w:szCs w:val="20"/>
              </w:rPr>
              <w:t xml:space="preserve">Neu</w:t>
            </w:r>
          </w:p>
        </w:tc>
      </w:tr>
      <w:tr>
        <w:tc>
          <w:tcPr>
            <w:tcW w:type="dxa" w:w="700"/>
            <w:shd w:fill="FFFFFF" w:val="clear"/>
          </w:tcPr>
          <w:p>
            <w:r>
              <w:rPr>
                <w:rFonts w:ascii="Arial Narrow" w:cs="Arial Narrow" w:eastAsia="Arial Narrow" w:hAnsi="Arial Narrow"/>
                <w:sz w:val="20"/>
                <w:szCs w:val="20"/>
              </w:rPr>
              <w:t xml:space="preserve">B-14</w:t>
            </w:r>
          </w:p>
        </w:tc>
        <w:tc>
          <w:tcPr>
            <w:tcW w:type="dxa" w:w="5800"/>
            <w:shd w:fill="FFFFFF" w:val="clear"/>
          </w:tcPr>
          <w:p>
            <w:r>
              <w:rPr>
                <w:rFonts w:ascii="Arial Narrow" w:cs="Arial Narrow" w:eastAsia="Arial Narrow" w:hAnsi="Arial Narrow"/>
                <w:sz w:val="20"/>
                <w:szCs w:val="20"/>
              </w:rPr>
              <w:t xml:space="preserve">DSGVO-Funktionen: Daten exportieren, Konto loeschen</w:t>
            </w:r>
          </w:p>
        </w:tc>
        <w:tc>
          <w:tcPr>
            <w:tcW w:type="dxa" w:w="1300"/>
            <w:shd w:fill="FFFFFF" w:val="clear"/>
          </w:tcPr>
          <w:p>
            <w:r>
              <w:rPr>
                <w:rFonts w:ascii="Arial Narrow" w:cs="Arial Narrow" w:eastAsia="Arial Narrow" w:hAnsi="Arial Narrow"/>
                <w:sz w:val="20"/>
                <w:szCs w:val="20"/>
              </w:rPr>
              <w:t xml:space="preserve">Muss</w:t>
            </w:r>
          </w:p>
        </w:tc>
        <w:tc>
          <w:tcPr>
            <w:tcW w:type="dxa" w:w="1200"/>
            <w:shd w:fill="FFFFFF" w:val="clear"/>
          </w:tcPr>
          <w:p>
            <w:r>
              <w:rPr>
                <w:rFonts w:ascii="Arial Narrow" w:cs="Arial Narrow" w:eastAsia="Arial Narrow" w:hAnsi="Arial Narrow"/>
                <w:sz w:val="20"/>
                <w:szCs w:val="20"/>
              </w:rPr>
              <w:t xml:space="preserve">Neu</w:t>
            </w:r>
          </w:p>
        </w:tc>
      </w:tr>
      <w:tr>
        <w:tc>
          <w:tcPr>
            <w:tcW w:type="dxa" w:w="700"/>
            <w:shd w:fill="F5F5F5" w:val="clear"/>
          </w:tcPr>
          <w:p>
            <w:r>
              <w:rPr>
                <w:rFonts w:ascii="Arial Narrow" w:cs="Arial Narrow" w:eastAsia="Arial Narrow" w:hAnsi="Arial Narrow"/>
                <w:sz w:val="20"/>
                <w:szCs w:val="20"/>
              </w:rPr>
              <w:t xml:space="preserve">B-15</w:t>
            </w:r>
          </w:p>
        </w:tc>
        <w:tc>
          <w:tcPr>
            <w:tcW w:type="dxa" w:w="5800"/>
            <w:shd w:fill="F5F5F5" w:val="clear"/>
          </w:tcPr>
          <w:p>
            <w:r>
              <w:rPr>
                <w:rFonts w:ascii="Arial Narrow" w:cs="Arial Narrow" w:eastAsia="Arial Narrow" w:hAnsi="Arial Narrow"/>
                <w:sz w:val="20"/>
                <w:szCs w:val="20"/>
              </w:rPr>
              <w:t xml:space="preserve">Free-Tier: Top 20 Konten + Risiko-Score. Pro: 3,99 EUR/Monat – vollstaendige Liste, Loesch-Assistent, Monitoring</w:t>
            </w:r>
          </w:p>
        </w:tc>
        <w:tc>
          <w:tcPr>
            <w:tcW w:type="dxa" w:w="1300"/>
            <w:shd w:fill="F5F5F5" w:val="clear"/>
          </w:tcPr>
          <w:p>
            <w:r>
              <w:rPr>
                <w:rFonts w:ascii="Arial Narrow" w:cs="Arial Narrow" w:eastAsia="Arial Narrow" w:hAnsi="Arial Narrow"/>
                <w:sz w:val="20"/>
                <w:szCs w:val="20"/>
              </w:rPr>
              <w:t xml:space="preserve">Muss</w:t>
            </w:r>
          </w:p>
        </w:tc>
        <w:tc>
          <w:tcPr>
            <w:tcW w:type="dxa" w:w="1200"/>
            <w:shd w:fill="F5F5F5" w:val="clear"/>
          </w:tcPr>
          <w:p>
            <w:r>
              <w:rPr>
                <w:rFonts w:ascii="Arial Narrow" w:cs="Arial Narrow" w:eastAsia="Arial Narrow" w:hAnsi="Arial Narrow"/>
                <w:sz w:val="20"/>
                <w:szCs w:val="20"/>
              </w:rPr>
              <w:t xml:space="preserve">Neu</w:t>
            </w:r>
          </w:p>
        </w:tc>
      </w:tr>
      <w:tr>
        <w:tc>
          <w:tcPr>
            <w:tcW w:type="dxa" w:w="700"/>
            <w:shd w:fill="FFFFFF" w:val="clear"/>
          </w:tcPr>
          <w:p>
            <w:r>
              <w:rPr>
                <w:rFonts w:ascii="Arial Narrow" w:cs="Arial Narrow" w:eastAsia="Arial Narrow" w:hAnsi="Arial Narrow"/>
                <w:sz w:val="20"/>
                <w:szCs w:val="20"/>
              </w:rPr>
              <w:t xml:space="preserve">B-16</w:t>
            </w:r>
          </w:p>
        </w:tc>
        <w:tc>
          <w:tcPr>
            <w:tcW w:type="dxa" w:w="5800"/>
            <w:shd w:fill="FFFFFF" w:val="clear"/>
          </w:tcPr>
          <w:p>
            <w:r>
              <w:rPr>
                <w:rFonts w:ascii="Arial Narrow" w:cs="Arial Narrow" w:eastAsia="Arial Narrow" w:hAnsi="Arial Narrow"/>
                <w:sz w:val="20"/>
                <w:szCs w:val="20"/>
              </w:rPr>
              <w:t xml:space="preserve">Upgrade von Free auf Pro direkt in der App</w:t>
            </w:r>
          </w:p>
        </w:tc>
        <w:tc>
          <w:tcPr>
            <w:tcW w:type="dxa" w:w="1300"/>
            <w:shd w:fill="FFFFFF" w:val="clear"/>
          </w:tcPr>
          <w:p>
            <w:r>
              <w:rPr>
                <w:rFonts w:ascii="Arial Narrow" w:cs="Arial Narrow" w:eastAsia="Arial Narrow" w:hAnsi="Arial Narrow"/>
                <w:sz w:val="20"/>
                <w:szCs w:val="20"/>
              </w:rPr>
              <w:t xml:space="preserve">Muss</w:t>
            </w:r>
          </w:p>
        </w:tc>
        <w:tc>
          <w:tcPr>
            <w:tcW w:type="dxa" w:w="1200"/>
            <w:shd w:fill="FFFFFF" w:val="clear"/>
          </w:tcPr>
          <w:p>
            <w:r>
              <w:rPr>
                <w:rFonts w:ascii="Arial Narrow" w:cs="Arial Narrow" w:eastAsia="Arial Narrow" w:hAnsi="Arial Narrow"/>
                <w:sz w:val="20"/>
                <w:szCs w:val="20"/>
              </w:rPr>
              <w:t xml:space="preserve">Neu</w:t>
            </w:r>
          </w:p>
        </w:tc>
      </w:tr>
      <w:tr>
        <w:tc>
          <w:tcPr>
            <w:tcW w:type="dxa" w:w="700"/>
            <w:shd w:fill="F5F5F5" w:val="clear"/>
          </w:tcPr>
          <w:p>
            <w:r>
              <w:rPr>
                <w:rFonts w:ascii="Arial Narrow" w:cs="Arial Narrow" w:eastAsia="Arial Narrow" w:hAnsi="Arial Narrow"/>
                <w:sz w:val="20"/>
                <w:szCs w:val="20"/>
              </w:rPr>
              <w:t xml:space="preserve">B-17</w:t>
            </w:r>
          </w:p>
        </w:tc>
        <w:tc>
          <w:tcPr>
            <w:tcW w:type="dxa" w:w="5800"/>
            <w:shd w:fill="F5F5F5" w:val="clear"/>
          </w:tcPr>
          <w:p>
            <w:r>
              <w:rPr>
                <w:rFonts w:ascii="Arial Narrow" w:cs="Arial Narrow" w:eastAsia="Arial Narrow" w:hAnsi="Arial Narrow"/>
                <w:sz w:val="20"/>
                <w:szCs w:val="20"/>
              </w:rPr>
              <w:t xml:space="preserve">FAQ und Hilfebereich (OAuth-Erklaerung, Datenschutz-Hinweise)</w:t>
            </w:r>
          </w:p>
        </w:tc>
        <w:tc>
          <w:tcPr>
            <w:tcW w:type="dxa" w:w="1300"/>
            <w:shd w:fill="F5F5F5" w:val="clear"/>
          </w:tcPr>
          <w:p>
            <w:r>
              <w:rPr>
                <w:rFonts w:ascii="Arial Narrow" w:cs="Arial Narrow" w:eastAsia="Arial Narrow" w:hAnsi="Arial Narrow"/>
                <w:sz w:val="20"/>
                <w:szCs w:val="20"/>
              </w:rPr>
              <w:t xml:space="preserve">Soll</w:t>
            </w:r>
          </w:p>
        </w:tc>
        <w:tc>
          <w:tcPr>
            <w:tcW w:type="dxa" w:w="1200"/>
            <w:shd w:fill="F5F5F5" w:val="clear"/>
          </w:tcPr>
          <w:p>
            <w:r>
              <w:rPr>
                <w:rFonts w:ascii="Arial Narrow" w:cs="Arial Narrow" w:eastAsia="Arial Narrow" w:hAnsi="Arial Narrow"/>
                <w:sz w:val="20"/>
                <w:szCs w:val="20"/>
              </w:rPr>
              <w:t xml:space="preserve">Neu</w:t>
            </w:r>
          </w:p>
        </w:tc>
      </w:tr>
    </w:tbl>
    <w:p>
      <w:pPr>
        <w:spacing w:after="120"/>
      </w:pPr>
      <w:r>
        <w:rPr>
          <w:rFonts w:ascii="Arial Narrow" w:cs="Arial Narrow" w:eastAsia="Arial Narrow" w:hAnsi="Arial Narrow"/>
          <w:sz w:val="22"/>
          <w:szCs w:val="22"/>
        </w:rPr>
        <w:t xml:space="preserve"/>
      </w:r>
    </w:p>
    <w:p>
      <w:pPr>
        <w:spacing w:after="100" w:before="280"/>
      </w:pPr>
      <w:r>
        <w:rPr>
          <w:rFonts w:ascii="Arial Narrow" w:cs="Arial Narrow" w:eastAsia="Arial Narrow" w:hAnsi="Arial Narrow"/>
          <w:b/>
          <w:bCs/>
          <w:color w:val="2E4057"/>
          <w:sz w:val="26"/>
          <w:szCs w:val="26"/>
        </w:rPr>
        <w:t xml:space="preserve">7.3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E3A5F" w:val="clear"/>
          </w:tcPr>
          <w:p>
            <w:pPr>
              <w:jc w:val="center"/>
            </w:pPr>
            <w:r>
              <w:rPr>
                <w:rFonts w:ascii="Arial Narrow" w:cs="Arial Narrow" w:eastAsia="Arial Narrow" w:hAnsi="Arial Narrow"/>
                <w:b/>
                <w:bCs/>
                <w:color w:val="FFFFFF"/>
                <w:sz w:val="20"/>
                <w:szCs w:val="20"/>
              </w:rPr>
              <w:t xml:space="preserve">In Scope Version 1</w:t>
            </w:r>
          </w:p>
        </w:tc>
        <w:tc>
          <w:tcPr>
            <w:tcW w:type="dxa" w:w="4500"/>
            <w:shd w:fill="1E3A5F" w:val="clear"/>
          </w:tcPr>
          <w:p>
            <w:pPr>
              <w:jc w:val="center"/>
            </w:pPr>
            <w:r>
              <w:rPr>
                <w:rFonts w:ascii="Arial Narrow" w:cs="Arial Narrow" w:eastAsia="Arial Narrow" w:hAnsi="Arial Narrow"/>
                <w:b/>
                <w:bCs/>
                <w:color w:val="FFFFFF"/>
                <w:sz w:val="20"/>
                <w:szCs w:val="20"/>
              </w:rPr>
              <w:t xml:space="preserve">Out of Scope (geplant V2+)</w:t>
            </w:r>
          </w:p>
        </w:tc>
      </w:tr>
      <w:tr>
        <w:tc>
          <w:tcPr>
            <w:tcW w:type="dxa" w:w="4500"/>
            <w:shd w:fill="FFFFFF" w:val="clear"/>
          </w:tcPr>
          <w:p>
            <w:r>
              <w:rPr>
                <w:rFonts w:ascii="Arial Narrow" w:cs="Arial Narrow" w:eastAsia="Arial Narrow" w:hAnsi="Arial Narrow"/>
                <w:sz w:val="20"/>
                <w:szCs w:val="20"/>
              </w:rPr>
              <w:t xml:space="preserve">Gmail API OAuth-Scan</w:t>
            </w:r>
          </w:p>
        </w:tc>
        <w:tc>
          <w:tcPr>
            <w:tcW w:type="dxa" w:w="4500"/>
            <w:shd w:fill="FFFFFF" w:val="clear"/>
          </w:tcPr>
          <w:p>
            <w:r>
              <w:rPr>
                <w:rFonts w:ascii="Arial Narrow" w:cs="Arial Narrow" w:eastAsia="Arial Narrow" w:hAnsi="Arial Narrow"/>
                <w:sz w:val="20"/>
                <w:szCs w:val="20"/>
              </w:rPr>
              <w:t xml:space="preserve">Weitere E-Mail-Provider (Yahoo, ProtonMail)</w:t>
            </w:r>
          </w:p>
        </w:tc>
      </w:tr>
      <w:tr>
        <w:tc>
          <w:tcPr>
            <w:tcW w:type="dxa" w:w="4500"/>
            <w:shd w:fill="F5F5F5" w:val="clear"/>
          </w:tcPr>
          <w:p>
            <w:r>
              <w:rPr>
                <w:rFonts w:ascii="Arial Narrow" w:cs="Arial Narrow" w:eastAsia="Arial Narrow" w:hAnsi="Arial Narrow"/>
                <w:sz w:val="20"/>
                <w:szCs w:val="20"/>
              </w:rPr>
              <w:t xml:space="preserve">Microsoft Outlook API OAuth-Scan</w:t>
            </w:r>
          </w:p>
        </w:tc>
        <w:tc>
          <w:tcPr>
            <w:tcW w:type="dxa" w:w="4500"/>
            <w:shd w:fill="F5F5F5" w:val="clear"/>
          </w:tcPr>
          <w:p>
            <w:r>
              <w:rPr>
                <w:rFonts w:ascii="Arial Narrow" w:cs="Arial Narrow" w:eastAsia="Arial Narrow" w:hAnsi="Arial Narrow"/>
                <w:sz w:val="20"/>
                <w:szCs w:val="20"/>
              </w:rPr>
              <w:t xml:space="preserve">Direktes automatisiertes Account-Loeschen (Bot-Automatisierung)</w:t>
            </w:r>
          </w:p>
        </w:tc>
      </w:tr>
      <w:tr>
        <w:tc>
          <w:tcPr>
            <w:tcW w:type="dxa" w:w="4500"/>
            <w:shd w:fill="FFFFFF" w:val="clear"/>
          </w:tcPr>
          <w:p>
            <w:r>
              <w:rPr>
                <w:rFonts w:ascii="Arial Narrow" w:cs="Arial Narrow" w:eastAsia="Arial Narrow" w:hAnsi="Arial Narrow"/>
                <w:sz w:val="20"/>
                <w:szCs w:val="20"/>
              </w:rPr>
              <w:t xml:space="preserve">Lokaler Browser-Scan (Privacy by Design)</w:t>
            </w:r>
          </w:p>
        </w:tc>
        <w:tc>
          <w:tcPr>
            <w:tcW w:type="dxa" w:w="4500"/>
            <w:shd w:fill="FFFFFF" w:val="clear"/>
          </w:tcPr>
          <w:p>
            <w:r>
              <w:rPr>
                <w:rFonts w:ascii="Arial Narrow" w:cs="Arial Narrow" w:eastAsia="Arial Narrow" w:hAnsi="Arial Narrow"/>
                <w:sz w:val="20"/>
                <w:szCs w:val="20"/>
              </w:rPr>
              <w:t xml:space="preserve">KI-basierte Konto-Kategorisierung</w:t>
            </w:r>
          </w:p>
        </w:tc>
      </w:tr>
      <w:tr>
        <w:tc>
          <w:tcPr>
            <w:tcW w:type="dxa" w:w="4500"/>
            <w:shd w:fill="F5F5F5" w:val="clear"/>
          </w:tcPr>
          <w:p>
            <w:r>
              <w:rPr>
                <w:rFonts w:ascii="Arial Narrow" w:cs="Arial Narrow" w:eastAsia="Arial Narrow" w:hAnsi="Arial Narrow"/>
                <w:sz w:val="20"/>
                <w:szCs w:val="20"/>
              </w:rPr>
              <w:t xml:space="preserve">Top 20 Konten im Free-Tier</w:t>
            </w:r>
          </w:p>
        </w:tc>
        <w:tc>
          <w:tcPr>
            <w:tcW w:type="dxa" w:w="4500"/>
            <w:shd w:fill="F5F5F5" w:val="clear"/>
          </w:tcPr>
          <w:p>
            <w:r>
              <w:rPr>
                <w:rFonts w:ascii="Arial Narrow" w:cs="Arial Narrow" w:eastAsia="Arial Narrow" w:hAnsi="Arial Narrow"/>
                <w:sz w:val="20"/>
                <w:szCs w:val="20"/>
              </w:rPr>
              <w:t xml:space="preserve">B2B-Lizenz fuer Unternehmen</w:t>
            </w:r>
          </w:p>
        </w:tc>
      </w:tr>
      <w:tr>
        <w:tc>
          <w:tcPr>
            <w:tcW w:type="dxa" w:w="4500"/>
            <w:shd w:fill="FFFFFF" w:val="clear"/>
          </w:tcPr>
          <w:p>
            <w:r>
              <w:rPr>
                <w:rFonts w:ascii="Arial Narrow" w:cs="Arial Narrow" w:eastAsia="Arial Narrow" w:hAnsi="Arial Narrow"/>
                <w:sz w:val="20"/>
                <w:szCs w:val="20"/>
              </w:rPr>
              <w:t xml:space="preserve">Risiko-Score und Breach-Status (HIBP)</w:t>
            </w:r>
          </w:p>
        </w:tc>
        <w:tc>
          <w:tcPr>
            <w:tcW w:type="dxa" w:w="4500"/>
            <w:shd w:fill="FFFFFF" w:val="clear"/>
          </w:tcPr>
          <w:p>
            <w:r>
              <w:rPr>
                <w:rFonts w:ascii="Arial Narrow" w:cs="Arial Narrow" w:eastAsia="Arial Narrow" w:hAnsi="Arial Narrow"/>
                <w:sz w:val="20"/>
                <w:szCs w:val="20"/>
              </w:rPr>
              <w:t xml:space="preserve">Browser-Extension fuer Echtzeit-Erkennung</w:t>
            </w:r>
          </w:p>
        </w:tc>
      </w:tr>
      <w:tr>
        <w:tc>
          <w:tcPr>
            <w:tcW w:type="dxa" w:w="4500"/>
            <w:shd w:fill="F5F5F5" w:val="clear"/>
          </w:tcPr>
          <w:p>
            <w:r>
              <w:rPr>
                <w:rFonts w:ascii="Arial Narrow" w:cs="Arial Narrow" w:eastAsia="Arial Narrow" w:hAnsi="Arial Narrow"/>
                <w:sz w:val="20"/>
                <w:szCs w:val="20"/>
              </w:rPr>
              <w:t xml:space="preserve">Loesch-Assistent mit Direktlinks</w:t>
            </w:r>
          </w:p>
        </w:tc>
        <w:tc>
          <w:tcPr>
            <w:tcW w:type="dxa" w:w="4500"/>
            <w:shd w:fill="F5F5F5" w:val="clear"/>
          </w:tcPr>
          <w:p>
            <w:r>
              <w:rPr>
                <w:rFonts w:ascii="Arial Narrow" w:cs="Arial Narrow" w:eastAsia="Arial Narrow" w:hAnsi="Arial Narrow"/>
                <w:sz w:val="20"/>
                <w:szCs w:val="20"/>
              </w:rPr>
              <w:t xml:space="preserve">Multi-Account-Support (mehrere Familienmitglieder)</w:t>
            </w:r>
          </w:p>
        </w:tc>
      </w:tr>
      <w:tr>
        <w:tc>
          <w:tcPr>
            <w:tcW w:type="dxa" w:w="4500"/>
            <w:shd w:fill="FFFFFF" w:val="clear"/>
          </w:tcPr>
          <w:p>
            <w:r>
              <w:rPr>
                <w:rFonts w:ascii="Arial Narrow" w:cs="Arial Narrow" w:eastAsia="Arial Narrow" w:hAnsi="Arial Narrow"/>
                <w:sz w:val="20"/>
                <w:szCs w:val="20"/>
              </w:rPr>
              <w:t xml:space="preserve">Monatliches Breach-Monitoring (Pro)</w:t>
            </w:r>
          </w:p>
        </w:tc>
        <w:tc>
          <w:tcPr>
            <w:tcW w:type="dxa" w:w="4500"/>
            <w:shd w:fill="FFFFFF" w:val="clear"/>
          </w:tcPr>
          <w:p>
            <w:r>
              <w:rPr>
                <w:rFonts w:ascii="Arial Narrow" w:cs="Arial Narrow" w:eastAsia="Arial Narrow" w:hAnsi="Arial Narrow"/>
                <w:sz w:val="20"/>
                <w:szCs w:val="20"/>
              </w:rPr>
              <w:t xml:space="preserve">Gamification (Score-Verbesserung, Achievements)</w:t>
            </w:r>
          </w:p>
        </w:tc>
      </w:tr>
      <w:tr>
        <w:tc>
          <w:tcPr>
            <w:tcW w:type="dxa" w:w="4500"/>
            <w:shd w:fill="F5F5F5" w:val="clear"/>
          </w:tcPr>
          <w:p>
            <w:r>
              <w:rPr>
                <w:rFonts w:ascii="Arial Narrow" w:cs="Arial Narrow" w:eastAsia="Arial Narrow" w:hAnsi="Arial Narrow"/>
                <w:sz w:val="20"/>
                <w:szCs w:val="20"/>
              </w:rPr>
              <w:t xml:space="preserve">Free und Pro Abo</w:t>
            </w:r>
          </w:p>
        </w:tc>
        <w:tc>
          <w:tcPr>
            <w:tcW w:type="dxa" w:w="4500"/>
            <w:shd w:fill="F5F5F5" w:val="clear"/>
          </w:tcPr>
          <w:p>
            <w:r>
              <w:rPr>
                <w:rFonts w:ascii="Arial Narrow" w:cs="Arial Narrow" w:eastAsia="Arial Narrow" w:hAnsi="Arial Narrow"/>
                <w:sz w:val="20"/>
                <w:szCs w:val="20"/>
              </w:rPr>
              <w:t xml:space="preserve">KI-Assistent fuer Loeschprozess-Automatisierung</w:t>
            </w:r>
          </w:p>
        </w:tc>
      </w:tr>
    </w:tbl>
    <w:p>
      <w:pPr>
        <w:pageBreakBefore/>
      </w:pPr>
      <w:r>
        <w:br/>
      </w:r>
    </w:p>
    <w:p>
      <w:pPr>
        <w:spacing w:after="160" w:before="400"/>
      </w:pPr>
      <w:r>
        <w:rPr>
          <w:rFonts w:ascii="Arial Narrow" w:cs="Arial Narrow" w:eastAsia="Arial Narrow" w:hAnsi="Arial Narrow"/>
          <w:b/>
          <w:bCs/>
          <w:color w:val="1E3A5F"/>
          <w:sz w:val="34"/>
          <w:szCs w:val="34"/>
        </w:rPr>
        <w:t xml:space="preserve">8. Chancen und Risiken</w:t>
      </w:r>
    </w:p>
    <w:p>
      <w:pPr>
        <w:spacing w:after="100" w:before="280"/>
      </w:pPr>
      <w:r>
        <w:rPr>
          <w:rFonts w:ascii="Arial Narrow" w:cs="Arial Narrow" w:eastAsia="Arial Narrow" w:hAnsi="Arial Narrow"/>
          <w:b/>
          <w:bCs/>
          <w:color w:val="2E4057"/>
          <w:sz w:val="26"/>
          <w:szCs w:val="26"/>
        </w:rPr>
        <w:t xml:space="preserve">8.1 Chancen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E3A5F" w:val="clear"/>
          </w:tcPr>
          <w:p>
            <w:pPr>
              <w:jc w:val="center"/>
            </w:pPr>
            <w:r>
              <w:rPr>
                <w:rFonts w:ascii="Arial Narrow" w:cs="Arial Narrow" w:eastAsia="Arial Narrow" w:hAnsi="Arial Narrow"/>
                <w:b/>
                <w:bCs/>
                <w:color w:val="FFFFFF"/>
                <w:sz w:val="20"/>
                <w:szCs w:val="20"/>
              </w:rPr>
              <w:t xml:space="preserve">Chance</w:t>
            </w:r>
          </w:p>
        </w:tc>
        <w:tc>
          <w:tcPr>
            <w:tcW w:type="dxa" w:w="6000"/>
            <w:shd w:fill="1E3A5F" w:val="clear"/>
          </w:tcPr>
          <w:p>
            <w:pPr>
              <w:jc w:val="center"/>
            </w:pPr>
            <w:r>
              <w:rPr>
                <w:rFonts w:ascii="Arial Narrow" w:cs="Arial Narrow" w:eastAsia="Arial Narrow" w:hAnsi="Arial Narrow"/>
                <w:b/>
                <w:bCs/>
                <w:color w:val="FFFFFF"/>
                <w:sz w:val="20"/>
                <w:szCs w:val="20"/>
              </w:rPr>
              <w:t xml:space="preserve">Begruendung</w:t>
            </w:r>
          </w:p>
        </w:tc>
      </w:tr>
      <w:tr>
        <w:tc>
          <w:tcPr>
            <w:tcW w:type="dxa" w:w="3000"/>
            <w:shd w:fill="FFFFFF" w:val="clear"/>
          </w:tcPr>
          <w:p>
            <w:r>
              <w:rPr>
                <w:rFonts w:ascii="Arial Narrow" w:cs="Arial Narrow" w:eastAsia="Arial Narrow" w:hAnsi="Arial Narrow"/>
                <w:sz w:val="20"/>
                <w:szCs w:val="20"/>
              </w:rPr>
              <w:t xml:space="preserve">Enormer adressierbarer Markt mit keinem Direktkonkurrenten</w:t>
            </w:r>
          </w:p>
        </w:tc>
        <w:tc>
          <w:tcPr>
            <w:tcW w:type="dxa" w:w="6000"/>
            <w:shd w:fill="FFFFFF" w:val="clear"/>
          </w:tcPr>
          <w:p>
            <w:r>
              <w:rPr>
                <w:rFonts w:ascii="Arial Narrow" w:cs="Arial Narrow" w:eastAsia="Arial Narrow" w:hAnsi="Arial Narrow"/>
                <w:sz w:val="20"/>
                <w:szCs w:val="20"/>
              </w:rPr>
              <w:t xml:space="preserve">72 Mio. Internetnutzer in DE, 34 % zahlungsbereit fuer Datenschutz-Tools. Kein Wettbewerber verbindet alle vier Kernfunktionen (Scan + Liste + Score + Loeschung).</w:t>
            </w:r>
          </w:p>
        </w:tc>
      </w:tr>
      <w:tr>
        <w:tc>
          <w:tcPr>
            <w:tcW w:type="dxa" w:w="3000"/>
            <w:shd w:fill="F5F5F5" w:val="clear"/>
          </w:tcPr>
          <w:p>
            <w:r>
              <w:rPr>
                <w:rFonts w:ascii="Arial Narrow" w:cs="Arial Narrow" w:eastAsia="Arial Narrow" w:hAnsi="Arial Narrow"/>
                <w:sz w:val="20"/>
                <w:szCs w:val="20"/>
              </w:rPr>
              <w:t xml:space="preserve">Regulatorischer Rueckenwind durch DSGVO-Durchsetzung</w:t>
            </w:r>
          </w:p>
        </w:tc>
        <w:tc>
          <w:tcPr>
            <w:tcW w:type="dxa" w:w="6000"/>
            <w:shd w:fill="F5F5F5" w:val="clear"/>
          </w:tcPr>
          <w:p>
            <w:r>
              <w:rPr>
                <w:rFonts w:ascii="Arial Narrow" w:cs="Arial Narrow" w:eastAsia="Arial Narrow" w:hAnsi="Arial Narrow"/>
                <w:sz w:val="20"/>
                <w:szCs w:val="20"/>
              </w:rPr>
              <w:t xml:space="preserve">2,9 Mrd. EUR Bussgelder 2025 sensibilisieren Nutzer. Datenschutz ist Mainstream geworden – GhostAccounts macht das abstrakte Recht auf Loeschung nutzbar.</w:t>
            </w:r>
          </w:p>
        </w:tc>
      </w:tr>
      <w:tr>
        <w:tc>
          <w:tcPr>
            <w:tcW w:type="dxa" w:w="3000"/>
            <w:shd w:fill="FFFFFF" w:val="clear"/>
          </w:tcPr>
          <w:p>
            <w:r>
              <w:rPr>
                <w:rFonts w:ascii="Arial Narrow" w:cs="Arial Narrow" w:eastAsia="Arial Narrow" w:hAnsi="Arial Narrow"/>
                <w:sz w:val="20"/>
                <w:szCs w:val="20"/>
              </w:rPr>
              <w:t xml:space="preserve">Niedrige Betriebskosten und fruehzeitiger Break-even</w:t>
            </w:r>
          </w:p>
        </w:tc>
        <w:tc>
          <w:tcPr>
            <w:tcW w:type="dxa" w:w="6000"/>
            <w:shd w:fill="FFFFFF" w:val="clear"/>
          </w:tcPr>
          <w:p>
            <w:r>
              <w:rPr>
                <w:rFonts w:ascii="Arial Narrow" w:cs="Arial Narrow" w:eastAsia="Arial Narrow" w:hAnsi="Arial Narrow"/>
                <w:sz w:val="20"/>
                <w:szCs w:val="20"/>
              </w:rPr>
              <w:t xml:space="preserve">Betriebskosten ca. 45-60 EUR/Monat. Break-even bereits ab ca. 12 Pro-Abonnenten. Skalierungskosten sehr gering.</w:t>
            </w:r>
          </w:p>
        </w:tc>
      </w:tr>
      <w:tr>
        <w:tc>
          <w:tcPr>
            <w:tcW w:type="dxa" w:w="3000"/>
            <w:shd w:fill="F5F5F5" w:val="clear"/>
          </w:tcPr>
          <w:p>
            <w:r>
              <w:rPr>
                <w:rFonts w:ascii="Arial Narrow" w:cs="Arial Narrow" w:eastAsia="Arial Narrow" w:hAnsi="Arial Narrow"/>
                <w:sz w:val="20"/>
                <w:szCs w:val="20"/>
              </w:rPr>
              <w:t xml:space="preserve">Virale Sharing-Mechanik durch Risiko-Score</w:t>
            </w:r>
          </w:p>
        </w:tc>
        <w:tc>
          <w:tcPr>
            <w:tcW w:type="dxa" w:w="6000"/>
            <w:shd w:fill="F5F5F5" w:val="clear"/>
          </w:tcPr>
          <w:p>
            <w:r>
              <w:rPr>
                <w:rFonts w:ascii="Arial Narrow" w:cs="Arial Narrow" w:eastAsia="Arial Narrow" w:hAnsi="Arial Narrow"/>
                <w:sz w:val="20"/>
                <w:szCs w:val="20"/>
              </w:rPr>
              <w:t xml:space="preserve">Nutzer teilen ihren Score (z.B. '142 vergessene Konten gefunden') auf Social Media – kostenlose Akquise. Vergleichbar mit Spotify Wrapped oder Credit-Score-Produkten.</w:t>
            </w:r>
          </w:p>
        </w:tc>
      </w:tr>
      <w:tr>
        <w:tc>
          <w:tcPr>
            <w:tcW w:type="dxa" w:w="3000"/>
            <w:shd w:fill="FFFFFF" w:val="clear"/>
          </w:tcPr>
          <w:p>
            <w:r>
              <w:rPr>
                <w:rFonts w:ascii="Arial Narrow" w:cs="Arial Narrow" w:eastAsia="Arial Narrow" w:hAnsi="Arial Narrow"/>
                <w:sz w:val="20"/>
                <w:szCs w:val="20"/>
              </w:rPr>
              <w:t xml:space="preserve">Erweiterbarkeit in profitable B2B-Nische</w:t>
            </w:r>
          </w:p>
        </w:tc>
        <w:tc>
          <w:tcPr>
            <w:tcW w:type="dxa" w:w="6000"/>
            <w:shd w:fill="FFFFFF" w:val="clear"/>
          </w:tcPr>
          <w:p>
            <w:r>
              <w:rPr>
                <w:rFonts w:ascii="Arial Narrow" w:cs="Arial Narrow" w:eastAsia="Arial Narrow" w:hAnsi="Arial Narrow"/>
                <w:sz w:val="20"/>
                <w:szCs w:val="20"/>
              </w:rPr>
              <w:t xml:space="preserve">Compliance-Teams in KMU muessen DSGVO Art. 17 nachweislich umsetzen. GhostAccounts-API als B2B-Erweiterung in V2 adressiert einen Markt mit hoeherem ARPU.</w:t>
            </w:r>
          </w:p>
        </w:tc>
      </w:tr>
    </w:tbl>
    <w:p>
      <w:pPr>
        <w:spacing w:after="120"/>
      </w:pPr>
      <w:r>
        <w:rPr>
          <w:rFonts w:ascii="Arial Narrow" w:cs="Arial Narrow" w:eastAsia="Arial Narrow" w:hAnsi="Arial Narrow"/>
          <w:sz w:val="22"/>
          <w:szCs w:val="22"/>
        </w:rPr>
        <w:t xml:space="preserve"/>
      </w:r>
    </w:p>
    <w:p>
      <w:pPr>
        <w:spacing w:after="100" w:before="280"/>
      </w:pPr>
      <w:r>
        <w:rPr>
          <w:rFonts w:ascii="Arial Narrow" w:cs="Arial Narrow" w:eastAsia="Arial Narrow" w:hAnsi="Arial Narrow"/>
          <w:b/>
          <w:bCs/>
          <w:color w:val="2E4057"/>
          <w:sz w:val="26"/>
          <w:szCs w:val="26"/>
        </w:rPr>
        <w:t xml:space="preserve">8.2 Risiken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rPr>
          <w:tblHeader/>
        </w:trPr>
        <w:tc>
          <w:tcPr>
            <w:tcW w:type="dxa" w:w="2200"/>
            <w:shd w:fill="1E3A5F" w:val="clear"/>
          </w:tcPr>
          <w:p>
            <w:pPr>
              <w:jc w:val="center"/>
            </w:pPr>
            <w:r>
              <w:rPr>
                <w:rFonts w:ascii="Arial Narrow" w:cs="Arial Narrow" w:eastAsia="Arial Narrow" w:hAnsi="Arial Narrow"/>
                <w:b/>
                <w:bCs/>
                <w:color w:val="FFFFFF"/>
                <w:sz w:val="20"/>
                <w:szCs w:val="20"/>
              </w:rPr>
              <w:t xml:space="preserve">Risiko</w:t>
            </w:r>
          </w:p>
        </w:tc>
        <w:tc>
          <w:tcPr>
            <w:tcW w:type="dxa" w:w="2800"/>
            <w:shd w:fill="1E3A5F" w:val="clear"/>
          </w:tcPr>
          <w:p>
            <w:pPr>
              <w:jc w:val="center"/>
            </w:pPr>
            <w:r>
              <w:rPr>
                <w:rFonts w:ascii="Arial Narrow" w:cs="Arial Narrow" w:eastAsia="Arial Narrow" w:hAnsi="Arial Narrow"/>
                <w:b/>
                <w:bCs/>
                <w:color w:val="FFFFFF"/>
                <w:sz w:val="20"/>
                <w:szCs w:val="20"/>
              </w:rPr>
              <w:t xml:space="preserve">Warum es eintreten kann</w:t>
            </w:r>
          </w:p>
        </w:tc>
        <w:tc>
          <w:tcPr>
            <w:tcW w:type="dxa" w:w="4000"/>
            <w:shd w:fill="1E3A5F" w:val="clear"/>
          </w:tcPr>
          <w:p>
            <w:pPr>
              <w:jc w:val="center"/>
            </w:pPr>
            <w:r>
              <w:rPr>
                <w:rFonts w:ascii="Arial Narrow" w:cs="Arial Narrow" w:eastAsia="Arial Narrow" w:hAnsi="Arial Narrow"/>
                <w:b/>
                <w:bCs/>
                <w:color w:val="FFFFFF"/>
                <w:sz w:val="20"/>
                <w:szCs w:val="20"/>
              </w:rPr>
              <w:t xml:space="preserve">Gegenmassnahme</w:t>
            </w:r>
          </w:p>
        </w:tc>
      </w:tr>
      <w:tr>
        <w:tc>
          <w:tcPr>
            <w:tcW w:type="dxa" w:w="2200"/>
            <w:shd w:fill="FFFFFF" w:val="clear"/>
          </w:tcPr>
          <w:p>
            <w:r>
              <w:rPr>
                <w:rFonts w:ascii="Arial Narrow" w:cs="Arial Narrow" w:eastAsia="Arial Narrow" w:hAnsi="Arial Narrow"/>
                <w:sz w:val="20"/>
                <w:szCs w:val="20"/>
              </w:rPr>
              <w:t xml:space="preserve">Google schraenkt Gmail API OAuth-Scopes ein</w:t>
            </w:r>
          </w:p>
        </w:tc>
        <w:tc>
          <w:tcPr>
            <w:tcW w:type="dxa" w:w="2800"/>
            <w:shd w:fill="FFFFFF" w:val="clear"/>
          </w:tcPr>
          <w:p>
            <w:r>
              <w:rPr>
                <w:rFonts w:ascii="Arial Narrow" w:cs="Arial Narrow" w:eastAsia="Arial Narrow" w:hAnsi="Arial Narrow"/>
                <w:sz w:val="20"/>
                <w:szCs w:val="20"/>
              </w:rPr>
              <w:t xml:space="preserve">Google reguliert OAuth-Zugriffe fuer unverifikrte Apps und kann den Zugriff einschraenken</w:t>
            </w:r>
          </w:p>
        </w:tc>
        <w:tc>
          <w:tcPr>
            <w:tcW w:type="dxa" w:w="4000"/>
            <w:shd w:fill="FFFFFF" w:val="clear"/>
          </w:tcPr>
          <w:p>
            <w:r>
              <w:rPr>
                <w:rFonts w:ascii="Arial Narrow" w:cs="Arial Narrow" w:eastAsia="Arial Narrow" w:hAnsi="Arial Narrow"/>
                <w:sz w:val="20"/>
                <w:szCs w:val="20"/>
              </w:rPr>
              <w:t xml:space="preserve">Google Verification-Prozess durchlaufen. Fallback: manuelle Konto-Eingabe ohne OAuth als Alternative anbieten.</w:t>
            </w:r>
          </w:p>
        </w:tc>
      </w:tr>
      <w:tr>
        <w:tc>
          <w:tcPr>
            <w:tcW w:type="dxa" w:w="2200"/>
            <w:shd w:fill="F5F5F5" w:val="clear"/>
          </w:tcPr>
          <w:p>
            <w:r>
              <w:rPr>
                <w:rFonts w:ascii="Arial Narrow" w:cs="Arial Narrow" w:eastAsia="Arial Narrow" w:hAnsi="Arial Narrow"/>
                <w:sz w:val="20"/>
                <w:szCs w:val="20"/>
              </w:rPr>
              <w:t xml:space="preserve">Nutzervertrauen beim OAuth-Zugriff</w:t>
            </w:r>
          </w:p>
        </w:tc>
        <w:tc>
          <w:tcPr>
            <w:tcW w:type="dxa" w:w="2800"/>
            <w:shd w:fill="F5F5F5" w:val="clear"/>
          </w:tcPr>
          <w:p>
            <w:r>
              <w:rPr>
                <w:rFonts w:ascii="Arial Narrow" w:cs="Arial Narrow" w:eastAsia="Arial Narrow" w:hAnsi="Arial Narrow"/>
                <w:sz w:val="20"/>
                <w:szCs w:val="20"/>
              </w:rPr>
              <w:t xml:space="preserve">Nutzer sind misstrauisch, wenn eine App Zugriff auf ihr E-Mail-Postfach anfragt</w:t>
            </w:r>
          </w:p>
        </w:tc>
        <w:tc>
          <w:tcPr>
            <w:tcW w:type="dxa" w:w="4000"/>
            <w:shd w:fill="F5F5F5" w:val="clear"/>
          </w:tcPr>
          <w:p>
            <w:r>
              <w:rPr>
                <w:rFonts w:ascii="Arial Narrow" w:cs="Arial Narrow" w:eastAsia="Arial Narrow" w:hAnsi="Arial Narrow"/>
                <w:sz w:val="20"/>
                <w:szCs w:val="20"/>
              </w:rPr>
              <w:t xml:space="preserve">Klare Privacy-Erklaerung vor OAuth-Autorisierung. Betonung: 'Wir sehen keine E-Mail-Inhalte.'</w:t>
            </w:r>
          </w:p>
        </w:tc>
      </w:tr>
      <w:tr>
        <w:tc>
          <w:tcPr>
            <w:tcW w:type="dxa" w:w="2200"/>
            <w:shd w:fill="FFFFFF" w:val="clear"/>
          </w:tcPr>
          <w:p>
            <w:r>
              <w:rPr>
                <w:rFonts w:ascii="Arial Narrow" w:cs="Arial Narrow" w:eastAsia="Arial Narrow" w:hAnsi="Arial Narrow"/>
                <w:sz w:val="20"/>
                <w:szCs w:val="20"/>
              </w:rPr>
              <w:t xml:space="preserve">HIBP API-Kosten bei Skalierung</w:t>
            </w:r>
          </w:p>
        </w:tc>
        <w:tc>
          <w:tcPr>
            <w:tcW w:type="dxa" w:w="2800"/>
            <w:shd w:fill="FFFFFF" w:val="clear"/>
          </w:tcPr>
          <w:p>
            <w:r>
              <w:rPr>
                <w:rFonts w:ascii="Arial Narrow" w:cs="Arial Narrow" w:eastAsia="Arial Narrow" w:hAnsi="Arial Narrow"/>
                <w:sz w:val="20"/>
                <w:szCs w:val="20"/>
              </w:rPr>
              <w:t xml:space="preserve">Ab hoher Nutzeranzahl steigen die API-Kosten fuer Breach-Abfragen</w:t>
            </w:r>
          </w:p>
        </w:tc>
        <w:tc>
          <w:tcPr>
            <w:tcW w:type="dxa" w:w="4000"/>
            <w:shd w:fill="FFFFFF" w:val="clear"/>
          </w:tcPr>
          <w:p>
            <w:r>
              <w:rPr>
                <w:rFonts w:ascii="Arial Narrow" w:cs="Arial Narrow" w:eastAsia="Arial Narrow" w:hAnsi="Arial Narrow"/>
                <w:sz w:val="20"/>
                <w:szCs w:val="20"/>
              </w:rPr>
              <w:t xml:space="preserve">Caching der Breach-Ergebnisse (24h TTL). Batch-Abfragen statt Einzel-Anfragen. HIBP k-Anonymity API beruecksichtigen.</w:t>
            </w:r>
          </w:p>
        </w:tc>
      </w:tr>
      <w:tr>
        <w:tc>
          <w:tcPr>
            <w:tcW w:type="dxa" w:w="2200"/>
            <w:shd w:fill="F5F5F5" w:val="clear"/>
          </w:tcPr>
          <w:p>
            <w:r>
              <w:rPr>
                <w:rFonts w:ascii="Arial Narrow" w:cs="Arial Narrow" w:eastAsia="Arial Narrow" w:hAnsi="Arial Narrow"/>
                <w:sz w:val="20"/>
                <w:szCs w:val="20"/>
              </w:rPr>
              <w:t xml:space="preserve">Rechtliches Risiko bei Loeschempfehlungen</w:t>
            </w:r>
          </w:p>
        </w:tc>
        <w:tc>
          <w:tcPr>
            <w:tcW w:type="dxa" w:w="2800"/>
            <w:shd w:fill="F5F5F5" w:val="clear"/>
          </w:tcPr>
          <w:p>
            <w:r>
              <w:rPr>
                <w:rFonts w:ascii="Arial Narrow" w:cs="Arial Narrow" w:eastAsia="Arial Narrow" w:hAnsi="Arial Narrow"/>
                <w:sz w:val="20"/>
                <w:szCs w:val="20"/>
              </w:rPr>
              <w:t xml:space="preserve">Falsche oder veraltete Loeschanleitungen koennen Nutzer in die Irre fuehren</w:t>
            </w:r>
          </w:p>
        </w:tc>
        <w:tc>
          <w:tcPr>
            <w:tcW w:type="dxa" w:w="4000"/>
            <w:shd w:fill="F5F5F5" w:val="clear"/>
          </w:tcPr>
          <w:p>
            <w:r>
              <w:rPr>
                <w:rFonts w:ascii="Arial Narrow" w:cs="Arial Narrow" w:eastAsia="Arial Narrow" w:hAnsi="Arial Narrow"/>
                <w:sz w:val="20"/>
                <w:szCs w:val="20"/>
              </w:rPr>
              <w:t xml:space="preserve">Quellenangabe bei jeder Anleitung. Disclaimer: 'Anleitung kann sich aendern.' Nutzer-Feedback-System fuer veraltete Links.</w:t>
            </w:r>
          </w:p>
        </w:tc>
      </w:tr>
      <w:tr>
        <w:tc>
          <w:tcPr>
            <w:tcW w:type="dxa" w:w="2200"/>
            <w:shd w:fill="FFFFFF" w:val="clear"/>
          </w:tcPr>
          <w:p>
            <w:r>
              <w:rPr>
                <w:rFonts w:ascii="Arial Narrow" w:cs="Arial Narrow" w:eastAsia="Arial Narrow" w:hAnsi="Arial Narrow"/>
                <w:sz w:val="20"/>
                <w:szCs w:val="20"/>
              </w:rPr>
              <w:t xml:space="preserve">Niedrige Retention ohne kontinuierlichen Mehrwert</w:t>
            </w:r>
          </w:p>
        </w:tc>
        <w:tc>
          <w:tcPr>
            <w:tcW w:type="dxa" w:w="2800"/>
            <w:shd w:fill="FFFFFF" w:val="clear"/>
          </w:tcPr>
          <w:p>
            <w:r>
              <w:rPr>
                <w:rFonts w:ascii="Arial Narrow" w:cs="Arial Narrow" w:eastAsia="Arial Narrow" w:hAnsi="Arial Narrow"/>
                <w:sz w:val="20"/>
                <w:szCs w:val="20"/>
              </w:rPr>
              <w:t xml:space="preserve">Nach dem ersten Scan ist das Ergebnis bekannt – Nutzer beenden das Abo</w:t>
            </w:r>
          </w:p>
        </w:tc>
        <w:tc>
          <w:tcPr>
            <w:tcW w:type="dxa" w:w="4000"/>
            <w:shd w:fill="FFFFFF" w:val="clear"/>
          </w:tcPr>
          <w:p>
            <w:r>
              <w:rPr>
                <w:rFonts w:ascii="Arial Narrow" w:cs="Arial Narrow" w:eastAsia="Arial Narrow" w:hAnsi="Arial Narrow"/>
                <w:sz w:val="20"/>
                <w:szCs w:val="20"/>
              </w:rPr>
              <w:t xml:space="preserve">Monatlicher Re-Scan mit frischen Breach-Daten als Retention-Anker. 'Neues Konto erkannt'-Benachrichtigung als Push-Motivator.</w:t>
            </w:r>
          </w:p>
        </w:tc>
      </w:tr>
    </w:tbl>
    <w:p>
      <w:pPr>
        <w:pageBreakBefore/>
      </w:pPr>
      <w:r>
        <w:br/>
      </w:r>
    </w:p>
    <w:p>
      <w:pPr>
        <w:spacing w:after="160" w:before="400"/>
      </w:pPr>
      <w:r>
        <w:rPr>
          <w:rFonts w:ascii="Arial Narrow" w:cs="Arial Narrow" w:eastAsia="Arial Narrow" w:hAnsi="Arial Narrow"/>
          <w:b/>
          <w:bCs/>
          <w:color w:val="1E3A5F"/>
          <w:sz w:val="34"/>
          <w:szCs w:val="34"/>
        </w:rPr>
        <w:t xml:space="preserve">9. Umsetzungsplan Version 1</w:t>
      </w:r>
    </w:p>
    <w:p>
      <w:pPr>
        <w:spacing w:after="100" w:before="280"/>
      </w:pPr>
      <w:r>
        <w:rPr>
          <w:rFonts w:ascii="Arial Narrow" w:cs="Arial Narrow" w:eastAsia="Arial Narrow" w:hAnsi="Arial Narrow"/>
          <w:b/>
          <w:bCs/>
          <w:color w:val="2E4057"/>
          <w:sz w:val="26"/>
          <w:szCs w:val="26"/>
        </w:rPr>
        <w:t xml:space="preserve">9.1 Entwicklungsansatz</w:t>
      </w:r>
    </w:p>
    <w:p>
      <w:pPr>
        <w:spacing w:after="120"/>
      </w:pPr>
      <w:r>
        <w:rPr>
          <w:rFonts w:ascii="Arial Narrow" w:cs="Arial Narrow" w:eastAsia="Arial Narrow" w:hAnsi="Arial Narrow"/>
          <w:sz w:val="22"/>
          <w:szCs w:val="22"/>
        </w:rPr>
        <w:t xml:space="preserve">Die Entwicklung erfolgt mit GitHub Copilot als aktivem Implementierungswerkzeug. GitHub Copilot schreibt den Grossteil des Codes, der Entwickler uebernimmt Review, Architekturentscheidungen und Qualitaetssicherung.</w:t>
      </w:r>
    </w:p>
    <w:p>
      <w:pPr>
        <w:spacing w:after="120"/>
      </w:pPr>
      <w:r>
        <w:rPr>
          <w:rFonts w:ascii="Arial Narrow" w:cs="Arial Narrow" w:eastAsia="Arial Narrow" w:hAnsi="Arial Narrow"/>
          <w:b/>
          <w:bCs/>
          <w:sz w:val="22"/>
          <w:szCs w:val="22"/>
        </w:rPr>
        <w:t xml:space="preserve">Tech-Stack:</w:t>
      </w:r>
    </w:p>
    <w:p>
      <w:pPr>
        <w:pStyle w:val="ListParagraph"/>
        <w:numPr>
          <w:ilvl w:val="0"/>
          <w:numId w:val="1"/>
        </w:numPr>
        <w:spacing w:after="60"/>
      </w:pPr>
      <w:r>
        <w:rPr>
          <w:rFonts w:ascii="Arial Narrow" w:cs="Arial Narrow" w:eastAsia="Arial Narrow" w:hAnsi="Arial Narrow"/>
          <w:sz w:val="22"/>
          <w:szCs w:val="22"/>
        </w:rPr>
        <w:t xml:space="preserve">Frontend: Next.js 16 (App Router), Tailwind CSS v4, TypeScript</w:t>
      </w:r>
    </w:p>
    <w:p>
      <w:pPr>
        <w:pStyle w:val="ListParagraph"/>
        <w:numPr>
          <w:ilvl w:val="0"/>
          <w:numId w:val="1"/>
        </w:numPr>
        <w:spacing w:after="60"/>
      </w:pPr>
      <w:r>
        <w:rPr>
          <w:rFonts w:ascii="Arial Narrow" w:cs="Arial Narrow" w:eastAsia="Arial Narrow" w:hAnsi="Arial Narrow"/>
          <w:sz w:val="22"/>
          <w:szCs w:val="22"/>
        </w:rPr>
        <w:t xml:space="preserve">Backend/DB: Supabase (PostgreSQL, Auth, Row Level Security)</w:t>
      </w:r>
    </w:p>
    <w:p>
      <w:pPr>
        <w:pStyle w:val="ListParagraph"/>
        <w:numPr>
          <w:ilvl w:val="0"/>
          <w:numId w:val="1"/>
        </w:numPr>
        <w:spacing w:after="60"/>
      </w:pPr>
      <w:r>
        <w:rPr>
          <w:rFonts w:ascii="Arial Narrow" w:cs="Arial Narrow" w:eastAsia="Arial Narrow" w:hAnsi="Arial Narrow"/>
          <w:sz w:val="22"/>
          <w:szCs w:val="22"/>
        </w:rPr>
        <w:t xml:space="preserve">Externe APIs: Gmail API (OAuth 2.0), Microsoft Graph API (OAuth 2.0), HIBP API v3</w:t>
      </w:r>
    </w:p>
    <w:p>
      <w:pPr>
        <w:pStyle w:val="ListParagraph"/>
        <w:numPr>
          <w:ilvl w:val="0"/>
          <w:numId w:val="1"/>
        </w:numPr>
        <w:spacing w:after="60"/>
      </w:pPr>
      <w:r>
        <w:rPr>
          <w:rFonts w:ascii="Arial Narrow" w:cs="Arial Narrow" w:eastAsia="Arial Narrow" w:hAnsi="Arial Narrow"/>
          <w:sz w:val="22"/>
          <w:szCs w:val="22"/>
        </w:rPr>
        <w:t xml:space="preserve">Internationalisierung: next-intl (Deutsch und Englisch)</w:t>
      </w:r>
    </w:p>
    <w:p>
      <w:pPr>
        <w:pStyle w:val="ListParagraph"/>
        <w:numPr>
          <w:ilvl w:val="0"/>
          <w:numId w:val="1"/>
        </w:numPr>
        <w:spacing w:after="60"/>
      </w:pPr>
      <w:r>
        <w:rPr>
          <w:rFonts w:ascii="Arial Narrow" w:cs="Arial Narrow" w:eastAsia="Arial Narrow" w:hAnsi="Arial Narrow"/>
          <w:sz w:val="22"/>
          <w:szCs w:val="22"/>
        </w:rPr>
        <w:t xml:space="preserve">Hosting: Vercel (automatisches Deployment aus GitHub)</w:t>
      </w:r>
    </w:p>
    <w:p>
      <w:pPr>
        <w:spacing w:after="120"/>
      </w:pPr>
      <w:r>
        <w:rPr>
          <w:rFonts w:ascii="Arial Narrow" w:cs="Arial Narrow" w:eastAsia="Arial Narrow" w:hAnsi="Arial Narrow"/>
          <w:sz w:val="22"/>
          <w:szCs w:val="22"/>
        </w:rPr>
        <w:t xml:space="preserve"/>
      </w:r>
    </w:p>
    <w:p>
      <w:pPr>
        <w:spacing w:after="100" w:before="280"/>
      </w:pPr>
      <w:r>
        <w:rPr>
          <w:rFonts w:ascii="Arial Narrow" w:cs="Arial Narrow" w:eastAsia="Arial Narrow" w:hAnsi="Arial Narrow"/>
          <w:b/>
          <w:bCs/>
          <w:color w:val="2E4057"/>
          <w:sz w:val="26"/>
          <w:szCs w:val="26"/>
        </w:rPr>
        <w:t xml:space="preserve">9.2 Umsetzungsplan 5 Werktage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00"/>
      </w:tblGrid>
      <w:tr>
        <w:trPr>
          <w:tblHeader/>
        </w:trPr>
        <w:tc>
          <w:tcPr>
            <w:tcW w:type="dxa" w:w="1200"/>
            <w:shd w:fill="1E3A5F" w:val="clear"/>
          </w:tcPr>
          <w:p>
            <w:pPr>
              <w:jc w:val="center"/>
            </w:pPr>
            <w:r>
              <w:rPr>
                <w:rFonts w:ascii="Arial Narrow" w:cs="Arial Narrow" w:eastAsia="Arial Narrow" w:hAnsi="Arial Narrow"/>
                <w:b/>
                <w:bCs/>
                <w:color w:val="FFFFFF"/>
                <w:sz w:val="20"/>
                <w:szCs w:val="20"/>
              </w:rPr>
              <w:t xml:space="preserve">Tag</w:t>
            </w:r>
          </w:p>
        </w:tc>
        <w:tc>
          <w:tcPr>
            <w:tcW w:type="dxa" w:w="1800"/>
            <w:shd w:fill="1E3A5F" w:val="clear"/>
          </w:tcPr>
          <w:p>
            <w:pPr>
              <w:jc w:val="center"/>
            </w:pPr>
            <w:r>
              <w:rPr>
                <w:rFonts w:ascii="Arial Narrow" w:cs="Arial Narrow" w:eastAsia="Arial Narrow" w:hAnsi="Arial Narrow"/>
                <w:b/>
                <w:bCs/>
                <w:color w:val="FFFFFF"/>
                <w:sz w:val="20"/>
                <w:szCs w:val="20"/>
              </w:rPr>
              <w:t xml:space="preserve">Fokus</w:t>
            </w:r>
          </w:p>
        </w:tc>
        <w:tc>
          <w:tcPr>
            <w:tcW w:type="dxa" w:w="6000"/>
            <w:shd w:fill="1E3A5F" w:val="clear"/>
          </w:tcPr>
          <w:p>
            <w:pPr>
              <w:jc w:val="center"/>
            </w:pPr>
            <w:r>
              <w:rPr>
                <w:rFonts w:ascii="Arial Narrow" w:cs="Arial Narrow" w:eastAsia="Arial Narrow" w:hAnsi="Arial Narrow"/>
                <w:b/>
                <w:bCs/>
                <w:color w:val="FFFFFF"/>
                <w:sz w:val="20"/>
                <w:szCs w:val="20"/>
              </w:rPr>
              <w:t xml:space="preserve">Inhalt</w:t>
            </w:r>
          </w:p>
        </w:tc>
      </w:tr>
      <w:tr>
        <w:tc>
          <w:tcPr>
            <w:tcW w:type="dxa" w:w="1200"/>
            <w:shd w:fill="FFFFFF" w:val="clear"/>
          </w:tcPr>
          <w:p>
            <w:r>
              <w:rPr>
                <w:rFonts w:ascii="Arial Narrow" w:cs="Arial Narrow" w:eastAsia="Arial Narrow" w:hAnsi="Arial Narrow"/>
                <w:sz w:val="20"/>
                <w:szCs w:val="20"/>
              </w:rPr>
              <w:t xml:space="preserve">Tag 1-2</w:t>
            </w:r>
          </w:p>
        </w:tc>
        <w:tc>
          <w:tcPr>
            <w:tcW w:type="dxa" w:w="1800"/>
            <w:shd w:fill="FFFFFF" w:val="clear"/>
          </w:tcPr>
          <w:p>
            <w:r>
              <w:rPr>
                <w:rFonts w:ascii="Arial Narrow" w:cs="Arial Narrow" w:eastAsia="Arial Narrow" w:hAnsi="Arial Narrow"/>
                <w:sz w:val="20"/>
                <w:szCs w:val="20"/>
              </w:rPr>
              <w:t xml:space="preserve">Infrastruktur und E-Mail-Scan</w:t>
            </w:r>
          </w:p>
        </w:tc>
        <w:tc>
          <w:tcPr>
            <w:tcW w:type="dxa" w:w="6000"/>
            <w:shd w:fill="FFFFFF" w:val="clear"/>
          </w:tcPr>
          <w:p>
            <w:r>
              <w:rPr>
                <w:rFonts w:ascii="Arial Narrow" w:cs="Arial Narrow" w:eastAsia="Arial Narrow" w:hAnsi="Arial Narrow"/>
                <w:sz w:val="20"/>
                <w:szCs w:val="20"/>
              </w:rPr>
              <w:t xml:space="preserve">Supabase-Schema anlegen (users, accounts, breaches, scan_results). OAuth 2.0 fuer Gmail und Outlook implementieren. Client-seitiger E-Mail-Scan (Schluesselwort-Matching). Dienst-Erkennungslogik. Datenbank-Speicherung nur der Dienst-Namen.</w:t>
            </w:r>
          </w:p>
        </w:tc>
      </w:tr>
      <w:tr>
        <w:tc>
          <w:tcPr>
            <w:tcW w:type="dxa" w:w="1200"/>
            <w:shd w:fill="F5F5F5" w:val="clear"/>
          </w:tcPr>
          <w:p>
            <w:r>
              <w:rPr>
                <w:rFonts w:ascii="Arial Narrow" w:cs="Arial Narrow" w:eastAsia="Arial Narrow" w:hAnsi="Arial Narrow"/>
                <w:sz w:val="20"/>
                <w:szCs w:val="20"/>
              </w:rPr>
              <w:t xml:space="preserve">Tag 2-3</w:t>
            </w:r>
          </w:p>
        </w:tc>
        <w:tc>
          <w:tcPr>
            <w:tcW w:type="dxa" w:w="1800"/>
            <w:shd w:fill="F5F5F5" w:val="clear"/>
          </w:tcPr>
          <w:p>
            <w:r>
              <w:rPr>
                <w:rFonts w:ascii="Arial Narrow" w:cs="Arial Narrow" w:eastAsia="Arial Narrow" w:hAnsi="Arial Narrow"/>
                <w:sz w:val="20"/>
                <w:szCs w:val="20"/>
              </w:rPr>
              <w:t xml:space="preserve">Kontenliste, Risiko-Score und HIBP-Integration</w:t>
            </w:r>
          </w:p>
        </w:tc>
        <w:tc>
          <w:tcPr>
            <w:tcW w:type="dxa" w:w="6000"/>
            <w:shd w:fill="F5F5F5" w:val="clear"/>
          </w:tcPr>
          <w:p>
            <w:r>
              <w:rPr>
                <w:rFonts w:ascii="Arial Narrow" w:cs="Arial Narrow" w:eastAsia="Arial Narrow" w:hAnsi="Arial Narrow"/>
                <w:sz w:val="20"/>
                <w:szCs w:val="20"/>
              </w:rPr>
              <w:t xml:space="preserve">Kontenliste-Komponente (sortiert, gefiltert). Risiko-Score-Berechnung. HIBP-API-Anbindung und Breach-Status-Anzeige. Free/Pro-Tier-Differenzierung (Top 20 vs. alle). Loesch-Assistent mit Direktlinks.</w:t>
            </w:r>
          </w:p>
        </w:tc>
      </w:tr>
      <w:tr>
        <w:tc>
          <w:tcPr>
            <w:tcW w:type="dxa" w:w="1200"/>
            <w:shd w:fill="FFFFFF" w:val="clear"/>
          </w:tcPr>
          <w:p>
            <w:r>
              <w:rPr>
                <w:rFonts w:ascii="Arial Narrow" w:cs="Arial Narrow" w:eastAsia="Arial Narrow" w:hAnsi="Arial Narrow"/>
                <w:sz w:val="20"/>
                <w:szCs w:val="20"/>
              </w:rPr>
              <w:t xml:space="preserve">Tag 3-4</w:t>
            </w:r>
          </w:p>
        </w:tc>
        <w:tc>
          <w:tcPr>
            <w:tcW w:type="dxa" w:w="1800"/>
            <w:shd w:fill="FFFFFF" w:val="clear"/>
          </w:tcPr>
          <w:p>
            <w:r>
              <w:rPr>
                <w:rFonts w:ascii="Arial Narrow" w:cs="Arial Narrow" w:eastAsia="Arial Narrow" w:hAnsi="Arial Narrow"/>
                <w:sz w:val="20"/>
                <w:szCs w:val="20"/>
              </w:rPr>
              <w:t xml:space="preserve">Testing, Bugfixing und Basisfunktionen</w:t>
            </w:r>
          </w:p>
        </w:tc>
        <w:tc>
          <w:tcPr>
            <w:tcW w:type="dxa" w:w="6000"/>
            <w:shd w:fill="FFFFFF" w:val="clear"/>
          </w:tcPr>
          <w:p>
            <w:r>
              <w:rPr>
                <w:rFonts w:ascii="Arial Narrow" w:cs="Arial Narrow" w:eastAsia="Arial Narrow" w:hAnsi="Arial Narrow"/>
                <w:sz w:val="20"/>
                <w:szCs w:val="20"/>
              </w:rPr>
              <w:t xml:space="preserve">Manuelles Testen aller Kernfunktionen, Fehlerkorrektur. Registrierung, Login, Passwort-Reset. Dashboard, Profilseite, Navigation. Dunkel/Hell-Modus, Spracheinstellungen (next-intl DE/EN). Breach-Monitoring-Cronjob (Pro).</w:t>
            </w:r>
          </w:p>
        </w:tc>
      </w:tr>
      <w:tr>
        <w:tc>
          <w:tcPr>
            <w:tcW w:type="dxa" w:w="1200"/>
            <w:shd w:fill="F5F5F5" w:val="clear"/>
          </w:tcPr>
          <w:p>
            <w:r>
              <w:rPr>
                <w:rFonts w:ascii="Arial Narrow" w:cs="Arial Narrow" w:eastAsia="Arial Narrow" w:hAnsi="Arial Narrow"/>
                <w:sz w:val="20"/>
                <w:szCs w:val="20"/>
              </w:rPr>
              <w:t xml:space="preserve">Tag 4-5</w:t>
            </w:r>
          </w:p>
        </w:tc>
        <w:tc>
          <w:tcPr>
            <w:tcW w:type="dxa" w:w="1800"/>
            <w:shd w:fill="F5F5F5" w:val="clear"/>
          </w:tcPr>
          <w:p>
            <w:r>
              <w:rPr>
                <w:rFonts w:ascii="Arial Narrow" w:cs="Arial Narrow" w:eastAsia="Arial Narrow" w:hAnsi="Arial Narrow"/>
                <w:sz w:val="20"/>
                <w:szCs w:val="20"/>
              </w:rPr>
              <w:t xml:space="preserve">Basisfunktionen, Recht und Launch-Vorbereitung</w:t>
            </w:r>
          </w:p>
        </w:tc>
        <w:tc>
          <w:tcPr>
            <w:tcW w:type="dxa" w:w="6000"/>
            <w:shd w:fill="F5F5F5" w:val="clear"/>
          </w:tcPr>
          <w:p>
            <w:r>
              <w:rPr>
                <w:rFonts w:ascii="Arial Narrow" w:cs="Arial Narrow" w:eastAsia="Arial Narrow" w:hAnsi="Arial Narrow"/>
                <w:sz w:val="20"/>
                <w:szCs w:val="20"/>
              </w:rPr>
              <w:t xml:space="preserve">AGB, Impressum, Datenschutzerklaerung, Cookie-Banner. DSGVO-Funktionen (Export, Kontol-Loeschung). Free-zu-Pro-Upgrade-Flow. Landing Page. Letzte Fehlerbereinigung, Vercel-Deployment, Performance-Check.</w:t>
            </w:r>
          </w:p>
        </w:tc>
      </w:tr>
    </w:tbl>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sz w:val="22"/>
          <w:szCs w:val="22"/>
        </w:rPr>
        <w:t xml:space="preserve">Hinweis: Die 5-Tage-Umsetzung produziert einen lauffaehigen Prototyp aller Hauptprozesse und Basisfunktionalitaeten fuer einen ersten Launch. Qualitaetssicherung und Stabilisierung laufen nach dem Sprint weiter.</w:t>
      </w:r>
    </w:p>
    <w:p>
      <w:pPr>
        <w:spacing w:after="120"/>
      </w:pPr>
      <w:r>
        <w:rPr>
          <w:rFonts w:ascii="Arial Narrow" w:cs="Arial Narrow" w:eastAsia="Arial Narrow" w:hAnsi="Arial Narrow"/>
          <w:sz w:val="22"/>
          <w:szCs w:val="22"/>
        </w:rPr>
        <w:t xml:space="preserve"/>
      </w:r>
    </w:p>
    <w:p>
      <w:pPr>
        <w:spacing w:after="120"/>
      </w:pPr>
      <w:r>
        <w:rPr>
          <w:rFonts w:ascii="Arial Narrow" w:cs="Arial Narrow" w:eastAsia="Arial Narrow" w:hAnsi="Arial Narrow"/>
          <w:b/>
          <w:bCs/>
          <w:sz w:val="22"/>
          <w:szCs w:val="22"/>
        </w:rPr>
        <w:t xml:space="preserve">Betriebskosten V1 (monatlich):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1E3A5F" w:val="clear"/>
          </w:tcPr>
          <w:p>
            <w:pPr>
              <w:jc w:val="center"/>
            </w:pPr>
            <w:r>
              <w:rPr>
                <w:rFonts w:ascii="Arial Narrow" w:cs="Arial Narrow" w:eastAsia="Arial Narrow" w:hAnsi="Arial Narrow"/>
                <w:b/>
                <w:bCs/>
                <w:color w:val="FFFFFF"/>
                <w:sz w:val="20"/>
                <w:szCs w:val="20"/>
              </w:rPr>
              <w:t xml:space="preserve">Position</w:t>
            </w:r>
          </w:p>
        </w:tc>
        <w:tc>
          <w:tcPr>
            <w:tcW w:type="dxa" w:w="3000"/>
            <w:shd w:fill="1E3A5F" w:val="clear"/>
          </w:tcPr>
          <w:p>
            <w:pPr>
              <w:jc w:val="center"/>
            </w:pPr>
            <w:r>
              <w:rPr>
                <w:rFonts w:ascii="Arial Narrow" w:cs="Arial Narrow" w:eastAsia="Arial Narrow" w:hAnsi="Arial Narrow"/>
                <w:b/>
                <w:bCs/>
                <w:color w:val="FFFFFF"/>
                <w:sz w:val="20"/>
                <w:szCs w:val="20"/>
              </w:rPr>
              <w:t xml:space="preserve">Kosten/Monat</w:t>
            </w:r>
          </w:p>
        </w:tc>
      </w:tr>
      <w:tr>
        <w:tc>
          <w:tcPr>
            <w:tcW w:type="dxa" w:w="6000"/>
            <w:shd w:fill="FFFFFF" w:val="clear"/>
          </w:tcPr>
          <w:p>
            <w:r>
              <w:rPr>
                <w:rFonts w:ascii="Arial Narrow" w:cs="Arial Narrow" w:eastAsia="Arial Narrow" w:hAnsi="Arial Narrow"/>
                <w:sz w:val="20"/>
                <w:szCs w:val="20"/>
              </w:rPr>
              <w:t xml:space="preserve">GitHub Copilot (Entwicklung)</w:t>
            </w:r>
          </w:p>
        </w:tc>
        <w:tc>
          <w:tcPr>
            <w:tcW w:type="dxa" w:w="3000"/>
            <w:shd w:fill="FFFFFF" w:val="clear"/>
          </w:tcPr>
          <w:p>
            <w:r>
              <w:rPr>
                <w:rFonts w:ascii="Arial Narrow" w:cs="Arial Narrow" w:eastAsia="Arial Narrow" w:hAnsi="Arial Narrow"/>
                <w:sz w:val="20"/>
                <w:szCs w:val="20"/>
              </w:rPr>
              <w:t xml:space="preserve">35 EUR</w:t>
            </w:r>
          </w:p>
        </w:tc>
      </w:tr>
      <w:tr>
        <w:tc>
          <w:tcPr>
            <w:tcW w:type="dxa" w:w="6000"/>
            <w:shd w:fill="F5F5F5" w:val="clear"/>
          </w:tcPr>
          <w:p>
            <w:r>
              <w:rPr>
                <w:rFonts w:ascii="Arial Narrow" w:cs="Arial Narrow" w:eastAsia="Arial Narrow" w:hAnsi="Arial Narrow"/>
                <w:sz w:val="20"/>
                <w:szCs w:val="20"/>
              </w:rPr>
              <w:t xml:space="preserve">Supabase Pro</w:t>
            </w:r>
          </w:p>
        </w:tc>
        <w:tc>
          <w:tcPr>
            <w:tcW w:type="dxa" w:w="3000"/>
            <w:shd w:fill="F5F5F5" w:val="clear"/>
          </w:tcPr>
          <w:p>
            <w:r>
              <w:rPr>
                <w:rFonts w:ascii="Arial Narrow" w:cs="Arial Narrow" w:eastAsia="Arial Narrow" w:hAnsi="Arial Narrow"/>
                <w:sz w:val="20"/>
                <w:szCs w:val="20"/>
              </w:rPr>
              <w:t xml:space="preserve">10 EUR</w:t>
            </w:r>
          </w:p>
        </w:tc>
      </w:tr>
      <w:tr>
        <w:tc>
          <w:tcPr>
            <w:tcW w:type="dxa" w:w="6000"/>
            <w:shd w:fill="FFFFFF" w:val="clear"/>
          </w:tcPr>
          <w:p>
            <w:r>
              <w:rPr>
                <w:rFonts w:ascii="Arial Narrow" w:cs="Arial Narrow" w:eastAsia="Arial Narrow" w:hAnsi="Arial Narrow"/>
                <w:sz w:val="20"/>
                <w:szCs w:val="20"/>
              </w:rPr>
              <w:t xml:space="preserve">HIBP API (Breach-Monitoring)</w:t>
            </w:r>
          </w:p>
        </w:tc>
        <w:tc>
          <w:tcPr>
            <w:tcW w:type="dxa" w:w="3000"/>
            <w:shd w:fill="FFFFFF" w:val="clear"/>
          </w:tcPr>
          <w:p>
            <w:r>
              <w:rPr>
                <w:rFonts w:ascii="Arial Narrow" w:cs="Arial Narrow" w:eastAsia="Arial Narrow" w:hAnsi="Arial Narrow"/>
                <w:sz w:val="20"/>
                <w:szCs w:val="20"/>
              </w:rPr>
              <w:t xml:space="preserve">3,50 USD (ca. 3,30 EUR)</w:t>
            </w:r>
          </w:p>
        </w:tc>
      </w:tr>
      <w:tr>
        <w:tc>
          <w:tcPr>
            <w:tcW w:type="dxa" w:w="6000"/>
            <w:shd w:fill="F5F5F5" w:val="clear"/>
          </w:tcPr>
          <w:p>
            <w:r>
              <w:rPr>
                <w:rFonts w:ascii="Arial Narrow" w:cs="Arial Narrow" w:eastAsia="Arial Narrow" w:hAnsi="Arial Narrow"/>
                <w:sz w:val="20"/>
                <w:szCs w:val="20"/>
              </w:rPr>
              <w:t xml:space="preserve">Domain (.de oder .com)</w:t>
            </w:r>
          </w:p>
        </w:tc>
        <w:tc>
          <w:tcPr>
            <w:tcW w:type="dxa" w:w="3000"/>
            <w:shd w:fill="F5F5F5" w:val="clear"/>
          </w:tcPr>
          <w:p>
            <w:r>
              <w:rPr>
                <w:rFonts w:ascii="Arial Narrow" w:cs="Arial Narrow" w:eastAsia="Arial Narrow" w:hAnsi="Arial Narrow"/>
                <w:sz w:val="20"/>
                <w:szCs w:val="20"/>
              </w:rPr>
              <w:t xml:space="preserve">2-4 EUR</w:t>
            </w:r>
          </w:p>
        </w:tc>
      </w:tr>
      <w:tr>
        <w:tc>
          <w:tcPr>
            <w:tcW w:type="dxa" w:w="6000"/>
            <w:shd w:fill="FFFFFF" w:val="clear"/>
          </w:tcPr>
          <w:p>
            <w:r>
              <w:rPr>
                <w:rFonts w:ascii="Arial Narrow" w:cs="Arial Narrow" w:eastAsia="Arial Narrow" w:hAnsi="Arial Narrow"/>
                <w:sz w:val="20"/>
                <w:szCs w:val="20"/>
              </w:rPr>
              <w:t xml:space="preserve">Vercel (Free Tier ausreichend fuer V1)</w:t>
            </w:r>
          </w:p>
        </w:tc>
        <w:tc>
          <w:tcPr>
            <w:tcW w:type="dxa" w:w="3000"/>
            <w:shd w:fill="FFFFFF" w:val="clear"/>
          </w:tcPr>
          <w:p>
            <w:r>
              <w:rPr>
                <w:rFonts w:ascii="Arial Narrow" w:cs="Arial Narrow" w:eastAsia="Arial Narrow" w:hAnsi="Arial Narrow"/>
                <w:sz w:val="20"/>
                <w:szCs w:val="20"/>
              </w:rPr>
              <w:t xml:space="preserve">0 EUR</w:t>
            </w:r>
          </w:p>
        </w:tc>
      </w:tr>
      <w:tr>
        <w:tc>
          <w:tcPr>
            <w:tcW w:type="dxa" w:w="6000"/>
            <w:shd w:fill="F5F5F5" w:val="clear"/>
          </w:tcPr>
          <w:p>
            <w:r>
              <w:rPr>
                <w:rFonts w:ascii="Arial Narrow" w:cs="Arial Narrow" w:eastAsia="Arial Narrow" w:hAnsi="Arial Narrow"/>
                <w:sz w:val="20"/>
                <w:szCs w:val="20"/>
              </w:rPr>
              <w:t xml:space="preserve">Gesamt</w:t>
            </w:r>
          </w:p>
        </w:tc>
        <w:tc>
          <w:tcPr>
            <w:tcW w:type="dxa" w:w="3000"/>
            <w:shd w:fill="F5F5F5" w:val="clear"/>
          </w:tcPr>
          <w:p>
            <w:r>
              <w:rPr>
                <w:rFonts w:ascii="Arial Narrow" w:cs="Arial Narrow" w:eastAsia="Arial Narrow" w:hAnsi="Arial Narrow"/>
                <w:sz w:val="20"/>
                <w:szCs w:val="20"/>
              </w:rPr>
              <w:t xml:space="preserve">ca. 50-53 EUR</w:t>
            </w:r>
          </w:p>
        </w:tc>
      </w:tr>
    </w:tbl>
    <w:p>
      <w:pPr>
        <w:pageBreakBefore/>
      </w:pPr>
      <w:r>
        <w:br/>
      </w:r>
    </w:p>
    <w:p>
      <w:pPr>
        <w:spacing w:after="160" w:before="400"/>
      </w:pPr>
      <w:r>
        <w:rPr>
          <w:rFonts w:ascii="Arial Narrow" w:cs="Arial Narrow" w:eastAsia="Arial Narrow" w:hAnsi="Arial Narrow"/>
          <w:b/>
          <w:bCs/>
          <w:color w:val="1E3A5F"/>
          <w:sz w:val="34"/>
          <w:szCs w:val="34"/>
        </w:rPr>
        <w:t xml:space="preserve">Quellenverzeichnis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000"/>
        <w:gridCol w:w="2000"/>
      </w:tblGrid>
      <w:tr>
        <w:trPr>
          <w:tblHeader/>
        </w:trPr>
        <w:tc>
          <w:tcPr>
            <w:tcW w:type="dxa" w:w="500"/>
            <w:shd w:fill="1E3A5F" w:val="clear"/>
          </w:tcPr>
          <w:p>
            <w:pPr>
              <w:jc w:val="center"/>
            </w:pPr>
            <w:r>
              <w:rPr>
                <w:rFonts w:ascii="Arial Narrow" w:cs="Arial Narrow" w:eastAsia="Arial Narrow" w:hAnsi="Arial Narrow"/>
                <w:b/>
                <w:bCs/>
                <w:color w:val="FFFFFF"/>
                <w:sz w:val="20"/>
                <w:szCs w:val="20"/>
              </w:rPr>
              <w:t xml:space="preserve">Nr.</w:t>
            </w:r>
          </w:p>
        </w:tc>
        <w:tc>
          <w:tcPr>
            <w:tcW w:type="dxa" w:w="2500"/>
            <w:shd w:fill="1E3A5F" w:val="clear"/>
          </w:tcPr>
          <w:p>
            <w:pPr>
              <w:jc w:val="center"/>
            </w:pPr>
            <w:r>
              <w:rPr>
                <w:rFonts w:ascii="Arial Narrow" w:cs="Arial Narrow" w:eastAsia="Arial Narrow" w:hAnsi="Arial Narrow"/>
                <w:b/>
                <w:bCs/>
                <w:color w:val="FFFFFF"/>
                <w:sz w:val="20"/>
                <w:szCs w:val="20"/>
              </w:rPr>
              <w:t xml:space="preserve">Quelle</w:t>
            </w:r>
          </w:p>
        </w:tc>
        <w:tc>
          <w:tcPr>
            <w:tcW w:type="dxa" w:w="4000"/>
            <w:shd w:fill="1E3A5F" w:val="clear"/>
          </w:tcPr>
          <w:p>
            <w:pPr>
              <w:jc w:val="center"/>
            </w:pPr>
            <w:r>
              <w:rPr>
                <w:rFonts w:ascii="Arial Narrow" w:cs="Arial Narrow" w:eastAsia="Arial Narrow" w:hAnsi="Arial Narrow"/>
                <w:b/>
                <w:bCs/>
                <w:color w:val="FFFFFF"/>
                <w:sz w:val="20"/>
                <w:szCs w:val="20"/>
              </w:rPr>
              <w:t xml:space="preserve">Inhalt / Fundstelle</w:t>
            </w:r>
          </w:p>
        </w:tc>
        <w:tc>
          <w:tcPr>
            <w:tcW w:type="dxa" w:w="2000"/>
            <w:shd w:fill="1E3A5F" w:val="clear"/>
          </w:tcPr>
          <w:p>
            <w:pPr>
              <w:jc w:val="center"/>
            </w:pPr>
            <w:r>
              <w:rPr>
                <w:rFonts w:ascii="Arial Narrow" w:cs="Arial Narrow" w:eastAsia="Arial Narrow" w:hAnsi="Arial Narrow"/>
                <w:b/>
                <w:bCs/>
                <w:color w:val="FFFFFF"/>
                <w:sz w:val="20"/>
                <w:szCs w:val="20"/>
              </w:rPr>
              <w:t xml:space="preserve">Veroeffentlichungsdatum</w:t>
            </w:r>
          </w:p>
        </w:tc>
      </w:tr>
      <w:tr>
        <w:tc>
          <w:tcPr>
            <w:tcW w:type="dxa" w:w="500"/>
            <w:shd w:fill="FFFFFF" w:val="clear"/>
          </w:tcPr>
          <w:p>
            <w:r>
              <w:rPr>
                <w:rFonts w:ascii="Arial Narrow" w:cs="Arial Narrow" w:eastAsia="Arial Narrow" w:hAnsi="Arial Narrow"/>
                <w:sz w:val="20"/>
                <w:szCs w:val="20"/>
              </w:rPr>
              <w:t xml:space="preserve">1</w:t>
            </w:r>
          </w:p>
        </w:tc>
        <w:tc>
          <w:tcPr>
            <w:tcW w:type="dxa" w:w="2500"/>
            <w:shd w:fill="FFFFFF" w:val="clear"/>
          </w:tcPr>
          <w:p>
            <w:r>
              <w:rPr>
                <w:rFonts w:ascii="Arial Narrow" w:cs="Arial Narrow" w:eastAsia="Arial Narrow" w:hAnsi="Arial Narrow"/>
                <w:sz w:val="20"/>
                <w:szCs w:val="20"/>
              </w:rPr>
              <w:t xml:space="preserve">NordPass Password Manager Report 2025</w:t>
            </w:r>
          </w:p>
        </w:tc>
        <w:tc>
          <w:tcPr>
            <w:tcW w:type="dxa" w:w="4000"/>
            <w:shd w:fill="FFFFFF" w:val="clear"/>
          </w:tcPr>
          <w:p>
            <w:r>
              <w:rPr>
                <w:rFonts w:ascii="Arial Narrow" w:cs="Arial Narrow" w:eastAsia="Arial Narrow" w:hAnsi="Arial Narrow"/>
                <w:sz w:val="20"/>
                <w:szCs w:val="20"/>
              </w:rPr>
              <w:t xml:space="preserve">Durchschnittlich 168 Online-Konten pro Person, nordpass.com</w:t>
            </w:r>
          </w:p>
        </w:tc>
        <w:tc>
          <w:tcPr>
            <w:tcW w:type="dxa" w:w="2000"/>
            <w:shd w:fill="FFFFFF" w:val="clear"/>
          </w:tcPr>
          <w:p>
            <w:r>
              <w:rPr>
                <w:rFonts w:ascii="Arial Narrow" w:cs="Arial Narrow" w:eastAsia="Arial Narrow" w:hAnsi="Arial Narrow"/>
                <w:sz w:val="20"/>
                <w:szCs w:val="20"/>
              </w:rPr>
              <w:t xml:space="preserve">Maerz 2025</w:t>
            </w:r>
          </w:p>
        </w:tc>
      </w:tr>
      <w:tr>
        <w:tc>
          <w:tcPr>
            <w:tcW w:type="dxa" w:w="500"/>
            <w:shd w:fill="F5F5F5" w:val="clear"/>
          </w:tcPr>
          <w:p>
            <w:r>
              <w:rPr>
                <w:rFonts w:ascii="Arial Narrow" w:cs="Arial Narrow" w:eastAsia="Arial Narrow" w:hAnsi="Arial Narrow"/>
                <w:sz w:val="20"/>
                <w:szCs w:val="20"/>
              </w:rPr>
              <w:t xml:space="preserve">2</w:t>
            </w:r>
          </w:p>
        </w:tc>
        <w:tc>
          <w:tcPr>
            <w:tcW w:type="dxa" w:w="2500"/>
            <w:shd w:fill="F5F5F5" w:val="clear"/>
          </w:tcPr>
          <w:p>
            <w:r>
              <w:rPr>
                <w:rFonts w:ascii="Arial Narrow" w:cs="Arial Narrow" w:eastAsia="Arial Narrow" w:hAnsi="Arial Narrow"/>
                <w:sz w:val="20"/>
                <w:szCs w:val="20"/>
              </w:rPr>
              <w:t xml:space="preserve">GDPR Enforcement Tracker 2025</w:t>
            </w:r>
          </w:p>
        </w:tc>
        <w:tc>
          <w:tcPr>
            <w:tcW w:type="dxa" w:w="4000"/>
            <w:shd w:fill="F5F5F5" w:val="clear"/>
          </w:tcPr>
          <w:p>
            <w:r>
              <w:rPr>
                <w:rFonts w:ascii="Arial Narrow" w:cs="Arial Narrow" w:eastAsia="Arial Narrow" w:hAnsi="Arial Narrow"/>
                <w:sz w:val="20"/>
                <w:szCs w:val="20"/>
              </w:rPr>
              <w:t xml:space="preserve">Rekordhoch 2,9 Mrd. EUR Bussgelder, enforcementtracker.com</w:t>
            </w:r>
          </w:p>
        </w:tc>
        <w:tc>
          <w:tcPr>
            <w:tcW w:type="dxa" w:w="2000"/>
            <w:shd w:fill="F5F5F5" w:val="clear"/>
          </w:tcPr>
          <w:p>
            <w:r>
              <w:rPr>
                <w:rFonts w:ascii="Arial Narrow" w:cs="Arial Narrow" w:eastAsia="Arial Narrow" w:hAnsi="Arial Narrow"/>
                <w:sz w:val="20"/>
                <w:szCs w:val="20"/>
              </w:rPr>
              <w:t xml:space="preserve">Januar 2026</w:t>
            </w:r>
          </w:p>
        </w:tc>
      </w:tr>
      <w:tr>
        <w:tc>
          <w:tcPr>
            <w:tcW w:type="dxa" w:w="500"/>
            <w:shd w:fill="FFFFFF" w:val="clear"/>
          </w:tcPr>
          <w:p>
            <w:r>
              <w:rPr>
                <w:rFonts w:ascii="Arial Narrow" w:cs="Arial Narrow" w:eastAsia="Arial Narrow" w:hAnsi="Arial Narrow"/>
                <w:sz w:val="20"/>
                <w:szCs w:val="20"/>
              </w:rPr>
              <w:t xml:space="preserve">3</w:t>
            </w:r>
          </w:p>
        </w:tc>
        <w:tc>
          <w:tcPr>
            <w:tcW w:type="dxa" w:w="2500"/>
            <w:shd w:fill="FFFFFF" w:val="clear"/>
          </w:tcPr>
          <w:p>
            <w:r>
              <w:rPr>
                <w:rFonts w:ascii="Arial Narrow" w:cs="Arial Narrow" w:eastAsia="Arial Narrow" w:hAnsi="Arial Narrow"/>
                <w:sz w:val="20"/>
                <w:szCs w:val="20"/>
              </w:rPr>
              <w:t xml:space="preserve">Statista Digital Report 2025</w:t>
            </w:r>
          </w:p>
        </w:tc>
        <w:tc>
          <w:tcPr>
            <w:tcW w:type="dxa" w:w="4000"/>
            <w:shd w:fill="FFFFFF" w:val="clear"/>
          </w:tcPr>
          <w:p>
            <w:r>
              <w:rPr>
                <w:rFonts w:ascii="Arial Narrow" w:cs="Arial Narrow" w:eastAsia="Arial Narrow" w:hAnsi="Arial Narrow"/>
                <w:sz w:val="20"/>
                <w:szCs w:val="20"/>
              </w:rPr>
              <w:t xml:space="preserve">72 Mio. aktive Internetnutzer in Deutschland, statista.com</w:t>
            </w:r>
          </w:p>
        </w:tc>
        <w:tc>
          <w:tcPr>
            <w:tcW w:type="dxa" w:w="2000"/>
            <w:shd w:fill="FFFFFF" w:val="clear"/>
          </w:tcPr>
          <w:p>
            <w:r>
              <w:rPr>
                <w:rFonts w:ascii="Arial Narrow" w:cs="Arial Narrow" w:eastAsia="Arial Narrow" w:hAnsi="Arial Narrow"/>
                <w:sz w:val="20"/>
                <w:szCs w:val="20"/>
              </w:rPr>
              <w:t xml:space="preserve">Februar 2025</w:t>
            </w:r>
          </w:p>
        </w:tc>
      </w:tr>
      <w:tr>
        <w:tc>
          <w:tcPr>
            <w:tcW w:type="dxa" w:w="500"/>
            <w:shd w:fill="F5F5F5" w:val="clear"/>
          </w:tcPr>
          <w:p>
            <w:r>
              <w:rPr>
                <w:rFonts w:ascii="Arial Narrow" w:cs="Arial Narrow" w:eastAsia="Arial Narrow" w:hAnsi="Arial Narrow"/>
                <w:sz w:val="20"/>
                <w:szCs w:val="20"/>
              </w:rPr>
              <w:t xml:space="preserve">4</w:t>
            </w:r>
          </w:p>
        </w:tc>
        <w:tc>
          <w:tcPr>
            <w:tcW w:type="dxa" w:w="2500"/>
            <w:shd w:fill="F5F5F5" w:val="clear"/>
          </w:tcPr>
          <w:p>
            <w:r>
              <w:rPr>
                <w:rFonts w:ascii="Arial Narrow" w:cs="Arial Narrow" w:eastAsia="Arial Narrow" w:hAnsi="Arial Narrow"/>
                <w:sz w:val="20"/>
                <w:szCs w:val="20"/>
              </w:rPr>
              <w:t xml:space="preserve">Bitkom Cybersicherheitsreport 2025</w:t>
            </w:r>
          </w:p>
        </w:tc>
        <w:tc>
          <w:tcPr>
            <w:tcW w:type="dxa" w:w="4000"/>
            <w:shd w:fill="F5F5F5" w:val="clear"/>
          </w:tcPr>
          <w:p>
            <w:r>
              <w:rPr>
                <w:rFonts w:ascii="Arial Narrow" w:cs="Arial Narrow" w:eastAsia="Arial Narrow" w:hAnsi="Arial Narrow"/>
                <w:sz w:val="20"/>
                <w:szCs w:val="20"/>
              </w:rPr>
              <w:t xml:space="preserve">62 % der Nutzer haben Datenschutzverletzung erlebt, bitkom.org</w:t>
            </w:r>
          </w:p>
        </w:tc>
        <w:tc>
          <w:tcPr>
            <w:tcW w:type="dxa" w:w="2000"/>
            <w:shd w:fill="F5F5F5" w:val="clear"/>
          </w:tcPr>
          <w:p>
            <w:r>
              <w:rPr>
                <w:rFonts w:ascii="Arial Narrow" w:cs="Arial Narrow" w:eastAsia="Arial Narrow" w:hAnsi="Arial Narrow"/>
                <w:sz w:val="20"/>
                <w:szCs w:val="20"/>
              </w:rPr>
              <w:t xml:space="preserve">Oktober 2025</w:t>
            </w:r>
          </w:p>
        </w:tc>
      </w:tr>
      <w:tr>
        <w:tc>
          <w:tcPr>
            <w:tcW w:type="dxa" w:w="500"/>
            <w:shd w:fill="FFFFFF" w:val="clear"/>
          </w:tcPr>
          <w:p>
            <w:r>
              <w:rPr>
                <w:rFonts w:ascii="Arial Narrow" w:cs="Arial Narrow" w:eastAsia="Arial Narrow" w:hAnsi="Arial Narrow"/>
                <w:sz w:val="20"/>
                <w:szCs w:val="20"/>
              </w:rPr>
              <w:t xml:space="preserve">5</w:t>
            </w:r>
          </w:p>
        </w:tc>
        <w:tc>
          <w:tcPr>
            <w:tcW w:type="dxa" w:w="2500"/>
            <w:shd w:fill="FFFFFF" w:val="clear"/>
          </w:tcPr>
          <w:p>
            <w:r>
              <w:rPr>
                <w:rFonts w:ascii="Arial Narrow" w:cs="Arial Narrow" w:eastAsia="Arial Narrow" w:hAnsi="Arial Narrow"/>
                <w:sz w:val="20"/>
                <w:szCs w:val="20"/>
              </w:rPr>
              <w:t xml:space="preserve">MarketsandMarkets Research 2025</w:t>
            </w:r>
          </w:p>
        </w:tc>
        <w:tc>
          <w:tcPr>
            <w:tcW w:type="dxa" w:w="4000"/>
            <w:shd w:fill="FFFFFF" w:val="clear"/>
          </w:tcPr>
          <w:p>
            <w:r>
              <w:rPr>
                <w:rFonts w:ascii="Arial Narrow" w:cs="Arial Narrow" w:eastAsia="Arial Narrow" w:hAnsi="Arial Narrow"/>
                <w:sz w:val="20"/>
                <w:szCs w:val="20"/>
              </w:rPr>
              <w:t xml:space="preserve">Identity &amp; Privacy Management Market 18,4 Mrd. USD, CAGR 17,3 %, marketsandmarkets.com</w:t>
            </w:r>
          </w:p>
        </w:tc>
        <w:tc>
          <w:tcPr>
            <w:tcW w:type="dxa" w:w="2000"/>
            <w:shd w:fill="FFFFFF" w:val="clear"/>
          </w:tcPr>
          <w:p>
            <w:r>
              <w:rPr>
                <w:rFonts w:ascii="Arial Narrow" w:cs="Arial Narrow" w:eastAsia="Arial Narrow" w:hAnsi="Arial Narrow"/>
                <w:sz w:val="20"/>
                <w:szCs w:val="20"/>
              </w:rPr>
              <w:t xml:space="preserve">April 2025</w:t>
            </w:r>
          </w:p>
        </w:tc>
      </w:tr>
      <w:tr>
        <w:tc>
          <w:tcPr>
            <w:tcW w:type="dxa" w:w="500"/>
            <w:shd w:fill="F5F5F5" w:val="clear"/>
          </w:tcPr>
          <w:p>
            <w:r>
              <w:rPr>
                <w:rFonts w:ascii="Arial Narrow" w:cs="Arial Narrow" w:eastAsia="Arial Narrow" w:hAnsi="Arial Narrow"/>
                <w:sz w:val="20"/>
                <w:szCs w:val="20"/>
              </w:rPr>
              <w:t xml:space="preserve">6</w:t>
            </w:r>
          </w:p>
        </w:tc>
        <w:tc>
          <w:tcPr>
            <w:tcW w:type="dxa" w:w="2500"/>
            <w:shd w:fill="F5F5F5" w:val="clear"/>
          </w:tcPr>
          <w:p>
            <w:r>
              <w:rPr>
                <w:rFonts w:ascii="Arial Narrow" w:cs="Arial Narrow" w:eastAsia="Arial Narrow" w:hAnsi="Arial Narrow"/>
                <w:sz w:val="20"/>
                <w:szCs w:val="20"/>
              </w:rPr>
              <w:t xml:space="preserve">IDG Market Pulse DACH 2025</w:t>
            </w:r>
          </w:p>
        </w:tc>
        <w:tc>
          <w:tcPr>
            <w:tcW w:type="dxa" w:w="4000"/>
            <w:shd w:fill="F5F5F5" w:val="clear"/>
          </w:tcPr>
          <w:p>
            <w:r>
              <w:rPr>
                <w:rFonts w:ascii="Arial Narrow" w:cs="Arial Narrow" w:eastAsia="Arial Narrow" w:hAnsi="Arial Narrow"/>
                <w:sz w:val="20"/>
                <w:szCs w:val="20"/>
              </w:rPr>
              <w:t xml:space="preserve">Consumer Privacy Tools DACH ca. 320 Mio. EUR adressierbar, idg.de</w:t>
            </w:r>
          </w:p>
        </w:tc>
        <w:tc>
          <w:tcPr>
            <w:tcW w:type="dxa" w:w="2000"/>
            <w:shd w:fill="F5F5F5" w:val="clear"/>
          </w:tcPr>
          <w:p>
            <w:r>
              <w:rPr>
                <w:rFonts w:ascii="Arial Narrow" w:cs="Arial Narrow" w:eastAsia="Arial Narrow" w:hAnsi="Arial Narrow"/>
                <w:sz w:val="20"/>
                <w:szCs w:val="20"/>
              </w:rPr>
              <w:t xml:space="preserve">Juni 2025</w:t>
            </w:r>
          </w:p>
        </w:tc>
      </w:tr>
      <w:tr>
        <w:tc>
          <w:tcPr>
            <w:tcW w:type="dxa" w:w="500"/>
            <w:shd w:fill="FFFFFF" w:val="clear"/>
          </w:tcPr>
          <w:p>
            <w:r>
              <w:rPr>
                <w:rFonts w:ascii="Arial Narrow" w:cs="Arial Narrow" w:eastAsia="Arial Narrow" w:hAnsi="Arial Narrow"/>
                <w:sz w:val="20"/>
                <w:szCs w:val="20"/>
              </w:rPr>
              <w:t xml:space="preserve">7</w:t>
            </w:r>
          </w:p>
        </w:tc>
        <w:tc>
          <w:tcPr>
            <w:tcW w:type="dxa" w:w="2500"/>
            <w:shd w:fill="FFFFFF" w:val="clear"/>
          </w:tcPr>
          <w:p>
            <w:r>
              <w:rPr>
                <w:rFonts w:ascii="Arial Narrow" w:cs="Arial Narrow" w:eastAsia="Arial Narrow" w:hAnsi="Arial Narrow"/>
                <w:sz w:val="20"/>
                <w:szCs w:val="20"/>
              </w:rPr>
              <w:t xml:space="preserve">YouGov Datenschutzumfrage DE April 2025</w:t>
            </w:r>
          </w:p>
        </w:tc>
        <w:tc>
          <w:tcPr>
            <w:tcW w:type="dxa" w:w="4000"/>
            <w:shd w:fill="FFFFFF" w:val="clear"/>
          </w:tcPr>
          <w:p>
            <w:r>
              <w:rPr>
                <w:rFonts w:ascii="Arial Narrow" w:cs="Arial Narrow" w:eastAsia="Arial Narrow" w:hAnsi="Arial Narrow"/>
                <w:sz w:val="20"/>
                <w:szCs w:val="20"/>
              </w:rPr>
              <w:t xml:space="preserve">34 % bereit bis zu 5 EUR/Monat fuer Datenschutz-Tool zu zahlen, yougov.de</w:t>
            </w:r>
          </w:p>
        </w:tc>
        <w:tc>
          <w:tcPr>
            <w:tcW w:type="dxa" w:w="2000"/>
            <w:shd w:fill="FFFFFF" w:val="clear"/>
          </w:tcPr>
          <w:p>
            <w:r>
              <w:rPr>
                <w:rFonts w:ascii="Arial Narrow" w:cs="Arial Narrow" w:eastAsia="Arial Narrow" w:hAnsi="Arial Narrow"/>
                <w:sz w:val="20"/>
                <w:szCs w:val="20"/>
              </w:rPr>
              <w:t xml:space="preserve">April 2025</w:t>
            </w:r>
          </w:p>
        </w:tc>
      </w:tr>
      <w:tr>
        <w:tc>
          <w:tcPr>
            <w:tcW w:type="dxa" w:w="500"/>
            <w:shd w:fill="F5F5F5" w:val="clear"/>
          </w:tcPr>
          <w:p>
            <w:r>
              <w:rPr>
                <w:rFonts w:ascii="Arial Narrow" w:cs="Arial Narrow" w:eastAsia="Arial Narrow" w:hAnsi="Arial Narrow"/>
                <w:sz w:val="20"/>
                <w:szCs w:val="20"/>
              </w:rPr>
              <w:t xml:space="preserve">8</w:t>
            </w:r>
          </w:p>
        </w:tc>
        <w:tc>
          <w:tcPr>
            <w:tcW w:type="dxa" w:w="2500"/>
            <w:shd w:fill="F5F5F5" w:val="clear"/>
          </w:tcPr>
          <w:p>
            <w:r>
              <w:rPr>
                <w:rFonts w:ascii="Arial Narrow" w:cs="Arial Narrow" w:eastAsia="Arial Narrow" w:hAnsi="Arial Narrow"/>
                <w:sz w:val="20"/>
                <w:szCs w:val="20"/>
              </w:rPr>
              <w:t xml:space="preserve">HIBP Annual Report 2025</w:t>
            </w:r>
          </w:p>
        </w:tc>
        <w:tc>
          <w:tcPr>
            <w:tcW w:type="dxa" w:w="4000"/>
            <w:shd w:fill="F5F5F5" w:val="clear"/>
          </w:tcPr>
          <w:p>
            <w:r>
              <w:rPr>
                <w:rFonts w:ascii="Arial Narrow" w:cs="Arial Narrow" w:eastAsia="Arial Narrow" w:hAnsi="Arial Narrow"/>
                <w:sz w:val="20"/>
                <w:szCs w:val="20"/>
              </w:rPr>
              <w:t xml:space="preserve">18,4 Mrd. kompromittierte Datensaetze 2025, haveibeenpwned.com</w:t>
            </w:r>
          </w:p>
        </w:tc>
        <w:tc>
          <w:tcPr>
            <w:tcW w:type="dxa" w:w="2000"/>
            <w:shd w:fill="F5F5F5" w:val="clear"/>
          </w:tcPr>
          <w:p>
            <w:r>
              <w:rPr>
                <w:rFonts w:ascii="Arial Narrow" w:cs="Arial Narrow" w:eastAsia="Arial Narrow" w:hAnsi="Arial Narrow"/>
                <w:sz w:val="20"/>
                <w:szCs w:val="20"/>
              </w:rPr>
              <w:t xml:space="preserve">Januar 2026</w:t>
            </w:r>
          </w:p>
        </w:tc>
      </w:tr>
      <w:tr>
        <w:tc>
          <w:tcPr>
            <w:tcW w:type="dxa" w:w="500"/>
            <w:shd w:fill="FFFFFF" w:val="clear"/>
          </w:tcPr>
          <w:p>
            <w:r>
              <w:rPr>
                <w:rFonts w:ascii="Arial Narrow" w:cs="Arial Narrow" w:eastAsia="Arial Narrow" w:hAnsi="Arial Narrow"/>
                <w:sz w:val="20"/>
                <w:szCs w:val="20"/>
              </w:rPr>
              <w:t xml:space="preserve">9</w:t>
            </w:r>
          </w:p>
        </w:tc>
        <w:tc>
          <w:tcPr>
            <w:tcW w:type="dxa" w:w="2500"/>
            <w:shd w:fill="FFFFFF" w:val="clear"/>
          </w:tcPr>
          <w:p>
            <w:r>
              <w:rPr>
                <w:rFonts w:ascii="Arial Narrow" w:cs="Arial Narrow" w:eastAsia="Arial Narrow" w:hAnsi="Arial Narrow"/>
                <w:sz w:val="20"/>
                <w:szCs w:val="20"/>
              </w:rPr>
              <w:t xml:space="preserve">Cisco Privacy Benchmark Study 2025</w:t>
            </w:r>
          </w:p>
        </w:tc>
        <w:tc>
          <w:tcPr>
            <w:tcW w:type="dxa" w:w="4000"/>
            <w:shd w:fill="FFFFFF" w:val="clear"/>
          </w:tcPr>
          <w:p>
            <w:r>
              <w:rPr>
                <w:rFonts w:ascii="Arial Narrow" w:cs="Arial Narrow" w:eastAsia="Arial Narrow" w:hAnsi="Arial Narrow"/>
                <w:sz w:val="20"/>
                <w:szCs w:val="20"/>
              </w:rPr>
              <w:t xml:space="preserve">58 % der 25-44-Jaehrigen recherchieren aktiv nach Datenschutz-Tools, cisco.com</w:t>
            </w:r>
          </w:p>
        </w:tc>
        <w:tc>
          <w:tcPr>
            <w:tcW w:type="dxa" w:w="2000"/>
            <w:shd w:fill="FFFFFF" w:val="clear"/>
          </w:tcPr>
          <w:p>
            <w:r>
              <w:rPr>
                <w:rFonts w:ascii="Arial Narrow" w:cs="Arial Narrow" w:eastAsia="Arial Narrow" w:hAnsi="Arial Narrow"/>
                <w:sz w:val="20"/>
                <w:szCs w:val="20"/>
              </w:rPr>
              <w:t xml:space="preserve">September 2025</w:t>
            </w:r>
          </w:p>
        </w:tc>
      </w:tr>
      <w:tr>
        <w:tc>
          <w:tcPr>
            <w:tcW w:type="dxa" w:w="500"/>
            <w:shd w:fill="F5F5F5" w:val="clear"/>
          </w:tcPr>
          <w:p>
            <w:r>
              <w:rPr>
                <w:rFonts w:ascii="Arial Narrow" w:cs="Arial Narrow" w:eastAsia="Arial Narrow" w:hAnsi="Arial Narrow"/>
                <w:sz w:val="20"/>
                <w:szCs w:val="20"/>
              </w:rPr>
              <w:t xml:space="preserve">10</w:t>
            </w:r>
          </w:p>
        </w:tc>
        <w:tc>
          <w:tcPr>
            <w:tcW w:type="dxa" w:w="2500"/>
            <w:shd w:fill="F5F5F5" w:val="clear"/>
          </w:tcPr>
          <w:p>
            <w:r>
              <w:rPr>
                <w:rFonts w:ascii="Arial Narrow" w:cs="Arial Narrow" w:eastAsia="Arial Narrow" w:hAnsi="Arial Narrow"/>
                <w:sz w:val="20"/>
                <w:szCs w:val="20"/>
              </w:rPr>
              <w:t xml:space="preserve">Verizon DBIR 2025</w:t>
            </w:r>
          </w:p>
        </w:tc>
        <w:tc>
          <w:tcPr>
            <w:tcW w:type="dxa" w:w="4000"/>
            <w:shd w:fill="F5F5F5" w:val="clear"/>
          </w:tcPr>
          <w:p>
            <w:r>
              <w:rPr>
                <w:rFonts w:ascii="Arial Narrow" w:cs="Arial Narrow" w:eastAsia="Arial Narrow" w:hAnsi="Arial Narrow"/>
                <w:sz w:val="20"/>
                <w:szCs w:val="20"/>
              </w:rPr>
              <w:t xml:space="preserve">80 % der hacking-basierten Datenpannen nutzen gestohlene Credentials, verizon.com</w:t>
            </w:r>
          </w:p>
        </w:tc>
        <w:tc>
          <w:tcPr>
            <w:tcW w:type="dxa" w:w="2000"/>
            <w:shd w:fill="F5F5F5" w:val="clear"/>
          </w:tcPr>
          <w:p>
            <w:r>
              <w:rPr>
                <w:rFonts w:ascii="Arial Narrow" w:cs="Arial Narrow" w:eastAsia="Arial Narrow" w:hAnsi="Arial Narrow"/>
                <w:sz w:val="20"/>
                <w:szCs w:val="20"/>
              </w:rPr>
              <w:t xml:space="preserve">Mai 2025</w:t>
            </w:r>
          </w:p>
        </w:tc>
      </w:tr>
      <w:tr>
        <w:tc>
          <w:tcPr>
            <w:tcW w:type="dxa" w:w="500"/>
            <w:shd w:fill="FFFFFF" w:val="clear"/>
          </w:tcPr>
          <w:p>
            <w:r>
              <w:rPr>
                <w:rFonts w:ascii="Arial Narrow" w:cs="Arial Narrow" w:eastAsia="Arial Narrow" w:hAnsi="Arial Narrow"/>
                <w:sz w:val="20"/>
                <w:szCs w:val="20"/>
              </w:rPr>
              <w:t xml:space="preserve">11</w:t>
            </w:r>
          </w:p>
        </w:tc>
        <w:tc>
          <w:tcPr>
            <w:tcW w:type="dxa" w:w="2500"/>
            <w:shd w:fill="FFFFFF" w:val="clear"/>
          </w:tcPr>
          <w:p>
            <w:r>
              <w:rPr>
                <w:rFonts w:ascii="Arial Narrow" w:cs="Arial Narrow" w:eastAsia="Arial Narrow" w:hAnsi="Arial Narrow"/>
                <w:sz w:val="20"/>
                <w:szCs w:val="20"/>
              </w:rPr>
              <w:t xml:space="preserve">noyb.eu Untersuchungsbericht 2025</w:t>
            </w:r>
          </w:p>
        </w:tc>
        <w:tc>
          <w:tcPr>
            <w:tcW w:type="dxa" w:w="4000"/>
            <w:shd w:fill="FFFFFF" w:val="clear"/>
          </w:tcPr>
          <w:p>
            <w:r>
              <w:rPr>
                <w:rFonts w:ascii="Arial Narrow" w:cs="Arial Narrow" w:eastAsia="Arial Narrow" w:hAnsi="Arial Narrow"/>
                <w:sz w:val="20"/>
                <w:szCs w:val="20"/>
              </w:rPr>
              <w:t xml:space="preserve">Inaktive Konten fuer Analytics und KI-Training genutzt, noyb.eu</w:t>
            </w:r>
          </w:p>
        </w:tc>
        <w:tc>
          <w:tcPr>
            <w:tcW w:type="dxa" w:w="2000"/>
            <w:shd w:fill="FFFFFF" w:val="clear"/>
          </w:tcPr>
          <w:p>
            <w:r>
              <w:rPr>
                <w:rFonts w:ascii="Arial Narrow" w:cs="Arial Narrow" w:eastAsia="Arial Narrow" w:hAnsi="Arial Narrow"/>
                <w:sz w:val="20"/>
                <w:szCs w:val="20"/>
              </w:rPr>
              <w:t xml:space="preserve">Juli 2025</w:t>
            </w:r>
          </w:p>
        </w:tc>
      </w:tr>
      <w:tr>
        <w:tc>
          <w:tcPr>
            <w:tcW w:type="dxa" w:w="500"/>
            <w:shd w:fill="F5F5F5" w:val="clear"/>
          </w:tcPr>
          <w:p>
            <w:r>
              <w:rPr>
                <w:rFonts w:ascii="Arial Narrow" w:cs="Arial Narrow" w:eastAsia="Arial Narrow" w:hAnsi="Arial Narrow"/>
                <w:sz w:val="20"/>
                <w:szCs w:val="20"/>
              </w:rPr>
              <w:t xml:space="preserve">12</w:t>
            </w:r>
          </w:p>
        </w:tc>
        <w:tc>
          <w:tcPr>
            <w:tcW w:type="dxa" w:w="2500"/>
            <w:shd w:fill="F5F5F5" w:val="clear"/>
          </w:tcPr>
          <w:p>
            <w:r>
              <w:rPr>
                <w:rFonts w:ascii="Arial Narrow" w:cs="Arial Narrow" w:eastAsia="Arial Narrow" w:hAnsi="Arial Narrow"/>
                <w:sz w:val="20"/>
                <w:szCs w:val="20"/>
              </w:rPr>
              <w:t xml:space="preserve">Zuora Subscription Economy Index 2025</w:t>
            </w:r>
          </w:p>
        </w:tc>
        <w:tc>
          <w:tcPr>
            <w:tcW w:type="dxa" w:w="4000"/>
            <w:shd w:fill="F5F5F5" w:val="clear"/>
          </w:tcPr>
          <w:p>
            <w:r>
              <w:rPr>
                <w:rFonts w:ascii="Arial Narrow" w:cs="Arial Narrow" w:eastAsia="Arial Narrow" w:hAnsi="Arial Narrow"/>
                <w:sz w:val="20"/>
                <w:szCs w:val="20"/>
              </w:rPr>
              <w:t xml:space="preserve">41 % vergessen mindestens ein Abo, 62 EUR/Jahr Verlust, zuora.com</w:t>
            </w:r>
          </w:p>
        </w:tc>
        <w:tc>
          <w:tcPr>
            <w:tcW w:type="dxa" w:w="2000"/>
            <w:shd w:fill="F5F5F5" w:val="clear"/>
          </w:tcPr>
          <w:p>
            <w:r>
              <w:rPr>
                <w:rFonts w:ascii="Arial Narrow" w:cs="Arial Narrow" w:eastAsia="Arial Narrow" w:hAnsi="Arial Narrow"/>
                <w:sz w:val="20"/>
                <w:szCs w:val="20"/>
              </w:rPr>
              <w:t xml:space="preserve">Maerz 2025</w:t>
            </w:r>
          </w:p>
        </w:tc>
      </w:tr>
      <w:tr>
        <w:tc>
          <w:tcPr>
            <w:tcW w:type="dxa" w:w="500"/>
            <w:shd w:fill="FFFFFF" w:val="clear"/>
          </w:tcPr>
          <w:p>
            <w:r>
              <w:rPr>
                <w:rFonts w:ascii="Arial Narrow" w:cs="Arial Narrow" w:eastAsia="Arial Narrow" w:hAnsi="Arial Narrow"/>
                <w:sz w:val="20"/>
                <w:szCs w:val="20"/>
              </w:rPr>
              <w:t xml:space="preserve">13</w:t>
            </w:r>
          </w:p>
        </w:tc>
        <w:tc>
          <w:tcPr>
            <w:tcW w:type="dxa" w:w="2500"/>
            <w:shd w:fill="FFFFFF" w:val="clear"/>
          </w:tcPr>
          <w:p>
            <w:r>
              <w:rPr>
                <w:rFonts w:ascii="Arial Narrow" w:cs="Arial Narrow" w:eastAsia="Arial Narrow" w:hAnsi="Arial Narrow"/>
                <w:sz w:val="20"/>
                <w:szCs w:val="20"/>
              </w:rPr>
              <w:t xml:space="preserve">DSGVO (EU) 2016/679</w:t>
            </w:r>
          </w:p>
        </w:tc>
        <w:tc>
          <w:tcPr>
            <w:tcW w:type="dxa" w:w="4000"/>
            <w:shd w:fill="FFFFFF" w:val="clear"/>
          </w:tcPr>
          <w:p>
            <w:r>
              <w:rPr>
                <w:rFonts w:ascii="Arial Narrow" w:cs="Arial Narrow" w:eastAsia="Arial Narrow" w:hAnsi="Arial Narrow"/>
                <w:sz w:val="20"/>
                <w:szCs w:val="20"/>
              </w:rPr>
              <w:t xml:space="preserve">Art. 17 Recht auf Loeschung, Art. 5 Datensparsamkeit, eur-lex.europa.eu</w:t>
            </w:r>
          </w:p>
        </w:tc>
        <w:tc>
          <w:tcPr>
            <w:tcW w:type="dxa" w:w="2000"/>
            <w:shd w:fill="FFFFFF" w:val="clear"/>
          </w:tcPr>
          <w:p>
            <w:r>
              <w:rPr>
                <w:rFonts w:ascii="Arial Narrow" w:cs="Arial Narrow" w:eastAsia="Arial Narrow" w:hAnsi="Arial Narrow"/>
                <w:sz w:val="20"/>
                <w:szCs w:val="20"/>
              </w:rPr>
              <w:t xml:space="preserve">Geltend</w:t>
            </w:r>
          </w:p>
        </w:tc>
      </w:tr>
      <w:tr>
        <w:tc>
          <w:tcPr>
            <w:tcW w:type="dxa" w:w="500"/>
            <w:shd w:fill="F5F5F5" w:val="clear"/>
          </w:tcPr>
          <w:p>
            <w:r>
              <w:rPr>
                <w:rFonts w:ascii="Arial Narrow" w:cs="Arial Narrow" w:eastAsia="Arial Narrow" w:hAnsi="Arial Narrow"/>
                <w:sz w:val="20"/>
                <w:szCs w:val="20"/>
              </w:rPr>
              <w:t xml:space="preserve">14</w:t>
            </w:r>
          </w:p>
        </w:tc>
        <w:tc>
          <w:tcPr>
            <w:tcW w:type="dxa" w:w="2500"/>
            <w:shd w:fill="F5F5F5" w:val="clear"/>
          </w:tcPr>
          <w:p>
            <w:r>
              <w:rPr>
                <w:rFonts w:ascii="Arial Narrow" w:cs="Arial Narrow" w:eastAsia="Arial Narrow" w:hAnsi="Arial Narrow"/>
                <w:sz w:val="20"/>
                <w:szCs w:val="20"/>
              </w:rPr>
              <w:t xml:space="preserve">EU AI Act 2024/1689</w:t>
            </w:r>
          </w:p>
        </w:tc>
        <w:tc>
          <w:tcPr>
            <w:tcW w:type="dxa" w:w="4000"/>
            <w:shd w:fill="F5F5F5" w:val="clear"/>
          </w:tcPr>
          <w:p>
            <w:r>
              <w:rPr>
                <w:rFonts w:ascii="Arial Narrow" w:cs="Arial Narrow" w:eastAsia="Arial Narrow" w:hAnsi="Arial Narrow"/>
                <w:sz w:val="20"/>
                <w:szCs w:val="20"/>
              </w:rPr>
              <w:t xml:space="preserve">Transparenzpflichten fuer KI-Systeme, Anhang III, eur-lex.europa.eu</w:t>
            </w:r>
          </w:p>
        </w:tc>
        <w:tc>
          <w:tcPr>
            <w:tcW w:type="dxa" w:w="2000"/>
            <w:shd w:fill="F5F5F5" w:val="clear"/>
          </w:tcPr>
          <w:p>
            <w:r>
              <w:rPr>
                <w:rFonts w:ascii="Arial Narrow" w:cs="Arial Narrow" w:eastAsia="Arial Narrow" w:hAnsi="Arial Narrow"/>
                <w:sz w:val="20"/>
                <w:szCs w:val="20"/>
              </w:rPr>
              <w:t xml:space="preserve">August 2024</w:t>
            </w:r>
          </w:p>
        </w:tc>
      </w:tr>
    </w:tbl>
    <w:sectPr>
      <w:headerReference w:type="default" r:id="rId7"/>
      <w:head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Narrow" w:cs="Arial Narrow" w:eastAsia="Arial Narrow" w:hAnsi="Arial Narrow"/>
        <w:color w:val="888888"/>
        <w:sz w:val="16"/>
        <w:szCs w:val="16"/>
      </w:rPr>
      <w:t xml:space="preserve">WAMOCON GmbH, Mergenthalerallee 79-81, 65760 Eschborn</w:t>
    </w:r>
  </w:p>
  <w:p>
    <w:pPr>
      <w:pBdr>
        <w:bottom w:val="single" w:color="CCCCCC" w:sz="4"/>
      </w:pBdr>
    </w:pPr>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cs="Arial Narrow" w:eastAsia="Arial Narrow" w:hAnsi="Arial Narrow"/>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2026-05-06T09:06:01.068Z</dcterms:created>
  <dcterms:modified xsi:type="dcterms:W3CDTF">2026-05-06T09:06:01.070Z</dcterms:modified>
</cp:coreProperties>
</file>

<file path=docProps/custom.xml><?xml version="1.0" encoding="utf-8"?>
<Properties xmlns="http://schemas.openxmlformats.org/officeDocument/2006/custom-properties" xmlns:vt="http://schemas.openxmlformats.org/officeDocument/2006/docPropsVTypes"/>
</file>