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CCD3F" w14:textId="77777777" w:rsidR="005F03E5" w:rsidRPr="00E74FAC" w:rsidRDefault="00E74FAC">
      <w:pPr>
        <w:rPr>
          <w:b/>
          <w:bCs/>
          <w:sz w:val="32"/>
          <w:szCs w:val="32"/>
          <w:u w:val="single"/>
        </w:rPr>
      </w:pPr>
      <w:bookmarkStart w:id="0" w:name="_Hlk78877101"/>
      <w:r>
        <w:rPr>
          <w:b/>
          <w:bCs/>
          <w:sz w:val="32"/>
          <w:szCs w:val="32"/>
          <w:u w:val="single"/>
        </w:rPr>
        <w:t>Konzeptvorlage</w:t>
      </w:r>
    </w:p>
    <w:p w14:paraId="14BAB5B8" w14:textId="77777777" w:rsidR="00E74FAC" w:rsidRDefault="00E74FAC"/>
    <w:p w14:paraId="59DA006D" w14:textId="77777777" w:rsidR="00AA501E" w:rsidRPr="00710F5F" w:rsidRDefault="002A0D25">
      <w:pPr>
        <w:ind w:left="2830" w:hanging="2830"/>
        <w:rPr>
          <w:sz w:val="24"/>
          <w:szCs w:val="24"/>
        </w:rPr>
      </w:pPr>
      <w:r>
        <w:rPr>
          <w:b/>
          <w:bCs/>
          <w:sz w:val="24"/>
          <w:szCs w:val="24"/>
        </w:rPr>
        <w:t xml:space="preserve">Thema:</w:t>
      </w:r>
      <w:r>
        <w:rPr>
          <w:sz w:val="24"/>
          <w:szCs w:val="24"/>
        </w:rPr>
        <w:tab/>
      </w:r>
      <w:r>
        <w:rPr>
          <w:sz w:val="24"/>
          <w:szCs w:val="24"/>
        </w:rPr>
        <w:t xml:space="preserve">KI-Investitionen richtig bewerten</w:t>
      </w:r>
    </w:p>
    <w:p w14:paraId="1B4F325D" w14:textId="77777777" w:rsidR="002A0D25" w:rsidRDefault="002A0D25">
      <w:pPr>
        <w:ind w:left="2830" w:hanging="2830"/>
        <w:rPr>
          <w:sz w:val="24"/>
          <w:szCs w:val="24"/>
        </w:rPr>
      </w:pPr>
      <w:r>
        <w:rPr>
          <w:b/>
          <w:bCs/>
          <w:sz w:val="24"/>
          <w:szCs w:val="24"/>
        </w:rPr>
        <w:t xml:space="preserve">Format:</w:t>
      </w:r>
      <w:r>
        <w:rPr>
          <w:sz w:val="24"/>
          <w:szCs w:val="24"/>
        </w:rPr>
        <w:tab/>
      </w:r>
      <w:r>
        <w:rPr>
          <w:sz w:val="24"/>
          <w:szCs w:val="24"/>
        </w:rPr>
        <w:t xml:space="preserve">Seminar (Präsenz, 1 Tag); alternativ als Webinar mit 2 virtuellen Nachmittagen</w:t>
      </w:r>
    </w:p>
    <w:p w14:paraId="484BC851" w14:textId="67D4E753" w:rsidR="00BF3A9F" w:rsidRDefault="00BF3A9F" w:rsidP="00BF3A9F">
      <w:pPr>
        <w:ind w:left="2830" w:hanging="2830"/>
        <w:rPr>
          <w:sz w:val="24"/>
          <w:szCs w:val="24"/>
        </w:rPr>
      </w:pPr>
      <w:r>
        <w:rPr>
          <w:b/>
          <w:bCs/>
          <w:sz w:val="24"/>
          <w:szCs w:val="24"/>
        </w:rPr>
        <w:t>Volumen:</w:t>
      </w:r>
      <w:r>
        <w:rPr>
          <w:sz w:val="24"/>
          <w:szCs w:val="24"/>
        </w:rPr>
        <w:tab/>
        <w:t>x.p.a.</w:t>
      </w:r>
      <w:r>
        <w:rPr>
          <w:i/>
          <w:iCs/>
          <w:sz w:val="24"/>
          <w:szCs w:val="24"/>
        </w:rPr>
        <w:br/>
      </w:r>
    </w:p>
    <w:p w14:paraId="1E509D8D" w14:textId="72EA3688" w:rsidR="00BF3A9F" w:rsidRPr="00E74FAC" w:rsidRDefault="00BF3A9F">
      <w:pPr>
        <w:ind w:left="2830" w:hanging="2830"/>
        <w:rPr>
          <w:sz w:val="24"/>
          <w:szCs w:val="24"/>
        </w:rPr>
      </w:pPr>
      <w:r>
        <w:rPr>
          <w:b/>
          <w:bCs/>
          <w:sz w:val="24"/>
          <w:szCs w:val="24"/>
        </w:rPr>
        <w:t xml:space="preserve">Mind./Max.TN:</w:t>
      </w:r>
      <w:r>
        <w:rPr>
          <w:sz w:val="24"/>
          <w:szCs w:val="24"/>
        </w:rPr>
        <w:tab/>
      </w:r>
      <w:r>
        <w:rPr>
          <w:sz w:val="24"/>
          <w:szCs w:val="24"/>
        </w:rPr>
        <w:t xml:space="preserve">Präsenz: min. 10 / max. 14 TN; Online: min. 4 / max. 14 TN</w:t>
      </w:r>
    </w:p>
    <w:p w14:paraId="15B8E0B3" w14:textId="0E5D7E2B" w:rsidR="00E74FAC" w:rsidRPr="00E74FAC" w:rsidRDefault="00E74FAC">
      <w:pPr>
        <w:ind w:left="2830" w:hanging="2830"/>
        <w:rPr>
          <w:sz w:val="24"/>
          <w:szCs w:val="24"/>
        </w:rPr>
      </w:pPr>
      <w:r>
        <w:rPr>
          <w:b/>
          <w:bCs/>
          <w:sz w:val="24"/>
          <w:szCs w:val="24"/>
        </w:rPr>
        <w:t xml:space="preserve">Dauer:</w:t>
      </w:r>
      <w:r>
        <w:rPr>
          <w:sz w:val="24"/>
          <w:szCs w:val="24"/>
        </w:rPr>
        <w:tab/>
      </w:r>
      <w:r>
        <w:rPr>
          <w:sz w:val="24"/>
          <w:szCs w:val="24"/>
        </w:rPr>
        <w:t xml:space="preserve">1 Tag, 09:00–17:00 Uhr (6,5 Std. Netto-Lernzeit); Online: 2 × 4 Std., jeweils 13:00–17:00 Uhr, im Abstand von 3–7 Tagen</w:t>
      </w:r>
    </w:p>
    <w:p w14:paraId="7090E886" w14:textId="77777777" w:rsidR="002A0D25" w:rsidRDefault="002A0D25">
      <w:pPr>
        <w:rPr>
          <w:sz w:val="24"/>
          <w:szCs w:val="24"/>
        </w:rPr>
      </w:pPr>
      <w:r>
        <w:rPr>
          <w:b/>
          <w:bCs/>
          <w:sz w:val="24"/>
          <w:szCs w:val="24"/>
        </w:rPr>
        <w:t>Preis:</w:t>
      </w:r>
      <w:r>
        <w:rPr>
          <w:sz w:val="24"/>
          <w:szCs w:val="24"/>
        </w:rPr>
        <w:t xml:space="preserve"> </w:t>
        <w:tab/>
        <w:tab/>
        <w:tab/>
        <w:tab/>
      </w:r>
      <w:r>
        <w:rPr>
          <w:color w:val="FF0000"/>
          <w:sz w:val="24"/>
          <w:szCs w:val="24"/>
        </w:rPr>
        <w:t xml:space="preserve">,- € </w:t>
      </w:r>
      <w:r>
        <w:rPr>
          <w:i/>
          <w:iCs/>
          <w:color w:val="FF0000"/>
          <w:sz w:val="24"/>
          <w:szCs w:val="24"/>
        </w:rPr>
        <w:t>(füllen wir aus)</w:t>
      </w:r>
    </w:p>
    <w:p w14:paraId="0235510C" w14:textId="77777777" w:rsidR="0011491B" w:rsidRPr="0011491B" w:rsidRDefault="0011491B">
      <w:pPr>
        <w:rPr>
          <w:b/>
          <w:bCs/>
          <w:sz w:val="24"/>
          <w:szCs w:val="24"/>
        </w:rPr>
      </w:pPr>
      <w:r>
        <w:rPr>
          <w:b/>
          <w:bCs/>
          <w:sz w:val="24"/>
          <w:szCs w:val="24"/>
        </w:rPr>
        <w:t>Themenbereich:</w:t>
        <w:tab/>
        <w:tab/>
      </w:r>
      <w:r>
        <w:rPr>
          <w:sz w:val="24"/>
          <w:szCs w:val="24"/>
        </w:rPr>
        <w:t>Rechnungswesen, Steuern, Finanzen</w:t>
      </w:r>
    </w:p>
    <w:p w14:paraId="5272F048" w14:textId="6DBB4EB0" w:rsidR="0011491B" w:rsidRPr="00962009" w:rsidRDefault="0011491B">
      <w:pPr>
        <w:ind w:left="2830" w:hanging="2830"/>
        <w:rPr>
          <w:sz w:val="24"/>
          <w:szCs w:val="24"/>
        </w:rPr>
      </w:pPr>
      <w:r>
        <w:rPr>
          <w:b/>
          <w:bCs/>
          <w:sz w:val="24"/>
          <w:szCs w:val="24"/>
        </w:rPr>
        <w:t xml:space="preserve">Themenblock:</w:t>
      </w:r>
      <w:r>
        <w:rPr>
          <w:sz w:val="24"/>
          <w:szCs w:val="24"/>
        </w:rPr>
        <w:tab/>
      </w:r>
      <w:r>
        <w:rPr>
          <w:sz w:val="24"/>
          <w:szCs w:val="24"/>
        </w:rPr>
        <w:t xml:space="preserve">Controlling, Investition und Finanzierung</w:t>
      </w:r>
    </w:p>
    <w:p w14:paraId="1E78D978" w14:textId="77777777" w:rsidR="0011491B" w:rsidRDefault="0011491B" w:rsidP="009E35CB">
      <w:pPr>
        <w:ind w:left="2830" w:hanging="2830"/>
        <w:rPr>
          <w:sz w:val="24"/>
          <w:szCs w:val="24"/>
        </w:rPr>
      </w:pPr>
      <w:r>
        <w:rPr>
          <w:b/>
          <w:bCs/>
          <w:sz w:val="24"/>
          <w:szCs w:val="24"/>
        </w:rPr>
        <w:t xml:space="preserve">Zusatzprodukte:</w:t>
      </w:r>
      <w:r>
        <w:rPr>
          <w:sz w:val="24"/>
          <w:szCs w:val="24"/>
        </w:rPr>
        <w:tab/>
      </w:r>
      <w:r>
        <w:rPr>
          <w:sz w:val="24"/>
          <w:szCs w:val="24"/>
        </w:rPr>
        <w:t xml:space="preserve">AI Opportunity Scorecard, AI Business Case Template, ROI-Rechner (Excel), Investment-Checkliste (10 Fragen vor einer KI-Investition), Pilot Scorecard</w:t>
      </w:r>
    </w:p>
    <w:p w14:paraId="1D3B9CE0" w14:textId="77777777" w:rsidR="0012616F" w:rsidRPr="00E74FAC" w:rsidRDefault="0012616F" w:rsidP="00962009">
      <w:pPr>
        <w:ind w:left="2830" w:hanging="2830"/>
        <w:rPr>
          <w:b/>
          <w:bCs/>
          <w:sz w:val="24"/>
          <w:szCs w:val="24"/>
          <w:u w:val="single"/>
        </w:rPr>
      </w:pPr>
      <w:r>
        <w:rPr>
          <w:b/>
          <w:bCs/>
          <w:sz w:val="24"/>
          <w:szCs w:val="24"/>
        </w:rPr>
        <w:t>Zusatzfeatures:</w:t>
      </w:r>
      <w:r>
        <w:rPr>
          <w:i/>
          <w:iCs/>
          <w:sz w:val="24"/>
          <w:szCs w:val="24"/>
        </w:rPr>
        <w:t xml:space="preserve"> </w:t>
        <w:tab/>
        <w:t>(füllen wir aus)</w:t>
      </w:r>
    </w:p>
    <w:p w14:paraId="12FDED68" w14:textId="77777777" w:rsidR="002A0D25" w:rsidRPr="00E74FAC" w:rsidRDefault="002A0D25">
      <w:pPr>
        <w:rPr>
          <w:sz w:val="24"/>
          <w:szCs w:val="24"/>
        </w:rPr>
      </w:pPr>
    </w:p>
    <w:p w14:paraId="328972D1" w14:textId="77777777" w:rsidR="00E74FAC" w:rsidRPr="009E35CB" w:rsidRDefault="00E74FAC">
      <w:pPr>
        <w:rPr>
          <w:i/>
          <w:iCs/>
          <w:sz w:val="24"/>
          <w:szCs w:val="24"/>
        </w:rPr>
      </w:pPr>
      <w:r>
        <w:rPr>
          <w:b/>
          <w:bCs/>
          <w:sz w:val="24"/>
          <w:szCs w:val="24"/>
        </w:rPr>
        <w:t>BNR:</w:t>
        <w:tab/>
        <w:tab/>
        <w:tab/>
        <w:tab/>
      </w:r>
      <w:r>
        <w:rPr>
          <w:i/>
          <w:iCs/>
          <w:sz w:val="24"/>
          <w:szCs w:val="24"/>
        </w:rPr>
        <w:t>(füllen wir aus)</w:t>
      </w:r>
    </w:p>
    <w:p w14:paraId="5E069311" w14:textId="77777777" w:rsidR="00AA501E" w:rsidRPr="00BF3A9F" w:rsidRDefault="00AA501E">
      <w:pPr>
        <w:rPr>
          <w:i/>
          <w:iCs/>
          <w:color w:val="FF0000"/>
          <w:sz w:val="24"/>
          <w:szCs w:val="24"/>
        </w:rPr>
      </w:pPr>
      <w:r>
        <w:rPr>
          <w:b/>
          <w:bCs/>
          <w:sz w:val="24"/>
          <w:szCs w:val="24"/>
        </w:rPr>
        <w:t xml:space="preserve">Titel </w:t>
      </w:r>
      <w:r>
        <w:rPr>
          <w:i/>
          <w:iCs/>
          <w:color w:val="FF0000"/>
          <w:sz w:val="24"/>
          <w:szCs w:val="24"/>
        </w:rPr>
        <w:t>(</w:t>
      </w:r>
      <w:r>
        <w:rPr>
          <w:i/>
          <w:iCs/>
          <w:color w:val="FF0000"/>
          <w:sz w:val="24"/>
          <w:szCs w:val="24"/>
          <w:highlight w:val="yellow"/>
        </w:rPr>
        <w:t>80 Zeichen</w:t>
      </w:r>
      <w:r>
        <w:rPr>
          <w:i/>
          <w:iCs/>
          <w:color w:val="FF0000"/>
          <w:sz w:val="24"/>
          <w:szCs w:val="24"/>
        </w:rPr>
        <w:t>):</w:t>
      </w:r>
      <w:bookmarkStart w:id="1" w:name="_Hlk78875340"/>
      <w:r>
        <w:rPr>
          <w:sz w:val="24"/>
          <w:szCs w:val="24"/>
        </w:rPr>
        <w:tab/>
        <w:tab/>
        <w:t xml:space="preserve"> </w:t>
      </w:r>
      <w:r>
        <w:rPr>
          <w:sz w:val="24"/>
          <w:szCs w:val="24"/>
        </w:rPr>
        <w:t xml:space="preserve">KI-Investitionen richtig bewerten</w:t>
      </w:r>
    </w:p>
    <w:bookmarkEnd w:id="1"/>
    <w:p w14:paraId="3D44D688" w14:textId="77777777" w:rsidR="00437572" w:rsidRPr="00E74FAC" w:rsidRDefault="00437572">
      <w:pPr>
        <w:rPr>
          <w:sz w:val="24"/>
          <w:szCs w:val="24"/>
        </w:rPr>
      </w:pPr>
    </w:p>
    <w:p w14:paraId="14E6F3B4" w14:textId="77777777" w:rsidR="00AA501E" w:rsidRPr="00BF3A9F" w:rsidRDefault="00AA501E" w:rsidP="00523CEE">
      <w:pPr>
        <w:ind w:left="2830" w:hanging="2830"/>
        <w:rPr>
          <w:b/>
          <w:bCs/>
          <w:i/>
          <w:iCs/>
          <w:color w:val="FF0000"/>
          <w:sz w:val="24"/>
          <w:szCs w:val="24"/>
          <w:u w:val="single"/>
        </w:rPr>
      </w:pPr>
      <w:r>
        <w:rPr>
          <w:b/>
          <w:bCs/>
          <w:sz w:val="24"/>
          <w:szCs w:val="24"/>
        </w:rPr>
        <w:t>Untertitel:</w:t>
      </w:r>
      <w:r>
        <w:rPr>
          <w:sz w:val="24"/>
          <w:szCs w:val="24"/>
        </w:rPr>
        <w:t xml:space="preserve"> </w:t>
      </w:r>
      <w:bookmarkStart w:id="2" w:name="_Hlk78875406"/>
      <w:r>
        <w:rPr>
          <w:sz w:val="24"/>
          <w:szCs w:val="24"/>
        </w:rPr>
        <w:tab/>
        <w:tab/>
        <w:t xml:space="preserve"> </w:t>
      </w:r>
      <w:r>
        <w:rPr>
          <w:sz w:val="24"/>
          <w:szCs w:val="24"/>
        </w:rPr>
        <w:t xml:space="preserve">Use Cases wirtschaftlich prüfen, priorisieren und fundiert entscheiden</w:t>
      </w:r>
    </w:p>
    <w:bookmarkEnd w:id="2"/>
    <w:p w14:paraId="7B200120" w14:textId="77777777" w:rsidR="00D0239E" w:rsidRPr="00E74FAC" w:rsidRDefault="00D0239E">
      <w:pPr>
        <w:rPr>
          <w:sz w:val="24"/>
          <w:szCs w:val="24"/>
        </w:rPr>
      </w:pPr>
    </w:p>
    <w:p w14:paraId="15D8266F" w14:textId="77777777" w:rsidR="00AA501E" w:rsidRPr="00E74FAC" w:rsidRDefault="00AA501E">
      <w:pPr>
        <w:rPr>
          <w:b/>
          <w:bCs/>
          <w:sz w:val="24"/>
          <w:szCs w:val="24"/>
        </w:rPr>
      </w:pPr>
      <w:r>
        <w:rPr>
          <w:b/>
          <w:bCs/>
          <w:sz w:val="24"/>
          <w:szCs w:val="24"/>
        </w:rPr>
        <w:t xml:space="preserve">Zusammenfassungstext </w:t>
      </w:r>
      <w:r>
        <w:rPr>
          <w:color w:val="FF0000"/>
          <w:sz w:val="24"/>
          <w:szCs w:val="24"/>
        </w:rPr>
        <w:t>(</w:t>
      </w:r>
      <w:r>
        <w:rPr>
          <w:color w:val="FF0000"/>
          <w:sz w:val="24"/>
          <w:szCs w:val="24"/>
          <w:highlight w:val="yellow"/>
        </w:rPr>
        <w:t>550 Zeichen</w:t>
      </w:r>
      <w:r>
        <w:rPr>
          <w:b/>
          <w:bCs/>
          <w:color w:val="FF0000"/>
          <w:sz w:val="24"/>
          <w:szCs w:val="24"/>
        </w:rPr>
        <w:t xml:space="preserve">, </w:t>
      </w:r>
      <w:r>
        <w:rPr>
          <w:color w:val="FF0000"/>
          <w:sz w:val="24"/>
          <w:szCs w:val="24"/>
        </w:rPr>
        <w:t xml:space="preserve">diese Beschreibung ist in allen gedruckten Medien als Kurzversion des Seminars zu finden, mit max 550 Z sollten Ziel, Inhalt und USP des Seminars verständlich und „verkaufend“ umrissen werden. Wir duzen die Teilnehmer hier.)</w:t>
      </w:r>
    </w:p>
    <w:p w14:paraId="204722E7" w14:textId="77777777" w:rsidR="00437572" w:rsidRPr="00BF3A9F" w:rsidRDefault="00BF3A9F" w:rsidP="00AA501E">
      <w:pPr>
        <w:spacing w:after="90" w:line="240" w:lineRule="auto"/>
        <w:rPr>
          <w:i/>
          <w:iCs/>
          <w:color w:val="FF0000"/>
          <w:sz w:val="24"/>
          <w:szCs w:val="24"/>
        </w:rPr>
      </w:pPr>
      <w:r>
        <w:rPr>
          <w:sz w:val="24"/>
          <w:szCs w:val="24"/>
        </w:rPr>
        <w:t xml:space="preserve">Jedes zweite GenAI-Projekt wird nach dem Proof of Concept eingestellt – selten wegen der Technik, meist mangels wirtschaftlicher Bewertung. Hier lernst du, KI-Ideen, Projektvorschläge und Anbieterangebote wie jede Investition zu prüfen: mit Baseline, TCO, Realisierungsfaktor, ROI und Payback. Du arbeitest an deinem eigenen Use Case, rechnest ihn realistisch durch und entscheidest im Live AI Investment Committee: investieren, pilotieren, nachschärfen, abwarten oder stoppen. Inklusive Scorecard, ROI-Rechner und Checkliste.</w:t>
      </w:r>
    </w:p>
    <w:p w14:paraId="6412C2B2" w14:textId="77777777" w:rsidR="00710F5F" w:rsidRDefault="00E74FAC" w:rsidP="00B7741F">
      <w:pPr>
        <w:spacing w:before="120" w:after="60"/>
        <w:rPr>
          <w:bCs/>
          <w:i/>
          <w:iCs/>
          <w:color w:val="FF0000"/>
          <w:sz w:val="24"/>
          <w:szCs w:val="24"/>
        </w:rPr>
      </w:pPr>
      <w:r>
        <w:rPr>
          <w:b/>
          <w:sz w:val="24"/>
          <w:szCs w:val="24"/>
        </w:rPr>
        <w:t xml:space="preserve">Inhalt: </w:t>
      </w:r>
      <w:r>
        <w:rPr>
          <w:bCs/>
          <w:i/>
          <w:iCs/>
          <w:color w:val="FF0000"/>
          <w:sz w:val="24"/>
          <w:szCs w:val="24"/>
        </w:rPr>
        <w:t xml:space="preserve">(hier bitte etwas ausführlicher die Einzelthemen umreißen, die behandelt werden, so dass der TN nachvollziehen kann, welchen Nutzen er hat, wenn er das Seminar besucht. Wenn möglich keine Buzzwords sondern kurz und prägnant die wichtigsten Inhalte. </w:t>
      </w:r>
    </w:p>
    <w:p>
      <w:pPr>
        <w:spacing w:before="120" w:after="60"/>
        <w:rPr>
          <w:bCs/>
          <w:sz w:val="24"/>
          <w:szCs w:val="24"/>
        </w:rPr>
      </w:pPr>
      <w:r>
        <w:rPr>
          <w:bCs/>
          <w:sz w:val="24"/>
          <w:szCs w:val="24"/>
        </w:rPr>
        <w:t xml:space="preserve">Reality Check: Warum viele KI-Initiativen keinen messbaren Effekt erzielen</w:t>
      </w:r>
    </w:p>
    <w:p>
      <w:pPr>
        <w:numPr>
          <w:ilvl w:val="0"/>
          <w:numId w:val="19"/>
        </w:numPr>
        <w:spacing w:before="120" w:after="60"/>
        <w:rPr>
          <w:bCs/>
          <w:sz w:val="24"/>
          <w:szCs w:val="24"/>
        </w:rPr>
      </w:pPr>
      <w:r>
        <w:rPr>
          <w:bCs/>
          <w:sz w:val="24"/>
          <w:szCs w:val="24"/>
        </w:rPr>
        <w:t xml:space="preserve">Aktuelle Studienlage: Abbruch nach dem Proof of Concept, fehlender EBIT-Effekt, vorab nicht definierter P&amp;L-Effekt</w:t>
      </w:r>
    </w:p>
    <w:p>
      <w:pPr>
        <w:numPr>
          <w:ilvl w:val="0"/>
          <w:numId w:val="19"/>
        </w:numPr>
        <w:spacing w:before="120" w:after="60"/>
        <w:rPr>
          <w:bCs/>
          <w:sz w:val="24"/>
          <w:szCs w:val="24"/>
        </w:rPr>
      </w:pPr>
      <w:r>
        <w:rPr>
          <w:bCs/>
          <w:sz w:val="24"/>
          <w:szCs w:val="24"/>
        </w:rPr>
        <w:t xml:space="preserve">Typische Ursachen: unklarer Geschäftsnutzen, unterschätzte Kosten, fehlende wirtschaftliche Steuerung</w:t>
      </w:r>
    </w:p>
    <w:p>
      <w:pPr>
        <w:spacing w:before="120" w:after="60"/>
        <w:rPr>
          <w:bCs/>
          <w:sz w:val="24"/>
          <w:szCs w:val="24"/>
        </w:rPr>
      </w:pPr>
      <w:r>
        <w:rPr>
          <w:bCs/>
          <w:sz w:val="24"/>
          <w:szCs w:val="24"/>
        </w:rPr>
        <w:t xml:space="preserve">Wo KI wirtschaftlich Wert erzeugt</w:t>
      </w:r>
    </w:p>
    <w:p>
      <w:pPr>
        <w:numPr>
          <w:ilvl w:val="0"/>
          <w:numId w:val="19"/>
        </w:numPr>
        <w:spacing w:before="120" w:after="60"/>
        <w:rPr>
          <w:bCs/>
          <w:sz w:val="24"/>
          <w:szCs w:val="24"/>
        </w:rPr>
      </w:pPr>
      <w:r>
        <w:rPr>
          <w:bCs/>
          <w:sz w:val="24"/>
          <w:szCs w:val="24"/>
        </w:rPr>
        <w:t xml:space="preserve">Die Wertpools: Kosten, Kapazität, Umsatz und Marge, Cash / Working Capital, Risiko</w:t>
      </w:r>
    </w:p>
    <w:p>
      <w:pPr>
        <w:numPr>
          <w:ilvl w:val="0"/>
          <w:numId w:val="19"/>
        </w:numPr>
        <w:spacing w:before="120" w:after="60"/>
        <w:rPr>
          <w:bCs/>
          <w:sz w:val="24"/>
          <w:szCs w:val="24"/>
        </w:rPr>
      </w:pPr>
      <w:r>
        <w:rPr>
          <w:bCs/>
          <w:sz w:val="24"/>
          <w:szCs w:val="24"/>
        </w:rPr>
        <w:t xml:space="preserve">Warum ein Produktivitätsgewinn nicht automatisch ein P&amp;L-Effekt ist</w:t>
      </w:r>
    </w:p>
    <w:p>
      <w:pPr>
        <w:spacing w:before="120" w:after="60"/>
        <w:rPr>
          <w:bCs/>
          <w:sz w:val="24"/>
          <w:szCs w:val="24"/>
        </w:rPr>
      </w:pPr>
      <w:r>
        <w:rPr>
          <w:bCs/>
          <w:sz w:val="24"/>
          <w:szCs w:val="24"/>
        </w:rPr>
        <w:t xml:space="preserve">Bewerten und priorisieren: der KI-Investment-Check</w:t>
      </w:r>
    </w:p>
    <w:p>
      <w:pPr>
        <w:numPr>
          <w:ilvl w:val="0"/>
          <w:numId w:val="19"/>
        </w:numPr>
        <w:spacing w:before="120" w:after="60"/>
        <w:rPr>
          <w:bCs/>
          <w:sz w:val="24"/>
          <w:szCs w:val="24"/>
        </w:rPr>
      </w:pPr>
      <w:r>
        <w:rPr>
          <w:bCs/>
          <w:sz w:val="24"/>
          <w:szCs w:val="24"/>
        </w:rPr>
        <w:t xml:space="preserve">Acht Prüfpunkte in vier Schritten: Verstehen, Bewerten, Rechnen, Entscheiden</w:t>
      </w:r>
    </w:p>
    <w:p>
      <w:pPr>
        <w:numPr>
          <w:ilvl w:val="0"/>
          <w:numId w:val="19"/>
        </w:numPr>
        <w:spacing w:before="120" w:after="60"/>
        <w:rPr>
          <w:bCs/>
          <w:sz w:val="24"/>
          <w:szCs w:val="24"/>
        </w:rPr>
      </w:pPr>
      <w:r>
        <w:rPr>
          <w:bCs/>
          <w:sz w:val="24"/>
          <w:szCs w:val="24"/>
        </w:rPr>
        <w:t xml:space="preserve">Problem und Baseline: Was kostet der Ist-Zustand heute?</w:t>
      </w:r>
    </w:p>
    <w:p>
      <w:pPr>
        <w:numPr>
          <w:ilvl w:val="0"/>
          <w:numId w:val="19"/>
        </w:numPr>
        <w:spacing w:before="120" w:after="60"/>
        <w:rPr>
          <w:bCs/>
          <w:sz w:val="24"/>
          <w:szCs w:val="24"/>
        </w:rPr>
      </w:pPr>
      <w:r>
        <w:rPr>
          <w:bCs/>
          <w:sz w:val="24"/>
          <w:szCs w:val="24"/>
        </w:rPr>
        <w:t xml:space="preserve">KI-Eignung: Wann reichen Prozessoptimierung, Standardsoftware oder regelbasierte Automatisierung?</w:t>
      </w:r>
    </w:p>
    <w:p>
      <w:pPr>
        <w:numPr>
          <w:ilvl w:val="0"/>
          <w:numId w:val="19"/>
        </w:numPr>
        <w:spacing w:before="120" w:after="60"/>
        <w:rPr>
          <w:bCs/>
          <w:sz w:val="24"/>
          <w:szCs w:val="24"/>
        </w:rPr>
      </w:pPr>
      <w:r>
        <w:rPr>
          <w:bCs/>
          <w:sz w:val="24"/>
          <w:szCs w:val="24"/>
        </w:rPr>
        <w:t xml:space="preserve">AI Opportunity Scorecard: Kriterien, Gewichtung, K.-o.-Kriterien und Ideen-Portfolio</w:t>
      </w:r>
    </w:p>
    <w:p>
      <w:pPr>
        <w:spacing w:before="120" w:after="60"/>
        <w:rPr>
          <w:bCs/>
          <w:sz w:val="24"/>
          <w:szCs w:val="24"/>
        </w:rPr>
      </w:pPr>
      <w:r>
        <w:rPr>
          <w:bCs/>
          <w:sz w:val="24"/>
          <w:szCs w:val="24"/>
        </w:rPr>
        <w:t xml:space="preserve">Vom Produktivitätsgewinn zum P&amp;L-Effekt</w:t>
      </w:r>
    </w:p>
    <w:p>
      <w:pPr>
        <w:numPr>
          <w:ilvl w:val="0"/>
          <w:numId w:val="19"/>
        </w:numPr>
        <w:spacing w:before="120" w:after="60"/>
        <w:rPr>
          <w:bCs/>
          <w:sz w:val="24"/>
          <w:szCs w:val="24"/>
        </w:rPr>
      </w:pPr>
      <w:r>
        <w:rPr>
          <w:bCs/>
          <w:sz w:val="24"/>
          <w:szCs w:val="24"/>
        </w:rPr>
        <w:t xml:space="preserve">Adoption, Erfolgsquote und Realisierungsfaktor</w:t>
      </w:r>
    </w:p>
    <w:p>
      <w:pPr>
        <w:numPr>
          <w:ilvl w:val="0"/>
          <w:numId w:val="19"/>
        </w:numPr>
        <w:spacing w:before="120" w:after="60"/>
        <w:rPr>
          <w:bCs/>
          <w:sz w:val="24"/>
          <w:szCs w:val="24"/>
        </w:rPr>
      </w:pPr>
      <w:r>
        <w:rPr>
          <w:bCs/>
          <w:sz w:val="24"/>
          <w:szCs w:val="24"/>
        </w:rPr>
        <w:t xml:space="preserve">Was passiert mit der freigesetzten Zeit? Kapazität vs. Kosten, Value Capture</w:t>
      </w:r>
    </w:p>
    <w:p>
      <w:pPr>
        <w:numPr>
          <w:ilvl w:val="0"/>
          <w:numId w:val="19"/>
        </w:numPr>
        <w:spacing w:before="120" w:after="60"/>
        <w:rPr>
          <w:bCs/>
          <w:sz w:val="24"/>
          <w:szCs w:val="24"/>
        </w:rPr>
      </w:pPr>
      <w:r>
        <w:rPr>
          <w:bCs/>
          <w:sz w:val="24"/>
          <w:szCs w:val="24"/>
        </w:rPr>
        <w:t xml:space="preserve">Die Realisierungskaskade am Beispiel: Was vom Anbieterversprechen übrig bleibt</w:t>
      </w:r>
    </w:p>
    <w:p>
      <w:pPr>
        <w:spacing w:before="120" w:after="60"/>
        <w:rPr>
          <w:bCs/>
          <w:sz w:val="24"/>
          <w:szCs w:val="24"/>
        </w:rPr>
      </w:pPr>
      <w:r>
        <w:rPr>
          <w:bCs/>
          <w:sz w:val="24"/>
          <w:szCs w:val="24"/>
        </w:rPr>
        <w:t xml:space="preserve">Business Case: TCO, ROI, Payback und Sensitivität</w:t>
      </w:r>
    </w:p>
    <w:p>
      <w:pPr>
        <w:numPr>
          <w:ilvl w:val="0"/>
          <w:numId w:val="19"/>
        </w:numPr>
        <w:spacing w:before="120" w:after="60"/>
        <w:rPr>
          <w:bCs/>
          <w:sz w:val="24"/>
          <w:szCs w:val="24"/>
        </w:rPr>
      </w:pPr>
      <w:r>
        <w:rPr>
          <w:bCs/>
          <w:sz w:val="24"/>
          <w:szCs w:val="24"/>
        </w:rPr>
        <w:t xml:space="preserve">Total Cost of Ownership über drei Jahre: Lizenzen, Implementierung, Integration, Datenaufbereitung, interne Zeit, Schulung, Betrieb</w:t>
      </w:r>
    </w:p>
    <w:p>
      <w:pPr>
        <w:numPr>
          <w:ilvl w:val="0"/>
          <w:numId w:val="19"/>
        </w:numPr>
        <w:spacing w:before="120" w:after="60"/>
        <w:rPr>
          <w:bCs/>
          <w:sz w:val="24"/>
          <w:szCs w:val="24"/>
        </w:rPr>
      </w:pPr>
      <w:r>
        <w:rPr>
          <w:bCs/>
          <w:sz w:val="24"/>
          <w:szCs w:val="24"/>
        </w:rPr>
        <w:t xml:space="preserve">ROI-Modell, Payback und Sensitivitätsanalyse im ROI-Rechner</w:t>
      </w:r>
    </w:p>
    <w:p>
      <w:pPr>
        <w:numPr>
          <w:ilvl w:val="0"/>
          <w:numId w:val="19"/>
        </w:numPr>
        <w:spacing w:before="120" w:after="60"/>
        <w:rPr>
          <w:bCs/>
          <w:sz w:val="24"/>
          <w:szCs w:val="24"/>
        </w:rPr>
      </w:pPr>
      <w:r>
        <w:rPr>
          <w:bCs/>
          <w:sz w:val="24"/>
          <w:szCs w:val="24"/>
        </w:rPr>
        <w:t xml:space="preserve">Anbieter-Case vs. realistischer Case</w:t>
      </w:r>
    </w:p>
    <w:p>
      <w:pPr>
        <w:spacing w:before="120" w:after="60"/>
        <w:rPr>
          <w:bCs/>
          <w:sz w:val="24"/>
          <w:szCs w:val="24"/>
        </w:rPr>
      </w:pPr>
      <w:r>
        <w:rPr>
          <w:bCs/>
          <w:sz w:val="24"/>
          <w:szCs w:val="24"/>
        </w:rPr>
        <w:t xml:space="preserve">Anbieterangebote und Business Cases prüfen</w:t>
      </w:r>
    </w:p>
    <w:p>
      <w:pPr>
        <w:numPr>
          <w:ilvl w:val="0"/>
          <w:numId w:val="19"/>
        </w:numPr>
        <w:spacing w:before="120" w:after="60"/>
        <w:rPr>
          <w:bCs/>
          <w:sz w:val="24"/>
          <w:szCs w:val="24"/>
        </w:rPr>
      </w:pPr>
      <w:r>
        <w:rPr>
          <w:bCs/>
          <w:sz w:val="24"/>
          <w:szCs w:val="24"/>
        </w:rPr>
        <w:t xml:space="preserve">Die zehn Fragen vor einer KI-Investition</w:t>
      </w:r>
    </w:p>
    <w:p>
      <w:pPr>
        <w:numPr>
          <w:ilvl w:val="0"/>
          <w:numId w:val="19"/>
        </w:numPr>
        <w:spacing w:before="120" w:after="60"/>
        <w:rPr>
          <w:bCs/>
          <w:sz w:val="24"/>
          <w:szCs w:val="24"/>
        </w:rPr>
      </w:pPr>
      <w:r>
        <w:rPr>
          <w:bCs/>
          <w:sz w:val="24"/>
          <w:szCs w:val="24"/>
        </w:rPr>
        <w:t xml:space="preserve">Warnsignale in Angeboten erkennen</w:t>
      </w:r>
    </w:p>
    <w:p>
      <w:pPr>
        <w:numPr>
          <w:ilvl w:val="0"/>
          <w:numId w:val="19"/>
        </w:numPr>
        <w:spacing w:before="120" w:after="60"/>
        <w:rPr>
          <w:bCs/>
          <w:sz w:val="24"/>
          <w:szCs w:val="24"/>
        </w:rPr>
      </w:pPr>
      <w:r>
        <w:rPr>
          <w:bCs/>
          <w:sz w:val="24"/>
          <w:szCs w:val="24"/>
        </w:rPr>
        <w:t xml:space="preserve">Pilot Scorecard: KPIs mit Ziel-, Scale- und Stop-Werten und festem Entscheidungstermin</w:t>
      </w:r>
    </w:p>
    <w:p>
      <w:pPr>
        <w:spacing w:before="120" w:after="60"/>
        <w:rPr>
          <w:bCs/>
          <w:sz w:val="24"/>
          <w:szCs w:val="24"/>
        </w:rPr>
      </w:pPr>
      <w:r>
        <w:rPr>
          <w:bCs/>
          <w:sz w:val="24"/>
          <w:szCs w:val="24"/>
        </w:rPr>
        <w:t xml:space="preserve">Live AI Investment Committee</w:t>
      </w:r>
    </w:p>
    <w:p>
      <w:pPr>
        <w:numPr>
          <w:ilvl w:val="0"/>
          <w:numId w:val="19"/>
        </w:numPr>
        <w:spacing w:before="120" w:after="60"/>
        <w:rPr>
          <w:bCs/>
          <w:sz w:val="24"/>
          <w:szCs w:val="24"/>
        </w:rPr>
      </w:pPr>
      <w:r>
        <w:rPr>
          <w:bCs/>
          <w:sz w:val="24"/>
          <w:szCs w:val="24"/>
        </w:rPr>
        <w:t xml:space="preserve">Entscheidung über echte Teilnehmer-Cases in festen Rollen: CFO, Controlling, Fachbereich, Challenger</w:t>
      </w:r>
    </w:p>
    <w:p>
      <w:pPr>
        <w:numPr>
          <w:ilvl w:val="0"/>
          <w:numId w:val="19"/>
        </w:numPr>
        <w:spacing w:before="120" w:after="60"/>
        <w:rPr>
          <w:bCs/>
          <w:sz w:val="24"/>
          <w:szCs w:val="24"/>
        </w:rPr>
      </w:pPr>
      <w:r>
        <w:rPr>
          <w:bCs/>
          <w:sz w:val="24"/>
          <w:szCs w:val="24"/>
        </w:rPr>
        <w:t xml:space="preserve">Votum je Initiative: INVEST, PILOT, REWORK, WAIT oder STOP</w:t>
      </w:r>
    </w:p>
    <w:p>
      <w:pPr>
        <w:numPr>
          <w:ilvl w:val="0"/>
          <w:numId w:val="19"/>
        </w:numPr>
        <w:spacing w:before="120" w:after="60"/>
        <w:rPr>
          <w:bCs/>
          <w:sz w:val="24"/>
          <w:szCs w:val="24"/>
        </w:rPr>
      </w:pPr>
      <w:r>
        <w:rPr>
          <w:bCs/>
          <w:sz w:val="24"/>
          <w:szCs w:val="24"/>
        </w:rPr>
        <w:t xml:space="preserve">Transfer: nächste Schritte im eigenen Unternehmen</w:t>
      </w:r>
    </w:p>
    <w:p w14:paraId="09FEAB21" w14:textId="77777777" w:rsidR="000C49B5" w:rsidRPr="00962009" w:rsidRDefault="000C49B5" w:rsidP="00B7741F">
      <w:pPr>
        <w:spacing w:before="120" w:after="60"/>
        <w:rPr>
          <w:bCs/>
          <w:i/>
          <w:iCs/>
          <w:color w:val="FF0000"/>
          <w:sz w:val="24"/>
          <w:szCs w:val="24"/>
        </w:rPr>
      </w:pPr>
    </w:p>
    <w:p w14:paraId="09F7D374" w14:textId="77777777" w:rsidR="00B7741F" w:rsidRDefault="00B7741F" w:rsidP="00B7741F">
      <w:pPr>
        <w:spacing w:before="120" w:after="60"/>
        <w:rPr>
          <w:b/>
          <w:sz w:val="24"/>
          <w:szCs w:val="24"/>
        </w:rPr>
      </w:pPr>
      <w:r>
        <w:rPr>
          <w:b/>
          <w:sz w:val="24"/>
          <w:szCs w:val="24"/>
        </w:rPr>
        <w:t xml:space="preserve">Nutzen: </w:t>
      </w:r>
      <w:r>
        <w:rPr>
          <w:bCs/>
          <w:i/>
          <w:iCs/>
          <w:color w:val="FF0000"/>
          <w:sz w:val="24"/>
          <w:szCs w:val="24"/>
        </w:rPr>
        <w:t xml:space="preserve">(Bitte in BulletPoints exakt eingekürzte Nutzenpunkte)</w:t>
      </w:r>
    </w:p>
    <w:p>
      <w:pPr>
        <w:numPr>
          <w:ilvl w:val="0"/>
          <w:numId w:val="19"/>
        </w:numPr>
        <w:spacing w:before="120" w:after="60"/>
        <w:rPr>
          <w:bCs/>
          <w:sz w:val="24"/>
          <w:szCs w:val="24"/>
        </w:rPr>
      </w:pPr>
      <w:r>
        <w:rPr>
          <w:bCs/>
          <w:sz w:val="24"/>
          <w:szCs w:val="24"/>
        </w:rPr>
        <w:t xml:space="preserve">Sie bewerten KI-Initiativen strukturiert und vergleichbar.</w:t>
      </w:r>
    </w:p>
    <w:p>
      <w:pPr>
        <w:numPr>
          <w:ilvl w:val="0"/>
          <w:numId w:val="19"/>
        </w:numPr>
        <w:spacing w:before="120" w:after="60"/>
        <w:rPr>
          <w:bCs/>
          <w:sz w:val="24"/>
          <w:szCs w:val="24"/>
        </w:rPr>
      </w:pPr>
      <w:r>
        <w:rPr>
          <w:bCs/>
          <w:sz w:val="24"/>
          <w:szCs w:val="24"/>
        </w:rPr>
        <w:t xml:space="preserve">Sie unterscheiden Produktivitätsversprechen von realem wirtschaftlichem Nutzen.</w:t>
      </w:r>
    </w:p>
    <w:p>
      <w:pPr>
        <w:numPr>
          <w:ilvl w:val="0"/>
          <w:numId w:val="19"/>
        </w:numPr>
        <w:spacing w:before="120" w:after="60"/>
        <w:rPr>
          <w:bCs/>
          <w:sz w:val="24"/>
          <w:szCs w:val="24"/>
        </w:rPr>
      </w:pPr>
      <w:r>
        <w:rPr>
          <w:bCs/>
          <w:sz w:val="24"/>
          <w:szCs w:val="24"/>
        </w:rPr>
        <w:t xml:space="preserve">Sie entwickeln KI-Business-Cases und hinterfragen fremde kritisch.</w:t>
      </w:r>
    </w:p>
    <w:p>
      <w:pPr>
        <w:numPr>
          <w:ilvl w:val="0"/>
          <w:numId w:val="19"/>
        </w:numPr>
        <w:spacing w:before="120" w:after="60"/>
        <w:rPr>
          <w:bCs/>
          <w:sz w:val="24"/>
          <w:szCs w:val="24"/>
        </w:rPr>
      </w:pPr>
      <w:r>
        <w:rPr>
          <w:bCs/>
          <w:sz w:val="24"/>
          <w:szCs w:val="24"/>
        </w:rPr>
        <w:t xml:space="preserve">Sie beurteilen ROI, Payback und Total Cost of Ownership.</w:t>
      </w:r>
    </w:p>
    <w:p>
      <w:pPr>
        <w:numPr>
          <w:ilvl w:val="0"/>
          <w:numId w:val="19"/>
        </w:numPr>
        <w:spacing w:before="120" w:after="60"/>
        <w:rPr>
          <w:bCs/>
          <w:sz w:val="24"/>
          <w:szCs w:val="24"/>
        </w:rPr>
      </w:pPr>
      <w:r>
        <w:rPr>
          <w:bCs/>
          <w:sz w:val="24"/>
          <w:szCs w:val="24"/>
        </w:rPr>
        <w:t xml:space="preserve">Sie prüfen Anbieterangebote wirtschaftlich.</w:t>
      </w:r>
    </w:p>
    <w:p>
      <w:pPr>
        <w:numPr>
          <w:ilvl w:val="0"/>
          <w:numId w:val="19"/>
        </w:numPr>
        <w:spacing w:before="120" w:after="60"/>
        <w:rPr>
          <w:bCs/>
          <w:sz w:val="24"/>
          <w:szCs w:val="24"/>
        </w:rPr>
      </w:pPr>
      <w:r>
        <w:rPr>
          <w:bCs/>
          <w:sz w:val="24"/>
          <w:szCs w:val="24"/>
        </w:rPr>
        <w:t xml:space="preserve">Sie definieren klare Pilot-, Scale- und Stop-Kriterien.</w:t>
      </w:r>
    </w:p>
    <w:p>
      <w:pPr>
        <w:numPr>
          <w:ilvl w:val="0"/>
          <w:numId w:val="19"/>
        </w:numPr>
        <w:spacing w:before="120" w:after="60"/>
        <w:rPr>
          <w:bCs/>
          <w:sz w:val="24"/>
          <w:szCs w:val="24"/>
        </w:rPr>
      </w:pPr>
      <w:r>
        <w:rPr>
          <w:bCs/>
          <w:sz w:val="24"/>
          <w:szCs w:val="24"/>
        </w:rPr>
        <w:t xml:space="preserve">Sie priorisieren KI-Projekte aus Portfolio-Sicht.</w:t>
      </w:r>
    </w:p>
    <w:p>
      <w:pPr>
        <w:numPr>
          <w:ilvl w:val="0"/>
          <w:numId w:val="19"/>
        </w:numPr>
        <w:spacing w:before="120" w:after="60"/>
        <w:rPr>
          <w:bCs/>
          <w:sz w:val="24"/>
          <w:szCs w:val="24"/>
        </w:rPr>
      </w:pPr>
      <w:r>
        <w:rPr>
          <w:bCs/>
          <w:sz w:val="24"/>
          <w:szCs w:val="24"/>
        </w:rPr>
        <w:t xml:space="preserve">Sie erkennen, wann KI nicht die richtige Lösung ist.</w:t>
      </w:r>
    </w:p>
    <w:p>
      <w:pPr>
        <w:numPr>
          <w:ilvl w:val="0"/>
          <w:numId w:val="19"/>
        </w:numPr>
        <w:spacing w:before="120" w:after="60"/>
        <w:rPr>
          <w:bCs/>
          <w:sz w:val="24"/>
          <w:szCs w:val="24"/>
        </w:rPr>
      </w:pPr>
      <w:r>
        <w:rPr>
          <w:bCs/>
          <w:sz w:val="24"/>
          <w:szCs w:val="24"/>
        </w:rPr>
        <w:t xml:space="preserve">Sie erhalten sofort einsetzbare Werkzeuge: Opportunity Scorecard, Business Case Template, ROI-Rechner, Investment-Checkliste und Pilot Scorecard.</w:t>
      </w:r>
    </w:p>
    <w:p w14:paraId="13AFD6A7" w14:textId="77777777" w:rsidR="000C49B5" w:rsidRDefault="000C49B5" w:rsidP="000C49B5">
      <w:pPr>
        <w:spacing w:before="120" w:after="60"/>
        <w:ind w:left="360"/>
        <w:rPr>
          <w:bCs/>
          <w:sz w:val="24"/>
          <w:szCs w:val="24"/>
        </w:rPr>
      </w:pPr>
    </w:p>
    <w:p w14:paraId="5BCA8076" w14:textId="77777777" w:rsidR="00B7741F" w:rsidRPr="00E74FAC" w:rsidRDefault="00B7741F" w:rsidP="00B7741F">
      <w:pPr>
        <w:spacing w:before="120" w:after="60"/>
        <w:rPr>
          <w:b/>
          <w:sz w:val="24"/>
          <w:szCs w:val="24"/>
        </w:rPr>
      </w:pPr>
      <w:r>
        <w:rPr>
          <w:b/>
          <w:sz w:val="24"/>
          <w:szCs w:val="24"/>
        </w:rPr>
        <w:t>Lernumgebung:</w:t>
      </w:r>
    </w:p>
    <w:p w14:paraId="02AF06C3" w14:textId="77777777" w:rsidR="00B7741F" w:rsidRPr="00E74FAC" w:rsidRDefault="00B7741F" w:rsidP="00B7741F">
      <w:pPr>
        <w:pStyle w:val="StandardWeb"/>
      </w:pPr>
      <w:r>
        <w:t>In Ihrer online Lernumgebung finden Sie nach Ihrer Anmeldung nützliche Informationen, Downloads und extra Services zu dieser Qualifizierungsmaßnahme.</w:t>
      </w:r>
    </w:p>
    <w:p w14:paraId="0FA31CCB" w14:textId="77777777" w:rsidR="00B7741F" w:rsidRPr="005513DA" w:rsidRDefault="00B7741F" w:rsidP="00B7741F">
      <w:pPr>
        <w:spacing w:before="120" w:after="60"/>
        <w:rPr>
          <w:rFonts w:eastAsia="MS Mincho"/>
          <w:sz w:val="24"/>
          <w:szCs w:val="24"/>
        </w:rPr>
      </w:pPr>
      <w:r>
        <w:rPr>
          <w:b/>
          <w:bCs/>
          <w:sz w:val="24"/>
          <w:szCs w:val="24"/>
        </w:rPr>
        <w:t xml:space="preserve">Methoden: </w:t>
      </w:r>
      <w:r>
        <w:rPr>
          <w:sz w:val="24"/>
          <w:szCs w:val="24"/>
        </w:rPr>
        <w:t xml:space="preserve">Kurze Fachimpulse, reale Fallbeispiele, Arbeit an eigenen Use Cases als roter Faden des Tages, Gruppenarbeit, gemeinsame Business-Case-Rechnung im ROI-Rechner, Peer Review, Bewertung echter Anbieterangebote und Live AI Investment Committee. Rund ein Drittel Input, zwei Drittel Anwendung. In der Online-Variante zusätzlich Breakout-Sessions und eine Transferaufgabe am eigenen Case zwischen den beiden Terminen.</w:t>
      </w:r>
    </w:p>
    <w:p w14:paraId="7F9442D4" w14:textId="77777777" w:rsidR="00E74FAC" w:rsidRPr="00E2596F" w:rsidRDefault="00B7741F" w:rsidP="00E74FAC">
      <w:pPr>
        <w:spacing w:before="120" w:after="60"/>
        <w:rPr>
          <w:sz w:val="24"/>
          <w:szCs w:val="24"/>
        </w:rPr>
      </w:pPr>
      <w:r>
        <w:rPr>
          <w:b/>
          <w:bCs/>
          <w:sz w:val="24"/>
          <w:szCs w:val="24"/>
        </w:rPr>
        <w:t xml:space="preserve">Teilnehmerkreis: </w:t>
      </w:r>
      <w:r>
        <w:rPr>
          <w:sz w:val="24"/>
          <w:szCs w:val="24"/>
        </w:rPr>
        <w:t xml:space="preserve">CFOs, kaufmännische Leiter, Leiter Finanzen und Controlling, Geschäftsführer mit kaufmännischer Verantwortung sowie Verantwortliche für Investitions-, Digitalisierungs- und Transformationsentscheidungen. Keine Programmier- oder technischen KI-Kenntnisse erforderlich; Grundkenntnisse der Investitionsrechnung sind hilfreich. Die Teilnehmenden bringen einen aktuellen oder geplanten KI-Use-Case aus ihrem Unternehmen mit – ein fertiger Business Case ist nicht nötig.</w:t>
      </w:r>
    </w:p>
    <w:p w14:paraId="75D4C0DD" w14:textId="77777777" w:rsidR="00DA1C93" w:rsidRDefault="00E74FAC" w:rsidP="00B7741F">
      <w:pPr>
        <w:spacing w:before="120" w:after="60"/>
        <w:rPr>
          <w:b/>
          <w:sz w:val="24"/>
          <w:szCs w:val="24"/>
        </w:rPr>
      </w:pPr>
      <w:r>
        <w:rPr>
          <w:b/>
          <w:sz w:val="24"/>
          <w:szCs w:val="24"/>
        </w:rPr>
        <w:t xml:space="preserve">Abgrenzungen / Überschneidungen zu bestehenden Produkten / Seminaren  </w:t>
      </w:r>
    </w:p>
    <w:p w14:paraId="7DF7D63E" w14:textId="77777777" w:rsidR="00B7741F" w:rsidRPr="00E74FAC" w:rsidRDefault="00B7741F" w:rsidP="00AA501E">
      <w:pPr>
        <w:spacing w:after="90" w:line="240" w:lineRule="auto"/>
        <w:rPr>
          <w:sz w:val="24"/>
          <w:szCs w:val="24"/>
        </w:rPr>
      </w:pPr>
    </w:p>
    <w:bookmarkEnd w:id="0"/>
    <w:p w14:paraId="27E30162" w14:textId="77777777" w:rsidR="00AA501E" w:rsidRPr="00E74FAC" w:rsidRDefault="00E2596F">
      <w:pPr>
        <w:rPr>
          <w:sz w:val="24"/>
          <w:szCs w:val="24"/>
        </w:rPr>
      </w:pPr>
      <w:r>
        <w:rPr>
          <w:sz w:val="24"/>
          <w:szCs w:val="24"/>
        </w:rPr>
        <w:t>(füllen wir aus)</w:t>
      </w:r>
    </w:p>
    <w:sectPr w:rsidR="00AA501E" w:rsidRPr="00E74FAC">
      <w:pgSz w:w="11907" w:h="16840"/>
      <w:pgMar w:top="1418" w:right="1134"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03BD5" w14:textId="77777777" w:rsidR="00AD718A" w:rsidRDefault="00AD718A">
      <w:r>
        <w:separator/>
      </w:r>
    </w:p>
  </w:endnote>
  <w:endnote w:type="continuationSeparator" w:id="0">
    <w:p w14:paraId="2B865200" w14:textId="77777777" w:rsidR="00AD718A" w:rsidRDefault="00AD7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C2441" w14:textId="77777777" w:rsidR="00AD718A" w:rsidRDefault="00AD718A">
      <w:r>
        <w:separator/>
      </w:r>
    </w:p>
  </w:footnote>
  <w:footnote w:type="continuationSeparator" w:id="0">
    <w:p w14:paraId="6AB47705" w14:textId="77777777" w:rsidR="00AD718A" w:rsidRDefault="00AD71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6D57"/>
    <w:multiLevelType w:val="hybridMultilevel"/>
    <w:tmpl w:val="C4301224"/>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62F349B"/>
    <w:multiLevelType w:val="hybridMultilevel"/>
    <w:tmpl w:val="AE547DE0"/>
    <w:lvl w:ilvl="0" w:tplc="8564B126">
      <w:start w:val="1"/>
      <w:numFmt w:val="bullet"/>
      <w:lvlText w:val="-"/>
      <w:lvlJc w:val="left"/>
      <w:pPr>
        <w:tabs>
          <w:tab w:val="num" w:pos="757"/>
        </w:tabs>
        <w:ind w:left="757" w:hanging="360"/>
      </w:pPr>
      <w:rPr>
        <w:rFonts w:ascii="Times New Roman" w:eastAsia="Times New Roman" w:hAnsi="Times New Roman" w:cs="Times New Roman" w:hint="default"/>
      </w:rPr>
    </w:lvl>
    <w:lvl w:ilvl="1" w:tplc="04070003" w:tentative="1">
      <w:start w:val="1"/>
      <w:numFmt w:val="bullet"/>
      <w:lvlText w:val="o"/>
      <w:lvlJc w:val="left"/>
      <w:pPr>
        <w:tabs>
          <w:tab w:val="num" w:pos="1477"/>
        </w:tabs>
        <w:ind w:left="1477" w:hanging="360"/>
      </w:pPr>
      <w:rPr>
        <w:rFonts w:ascii="Courier New" w:hAnsi="Courier New" w:hint="default"/>
      </w:rPr>
    </w:lvl>
    <w:lvl w:ilvl="2" w:tplc="04070005" w:tentative="1">
      <w:start w:val="1"/>
      <w:numFmt w:val="bullet"/>
      <w:lvlText w:val=""/>
      <w:lvlJc w:val="left"/>
      <w:pPr>
        <w:tabs>
          <w:tab w:val="num" w:pos="2197"/>
        </w:tabs>
        <w:ind w:left="2197" w:hanging="360"/>
      </w:pPr>
      <w:rPr>
        <w:rFonts w:ascii="Wingdings" w:hAnsi="Wingdings" w:hint="default"/>
      </w:rPr>
    </w:lvl>
    <w:lvl w:ilvl="3" w:tplc="04070001" w:tentative="1">
      <w:start w:val="1"/>
      <w:numFmt w:val="bullet"/>
      <w:lvlText w:val=""/>
      <w:lvlJc w:val="left"/>
      <w:pPr>
        <w:tabs>
          <w:tab w:val="num" w:pos="2917"/>
        </w:tabs>
        <w:ind w:left="2917" w:hanging="360"/>
      </w:pPr>
      <w:rPr>
        <w:rFonts w:ascii="Symbol" w:hAnsi="Symbol" w:hint="default"/>
      </w:rPr>
    </w:lvl>
    <w:lvl w:ilvl="4" w:tplc="04070003" w:tentative="1">
      <w:start w:val="1"/>
      <w:numFmt w:val="bullet"/>
      <w:lvlText w:val="o"/>
      <w:lvlJc w:val="left"/>
      <w:pPr>
        <w:tabs>
          <w:tab w:val="num" w:pos="3637"/>
        </w:tabs>
        <w:ind w:left="3637" w:hanging="360"/>
      </w:pPr>
      <w:rPr>
        <w:rFonts w:ascii="Courier New" w:hAnsi="Courier New" w:hint="default"/>
      </w:rPr>
    </w:lvl>
    <w:lvl w:ilvl="5" w:tplc="04070005" w:tentative="1">
      <w:start w:val="1"/>
      <w:numFmt w:val="bullet"/>
      <w:lvlText w:val=""/>
      <w:lvlJc w:val="left"/>
      <w:pPr>
        <w:tabs>
          <w:tab w:val="num" w:pos="4357"/>
        </w:tabs>
        <w:ind w:left="4357" w:hanging="360"/>
      </w:pPr>
      <w:rPr>
        <w:rFonts w:ascii="Wingdings" w:hAnsi="Wingdings" w:hint="default"/>
      </w:rPr>
    </w:lvl>
    <w:lvl w:ilvl="6" w:tplc="04070001" w:tentative="1">
      <w:start w:val="1"/>
      <w:numFmt w:val="bullet"/>
      <w:lvlText w:val=""/>
      <w:lvlJc w:val="left"/>
      <w:pPr>
        <w:tabs>
          <w:tab w:val="num" w:pos="5077"/>
        </w:tabs>
        <w:ind w:left="5077" w:hanging="360"/>
      </w:pPr>
      <w:rPr>
        <w:rFonts w:ascii="Symbol" w:hAnsi="Symbol" w:hint="default"/>
      </w:rPr>
    </w:lvl>
    <w:lvl w:ilvl="7" w:tplc="04070003" w:tentative="1">
      <w:start w:val="1"/>
      <w:numFmt w:val="bullet"/>
      <w:lvlText w:val="o"/>
      <w:lvlJc w:val="left"/>
      <w:pPr>
        <w:tabs>
          <w:tab w:val="num" w:pos="5797"/>
        </w:tabs>
        <w:ind w:left="5797" w:hanging="360"/>
      </w:pPr>
      <w:rPr>
        <w:rFonts w:ascii="Courier New" w:hAnsi="Courier New" w:hint="default"/>
      </w:rPr>
    </w:lvl>
    <w:lvl w:ilvl="8" w:tplc="04070005" w:tentative="1">
      <w:start w:val="1"/>
      <w:numFmt w:val="bullet"/>
      <w:lvlText w:val=""/>
      <w:lvlJc w:val="left"/>
      <w:pPr>
        <w:tabs>
          <w:tab w:val="num" w:pos="6517"/>
        </w:tabs>
        <w:ind w:left="6517" w:hanging="360"/>
      </w:pPr>
      <w:rPr>
        <w:rFonts w:ascii="Wingdings" w:hAnsi="Wingdings" w:hint="default"/>
      </w:rPr>
    </w:lvl>
  </w:abstractNum>
  <w:abstractNum w:abstractNumId="2" w15:restartNumberingAfterBreak="0">
    <w:nsid w:val="1D13132F"/>
    <w:multiLevelType w:val="hybridMultilevel"/>
    <w:tmpl w:val="4486355E"/>
    <w:lvl w:ilvl="0" w:tplc="0407000F">
      <w:start w:val="7"/>
      <w:numFmt w:val="decimal"/>
      <w:lvlText w:val="%1."/>
      <w:lvlJc w:val="left"/>
      <w:pPr>
        <w:tabs>
          <w:tab w:val="num" w:pos="720"/>
        </w:tabs>
        <w:ind w:left="720" w:hanging="360"/>
      </w:pPr>
      <w:rPr>
        <w:rFonts w:hint="default"/>
        <w:u w:val="none"/>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1FD978FF"/>
    <w:multiLevelType w:val="hybridMultilevel"/>
    <w:tmpl w:val="36B2D886"/>
    <w:lvl w:ilvl="0" w:tplc="473C4EE6">
      <w:start w:val="4"/>
      <w:numFmt w:val="bullet"/>
      <w:lvlText w:val="-"/>
      <w:lvlJc w:val="left"/>
      <w:pPr>
        <w:ind w:left="360" w:hanging="360"/>
      </w:pPr>
      <w:rPr>
        <w:rFonts w:ascii="Times New Roman" w:eastAsia="Times New Roman" w:hAnsi="Times New Roman" w:cs="Times New Roman"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1FF35D0E"/>
    <w:multiLevelType w:val="hybridMultilevel"/>
    <w:tmpl w:val="463CB844"/>
    <w:lvl w:ilvl="0" w:tplc="473C4EE6">
      <w:start w:val="4"/>
      <w:numFmt w:val="bullet"/>
      <w:lvlText w:val="-"/>
      <w:lvlJc w:val="left"/>
      <w:pPr>
        <w:ind w:left="360" w:hanging="360"/>
      </w:pPr>
      <w:rPr>
        <w:rFonts w:ascii="Times New Roman" w:eastAsia="Times New Roman" w:hAnsi="Times New Roman" w:cs="Times New Roman"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2A3F72E5"/>
    <w:multiLevelType w:val="hybridMultilevel"/>
    <w:tmpl w:val="19D69B44"/>
    <w:lvl w:ilvl="0" w:tplc="C0F4FADA">
      <w:start w:val="19"/>
      <w:numFmt w:val="bullet"/>
      <w:lvlText w:val="-"/>
      <w:lvlJc w:val="left"/>
      <w:pPr>
        <w:tabs>
          <w:tab w:val="num" w:pos="645"/>
        </w:tabs>
        <w:ind w:left="645" w:hanging="360"/>
      </w:pPr>
      <w:rPr>
        <w:rFonts w:ascii="Times New Roman" w:eastAsia="Times New Roman" w:hAnsi="Times New Roman" w:cs="Times New Roman" w:hint="default"/>
      </w:rPr>
    </w:lvl>
    <w:lvl w:ilvl="1" w:tplc="04070003" w:tentative="1">
      <w:start w:val="1"/>
      <w:numFmt w:val="bullet"/>
      <w:lvlText w:val="o"/>
      <w:lvlJc w:val="left"/>
      <w:pPr>
        <w:tabs>
          <w:tab w:val="num" w:pos="1365"/>
        </w:tabs>
        <w:ind w:left="1365" w:hanging="360"/>
      </w:pPr>
      <w:rPr>
        <w:rFonts w:ascii="Courier New" w:hAnsi="Courier New" w:hint="default"/>
      </w:rPr>
    </w:lvl>
    <w:lvl w:ilvl="2" w:tplc="04070005" w:tentative="1">
      <w:start w:val="1"/>
      <w:numFmt w:val="bullet"/>
      <w:lvlText w:val=""/>
      <w:lvlJc w:val="left"/>
      <w:pPr>
        <w:tabs>
          <w:tab w:val="num" w:pos="2085"/>
        </w:tabs>
        <w:ind w:left="2085" w:hanging="360"/>
      </w:pPr>
      <w:rPr>
        <w:rFonts w:ascii="Wingdings" w:hAnsi="Wingdings" w:hint="default"/>
      </w:rPr>
    </w:lvl>
    <w:lvl w:ilvl="3" w:tplc="04070001" w:tentative="1">
      <w:start w:val="1"/>
      <w:numFmt w:val="bullet"/>
      <w:lvlText w:val=""/>
      <w:lvlJc w:val="left"/>
      <w:pPr>
        <w:tabs>
          <w:tab w:val="num" w:pos="2805"/>
        </w:tabs>
        <w:ind w:left="2805" w:hanging="360"/>
      </w:pPr>
      <w:rPr>
        <w:rFonts w:ascii="Symbol" w:hAnsi="Symbol" w:hint="default"/>
      </w:rPr>
    </w:lvl>
    <w:lvl w:ilvl="4" w:tplc="04070003" w:tentative="1">
      <w:start w:val="1"/>
      <w:numFmt w:val="bullet"/>
      <w:lvlText w:val="o"/>
      <w:lvlJc w:val="left"/>
      <w:pPr>
        <w:tabs>
          <w:tab w:val="num" w:pos="3525"/>
        </w:tabs>
        <w:ind w:left="3525" w:hanging="360"/>
      </w:pPr>
      <w:rPr>
        <w:rFonts w:ascii="Courier New" w:hAnsi="Courier New" w:hint="default"/>
      </w:rPr>
    </w:lvl>
    <w:lvl w:ilvl="5" w:tplc="04070005" w:tentative="1">
      <w:start w:val="1"/>
      <w:numFmt w:val="bullet"/>
      <w:lvlText w:val=""/>
      <w:lvlJc w:val="left"/>
      <w:pPr>
        <w:tabs>
          <w:tab w:val="num" w:pos="4245"/>
        </w:tabs>
        <w:ind w:left="4245" w:hanging="360"/>
      </w:pPr>
      <w:rPr>
        <w:rFonts w:ascii="Wingdings" w:hAnsi="Wingdings" w:hint="default"/>
      </w:rPr>
    </w:lvl>
    <w:lvl w:ilvl="6" w:tplc="04070001" w:tentative="1">
      <w:start w:val="1"/>
      <w:numFmt w:val="bullet"/>
      <w:lvlText w:val=""/>
      <w:lvlJc w:val="left"/>
      <w:pPr>
        <w:tabs>
          <w:tab w:val="num" w:pos="4965"/>
        </w:tabs>
        <w:ind w:left="4965" w:hanging="360"/>
      </w:pPr>
      <w:rPr>
        <w:rFonts w:ascii="Symbol" w:hAnsi="Symbol" w:hint="default"/>
      </w:rPr>
    </w:lvl>
    <w:lvl w:ilvl="7" w:tplc="04070003" w:tentative="1">
      <w:start w:val="1"/>
      <w:numFmt w:val="bullet"/>
      <w:lvlText w:val="o"/>
      <w:lvlJc w:val="left"/>
      <w:pPr>
        <w:tabs>
          <w:tab w:val="num" w:pos="5685"/>
        </w:tabs>
        <w:ind w:left="5685" w:hanging="360"/>
      </w:pPr>
      <w:rPr>
        <w:rFonts w:ascii="Courier New" w:hAnsi="Courier New" w:hint="default"/>
      </w:rPr>
    </w:lvl>
    <w:lvl w:ilvl="8" w:tplc="04070005" w:tentative="1">
      <w:start w:val="1"/>
      <w:numFmt w:val="bullet"/>
      <w:lvlText w:val=""/>
      <w:lvlJc w:val="left"/>
      <w:pPr>
        <w:tabs>
          <w:tab w:val="num" w:pos="6405"/>
        </w:tabs>
        <w:ind w:left="6405" w:hanging="360"/>
      </w:pPr>
      <w:rPr>
        <w:rFonts w:ascii="Wingdings" w:hAnsi="Wingdings" w:hint="default"/>
      </w:rPr>
    </w:lvl>
  </w:abstractNum>
  <w:abstractNum w:abstractNumId="6" w15:restartNumberingAfterBreak="0">
    <w:nsid w:val="2FCC52BA"/>
    <w:multiLevelType w:val="multilevel"/>
    <w:tmpl w:val="E1004818"/>
    <w:lvl w:ilvl="0">
      <w:start w:val="1"/>
      <w:numFmt w:val="decimal"/>
      <w:lvlText w:val="%1"/>
      <w:lvlJc w:val="left"/>
      <w:pPr>
        <w:ind w:left="430" w:hanging="430"/>
      </w:pPr>
      <w:rPr>
        <w:rFonts w:hint="default"/>
      </w:rPr>
    </w:lvl>
    <w:lvl w:ilvl="1">
      <w:start w:val="1"/>
      <w:numFmt w:val="decimal"/>
      <w:lvlText w:val="%1.%2"/>
      <w:lvlJc w:val="left"/>
      <w:pPr>
        <w:ind w:left="714" w:hanging="43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7" w15:restartNumberingAfterBreak="0">
    <w:nsid w:val="3A8E1B2B"/>
    <w:multiLevelType w:val="hybridMultilevel"/>
    <w:tmpl w:val="4E58FE78"/>
    <w:lvl w:ilvl="0" w:tplc="473C4EE6">
      <w:start w:val="4"/>
      <w:numFmt w:val="bullet"/>
      <w:lvlText w:val="-"/>
      <w:lvlJc w:val="left"/>
      <w:pPr>
        <w:ind w:left="360" w:hanging="360"/>
      </w:pPr>
      <w:rPr>
        <w:rFonts w:ascii="Times New Roman" w:eastAsia="Times New Roman" w:hAnsi="Times New Roman" w:cs="Times New Roman"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3E6A3C2C"/>
    <w:multiLevelType w:val="hybridMultilevel"/>
    <w:tmpl w:val="6AC8E346"/>
    <w:lvl w:ilvl="0" w:tplc="473C4EE6">
      <w:start w:val="4"/>
      <w:numFmt w:val="bullet"/>
      <w:lvlText w:val="-"/>
      <w:lvlJc w:val="left"/>
      <w:pPr>
        <w:ind w:left="360" w:hanging="360"/>
      </w:pPr>
      <w:rPr>
        <w:rFonts w:ascii="Times New Roman" w:eastAsia="Times New Roman" w:hAnsi="Times New Roman" w:cs="Times New Roman"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3FD630A2"/>
    <w:multiLevelType w:val="hybridMultilevel"/>
    <w:tmpl w:val="7D16423E"/>
    <w:lvl w:ilvl="0" w:tplc="705867F4">
      <w:start w:val="16"/>
      <w:numFmt w:val="decimal"/>
      <w:lvlText w:val="%1."/>
      <w:lvlJc w:val="left"/>
      <w:pPr>
        <w:tabs>
          <w:tab w:val="num" w:pos="765"/>
        </w:tabs>
        <w:ind w:left="765" w:hanging="405"/>
      </w:pPr>
      <w:rPr>
        <w:rFonts w:hint="default"/>
        <w:u w:val="none"/>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0" w15:restartNumberingAfterBreak="0">
    <w:nsid w:val="45F164D7"/>
    <w:multiLevelType w:val="multilevel"/>
    <w:tmpl w:val="8F262106"/>
    <w:lvl w:ilvl="0">
      <w:start w:val="16"/>
      <w:numFmt w:val="decimal"/>
      <w:lvlText w:val="%1"/>
      <w:lvlJc w:val="left"/>
      <w:pPr>
        <w:tabs>
          <w:tab w:val="num" w:pos="420"/>
        </w:tabs>
        <w:ind w:left="420" w:hanging="420"/>
      </w:pPr>
      <w:rPr>
        <w:rFonts w:hint="default"/>
      </w:rPr>
    </w:lvl>
    <w:lvl w:ilvl="1">
      <w:start w:val="1"/>
      <w:numFmt w:val="decimal"/>
      <w:lvlText w:val="%1.%2"/>
      <w:lvlJc w:val="left"/>
      <w:pPr>
        <w:tabs>
          <w:tab w:val="num" w:pos="705"/>
        </w:tabs>
        <w:ind w:left="705" w:hanging="420"/>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3720"/>
        </w:tabs>
        <w:ind w:left="3720" w:hanging="1440"/>
      </w:pPr>
      <w:rPr>
        <w:rFonts w:hint="default"/>
      </w:rPr>
    </w:lvl>
  </w:abstractNum>
  <w:abstractNum w:abstractNumId="11" w15:restartNumberingAfterBreak="0">
    <w:nsid w:val="5172575B"/>
    <w:multiLevelType w:val="hybridMultilevel"/>
    <w:tmpl w:val="8946C350"/>
    <w:lvl w:ilvl="0" w:tplc="0407000F">
      <w:start w:val="6"/>
      <w:numFmt w:val="decimal"/>
      <w:lvlText w:val="%1."/>
      <w:lvlJc w:val="left"/>
      <w:pPr>
        <w:tabs>
          <w:tab w:val="num" w:pos="720"/>
        </w:tabs>
        <w:ind w:left="720" w:hanging="360"/>
      </w:pPr>
      <w:rPr>
        <w:rFonts w:hint="default"/>
        <w:u w:val="none"/>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52A95192"/>
    <w:multiLevelType w:val="hybridMultilevel"/>
    <w:tmpl w:val="16844092"/>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613E4D16"/>
    <w:multiLevelType w:val="hybridMultilevel"/>
    <w:tmpl w:val="1C5C5430"/>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FDE5BC8"/>
    <w:multiLevelType w:val="multilevel"/>
    <w:tmpl w:val="8ED62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54335"/>
    <w:multiLevelType w:val="singleLevel"/>
    <w:tmpl w:val="048CD66C"/>
    <w:lvl w:ilvl="0">
      <w:start w:val="2"/>
      <w:numFmt w:val="decimal"/>
      <w:lvlText w:val="%1) "/>
      <w:legacy w:legacy="1" w:legacySpace="0" w:legacyIndent="283"/>
      <w:lvlJc w:val="left"/>
      <w:pPr>
        <w:ind w:left="283" w:hanging="283"/>
      </w:pPr>
      <w:rPr>
        <w:rFonts w:ascii="Times New Roman" w:hAnsi="Times New Roman" w:hint="default"/>
        <w:b w:val="0"/>
        <w:i w:val="0"/>
        <w:sz w:val="22"/>
        <w:u w:val="none"/>
      </w:rPr>
    </w:lvl>
  </w:abstractNum>
  <w:abstractNum w:abstractNumId="16" w15:restartNumberingAfterBreak="0">
    <w:nsid w:val="7826135B"/>
    <w:multiLevelType w:val="hybridMultilevel"/>
    <w:tmpl w:val="0122E254"/>
    <w:lvl w:ilvl="0" w:tplc="C4242FE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9EC2001"/>
    <w:multiLevelType w:val="multilevel"/>
    <w:tmpl w:val="E1004818"/>
    <w:lvl w:ilvl="0">
      <w:start w:val="1"/>
      <w:numFmt w:val="decimal"/>
      <w:lvlText w:val="%1"/>
      <w:lvlJc w:val="left"/>
      <w:pPr>
        <w:ind w:left="430" w:hanging="430"/>
      </w:pPr>
      <w:rPr>
        <w:rFonts w:hint="default"/>
      </w:rPr>
    </w:lvl>
    <w:lvl w:ilvl="1">
      <w:start w:val="1"/>
      <w:numFmt w:val="decimal"/>
      <w:lvlText w:val="%1.%2"/>
      <w:lvlJc w:val="left"/>
      <w:pPr>
        <w:ind w:left="714" w:hanging="43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num w:numId="1" w16cid:durableId="1039277380">
    <w:abstractNumId w:val="15"/>
  </w:num>
  <w:num w:numId="2" w16cid:durableId="1635868474">
    <w:abstractNumId w:val="15"/>
    <w:lvlOverride w:ilvl="0">
      <w:lvl w:ilvl="0">
        <w:start w:val="1"/>
        <w:numFmt w:val="decimal"/>
        <w:lvlText w:val="%1) "/>
        <w:legacy w:legacy="1" w:legacySpace="0" w:legacyIndent="283"/>
        <w:lvlJc w:val="left"/>
        <w:pPr>
          <w:ind w:left="283" w:hanging="283"/>
        </w:pPr>
        <w:rPr>
          <w:rFonts w:ascii="Times New Roman" w:hAnsi="Times New Roman" w:hint="default"/>
          <w:b w:val="0"/>
          <w:i w:val="0"/>
          <w:sz w:val="22"/>
          <w:u w:val="none"/>
        </w:rPr>
      </w:lvl>
    </w:lvlOverride>
  </w:num>
  <w:num w:numId="3" w16cid:durableId="1939093310">
    <w:abstractNumId w:val="13"/>
  </w:num>
  <w:num w:numId="4" w16cid:durableId="196552254">
    <w:abstractNumId w:val="0"/>
  </w:num>
  <w:num w:numId="5" w16cid:durableId="1376151432">
    <w:abstractNumId w:val="11"/>
  </w:num>
  <w:num w:numId="6" w16cid:durableId="525220372">
    <w:abstractNumId w:val="5"/>
  </w:num>
  <w:num w:numId="7" w16cid:durableId="1446268408">
    <w:abstractNumId w:val="10"/>
  </w:num>
  <w:num w:numId="8" w16cid:durableId="1444300954">
    <w:abstractNumId w:val="2"/>
  </w:num>
  <w:num w:numId="9" w16cid:durableId="2030792308">
    <w:abstractNumId w:val="9"/>
  </w:num>
  <w:num w:numId="10" w16cid:durableId="782529929">
    <w:abstractNumId w:val="1"/>
  </w:num>
  <w:num w:numId="11" w16cid:durableId="1199245942">
    <w:abstractNumId w:val="14"/>
  </w:num>
  <w:num w:numId="12" w16cid:durableId="119930895">
    <w:abstractNumId w:val="16"/>
  </w:num>
  <w:num w:numId="13" w16cid:durableId="1850175359">
    <w:abstractNumId w:val="7"/>
  </w:num>
  <w:num w:numId="14" w16cid:durableId="887373322">
    <w:abstractNumId w:val="4"/>
  </w:num>
  <w:num w:numId="15" w16cid:durableId="1371570025">
    <w:abstractNumId w:val="6"/>
  </w:num>
  <w:num w:numId="16" w16cid:durableId="886339391">
    <w:abstractNumId w:val="3"/>
  </w:num>
  <w:num w:numId="17" w16cid:durableId="1991980913">
    <w:abstractNumId w:val="8"/>
  </w:num>
  <w:num w:numId="18" w16cid:durableId="822821095">
    <w:abstractNumId w:val="17"/>
  </w:num>
  <w:num w:numId="19" w16cid:durableId="2704332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728"/>
    <w:rsid w:val="000020EA"/>
    <w:rsid w:val="000100BA"/>
    <w:rsid w:val="0001235E"/>
    <w:rsid w:val="00040296"/>
    <w:rsid w:val="00054547"/>
    <w:rsid w:val="00062E09"/>
    <w:rsid w:val="000721EB"/>
    <w:rsid w:val="00073045"/>
    <w:rsid w:val="0008519B"/>
    <w:rsid w:val="00085313"/>
    <w:rsid w:val="000925D4"/>
    <w:rsid w:val="0009621C"/>
    <w:rsid w:val="000B0280"/>
    <w:rsid w:val="000B5942"/>
    <w:rsid w:val="000B6A41"/>
    <w:rsid w:val="000C49B5"/>
    <w:rsid w:val="000D7E98"/>
    <w:rsid w:val="000F243A"/>
    <w:rsid w:val="00102AAB"/>
    <w:rsid w:val="00106214"/>
    <w:rsid w:val="001074E2"/>
    <w:rsid w:val="00112F8D"/>
    <w:rsid w:val="0011491B"/>
    <w:rsid w:val="0012593C"/>
    <w:rsid w:val="0012616F"/>
    <w:rsid w:val="00127681"/>
    <w:rsid w:val="00130869"/>
    <w:rsid w:val="00141846"/>
    <w:rsid w:val="001655EA"/>
    <w:rsid w:val="001835FE"/>
    <w:rsid w:val="00197ABB"/>
    <w:rsid w:val="001A2AAA"/>
    <w:rsid w:val="001A5C3A"/>
    <w:rsid w:val="001A7BCF"/>
    <w:rsid w:val="001C143F"/>
    <w:rsid w:val="001C2E63"/>
    <w:rsid w:val="001E08AA"/>
    <w:rsid w:val="002078EB"/>
    <w:rsid w:val="00224CD8"/>
    <w:rsid w:val="00252B29"/>
    <w:rsid w:val="00256500"/>
    <w:rsid w:val="0025725C"/>
    <w:rsid w:val="00264DB6"/>
    <w:rsid w:val="00264E85"/>
    <w:rsid w:val="00276008"/>
    <w:rsid w:val="002848FD"/>
    <w:rsid w:val="00286D84"/>
    <w:rsid w:val="002923F3"/>
    <w:rsid w:val="002A0D25"/>
    <w:rsid w:val="002A389B"/>
    <w:rsid w:val="002A5E21"/>
    <w:rsid w:val="002A6C58"/>
    <w:rsid w:val="002B2226"/>
    <w:rsid w:val="002B335F"/>
    <w:rsid w:val="002D26EC"/>
    <w:rsid w:val="002D2AB6"/>
    <w:rsid w:val="002E2000"/>
    <w:rsid w:val="002E564A"/>
    <w:rsid w:val="002F2279"/>
    <w:rsid w:val="0030281E"/>
    <w:rsid w:val="003133A4"/>
    <w:rsid w:val="00333B10"/>
    <w:rsid w:val="00347303"/>
    <w:rsid w:val="00353888"/>
    <w:rsid w:val="00370A89"/>
    <w:rsid w:val="0037223B"/>
    <w:rsid w:val="00396C24"/>
    <w:rsid w:val="003A0325"/>
    <w:rsid w:val="003A72D3"/>
    <w:rsid w:val="003B000B"/>
    <w:rsid w:val="003B2E3E"/>
    <w:rsid w:val="003C2080"/>
    <w:rsid w:val="003D2EB2"/>
    <w:rsid w:val="00404364"/>
    <w:rsid w:val="00407846"/>
    <w:rsid w:val="004176A9"/>
    <w:rsid w:val="004222BD"/>
    <w:rsid w:val="00431F53"/>
    <w:rsid w:val="00437572"/>
    <w:rsid w:val="00450127"/>
    <w:rsid w:val="004671FD"/>
    <w:rsid w:val="00473BE3"/>
    <w:rsid w:val="00484F4C"/>
    <w:rsid w:val="00493EC0"/>
    <w:rsid w:val="00496074"/>
    <w:rsid w:val="004B67DD"/>
    <w:rsid w:val="004D0E5F"/>
    <w:rsid w:val="004D228F"/>
    <w:rsid w:val="004D7040"/>
    <w:rsid w:val="00511138"/>
    <w:rsid w:val="00512E6A"/>
    <w:rsid w:val="00523CEE"/>
    <w:rsid w:val="005305AC"/>
    <w:rsid w:val="00541C85"/>
    <w:rsid w:val="00542584"/>
    <w:rsid w:val="0054294A"/>
    <w:rsid w:val="00543974"/>
    <w:rsid w:val="00547C3D"/>
    <w:rsid w:val="005513DA"/>
    <w:rsid w:val="0057087C"/>
    <w:rsid w:val="00571728"/>
    <w:rsid w:val="00571E02"/>
    <w:rsid w:val="00591410"/>
    <w:rsid w:val="005A107C"/>
    <w:rsid w:val="005C0663"/>
    <w:rsid w:val="005C0710"/>
    <w:rsid w:val="005C2AA1"/>
    <w:rsid w:val="005E0A5F"/>
    <w:rsid w:val="005F03E5"/>
    <w:rsid w:val="0060003E"/>
    <w:rsid w:val="0060398C"/>
    <w:rsid w:val="006122E4"/>
    <w:rsid w:val="0062229A"/>
    <w:rsid w:val="00623505"/>
    <w:rsid w:val="006270FF"/>
    <w:rsid w:val="0063344F"/>
    <w:rsid w:val="00635A8E"/>
    <w:rsid w:val="006418D3"/>
    <w:rsid w:val="00642CFE"/>
    <w:rsid w:val="006478C8"/>
    <w:rsid w:val="0066388F"/>
    <w:rsid w:val="00664323"/>
    <w:rsid w:val="0066435A"/>
    <w:rsid w:val="00670B29"/>
    <w:rsid w:val="00683803"/>
    <w:rsid w:val="00697F31"/>
    <w:rsid w:val="006A31C7"/>
    <w:rsid w:val="006A6F3E"/>
    <w:rsid w:val="006B39CE"/>
    <w:rsid w:val="006E25E1"/>
    <w:rsid w:val="006E6FEE"/>
    <w:rsid w:val="006E7E73"/>
    <w:rsid w:val="00702608"/>
    <w:rsid w:val="007105F5"/>
    <w:rsid w:val="00710F5F"/>
    <w:rsid w:val="00713CB2"/>
    <w:rsid w:val="00735C20"/>
    <w:rsid w:val="00740426"/>
    <w:rsid w:val="007465FB"/>
    <w:rsid w:val="00750D5F"/>
    <w:rsid w:val="00762BCA"/>
    <w:rsid w:val="007631B7"/>
    <w:rsid w:val="00770958"/>
    <w:rsid w:val="00774D79"/>
    <w:rsid w:val="00784DC2"/>
    <w:rsid w:val="007923A3"/>
    <w:rsid w:val="00792EA3"/>
    <w:rsid w:val="007A3FA0"/>
    <w:rsid w:val="007A73A6"/>
    <w:rsid w:val="007B0863"/>
    <w:rsid w:val="007B1348"/>
    <w:rsid w:val="007D4EC1"/>
    <w:rsid w:val="007E4E7D"/>
    <w:rsid w:val="007E596C"/>
    <w:rsid w:val="007F5A12"/>
    <w:rsid w:val="00801399"/>
    <w:rsid w:val="00813428"/>
    <w:rsid w:val="008134FA"/>
    <w:rsid w:val="00815CAD"/>
    <w:rsid w:val="00816817"/>
    <w:rsid w:val="00820855"/>
    <w:rsid w:val="00822423"/>
    <w:rsid w:val="00837CE6"/>
    <w:rsid w:val="008413FA"/>
    <w:rsid w:val="008441F9"/>
    <w:rsid w:val="00845781"/>
    <w:rsid w:val="00847184"/>
    <w:rsid w:val="008601DD"/>
    <w:rsid w:val="00862413"/>
    <w:rsid w:val="008678A3"/>
    <w:rsid w:val="00870705"/>
    <w:rsid w:val="00886A66"/>
    <w:rsid w:val="008969A2"/>
    <w:rsid w:val="008E422C"/>
    <w:rsid w:val="008F6758"/>
    <w:rsid w:val="0090402E"/>
    <w:rsid w:val="00907DB9"/>
    <w:rsid w:val="00915301"/>
    <w:rsid w:val="00915704"/>
    <w:rsid w:val="009212CC"/>
    <w:rsid w:val="009225D0"/>
    <w:rsid w:val="00922FD0"/>
    <w:rsid w:val="00923C35"/>
    <w:rsid w:val="00933093"/>
    <w:rsid w:val="00961B44"/>
    <w:rsid w:val="00962009"/>
    <w:rsid w:val="009622E3"/>
    <w:rsid w:val="00977C8A"/>
    <w:rsid w:val="009800B5"/>
    <w:rsid w:val="009917BF"/>
    <w:rsid w:val="0099185A"/>
    <w:rsid w:val="009C420C"/>
    <w:rsid w:val="009C4C6A"/>
    <w:rsid w:val="009E35CB"/>
    <w:rsid w:val="009E47EF"/>
    <w:rsid w:val="00A232AD"/>
    <w:rsid w:val="00A269A4"/>
    <w:rsid w:val="00A271D4"/>
    <w:rsid w:val="00A33F20"/>
    <w:rsid w:val="00A56CA7"/>
    <w:rsid w:val="00A71201"/>
    <w:rsid w:val="00A75FF6"/>
    <w:rsid w:val="00AA501E"/>
    <w:rsid w:val="00AB185D"/>
    <w:rsid w:val="00AB57B5"/>
    <w:rsid w:val="00AB736A"/>
    <w:rsid w:val="00AC4951"/>
    <w:rsid w:val="00AD718A"/>
    <w:rsid w:val="00AE56AF"/>
    <w:rsid w:val="00AF52B5"/>
    <w:rsid w:val="00B03058"/>
    <w:rsid w:val="00B10F98"/>
    <w:rsid w:val="00B17A04"/>
    <w:rsid w:val="00B21DCD"/>
    <w:rsid w:val="00B223AC"/>
    <w:rsid w:val="00B250BB"/>
    <w:rsid w:val="00B27F6C"/>
    <w:rsid w:val="00B305C2"/>
    <w:rsid w:val="00B3289E"/>
    <w:rsid w:val="00B423EE"/>
    <w:rsid w:val="00B45196"/>
    <w:rsid w:val="00B6360D"/>
    <w:rsid w:val="00B71BA4"/>
    <w:rsid w:val="00B7741F"/>
    <w:rsid w:val="00B81F61"/>
    <w:rsid w:val="00B945D7"/>
    <w:rsid w:val="00BA3E5D"/>
    <w:rsid w:val="00BB1E17"/>
    <w:rsid w:val="00BB3466"/>
    <w:rsid w:val="00BC2ABA"/>
    <w:rsid w:val="00BD47CC"/>
    <w:rsid w:val="00BE3725"/>
    <w:rsid w:val="00BF3A9F"/>
    <w:rsid w:val="00BF5F0B"/>
    <w:rsid w:val="00BF6CF7"/>
    <w:rsid w:val="00C05442"/>
    <w:rsid w:val="00C0663B"/>
    <w:rsid w:val="00C12D13"/>
    <w:rsid w:val="00C155FD"/>
    <w:rsid w:val="00C269ED"/>
    <w:rsid w:val="00C273FE"/>
    <w:rsid w:val="00C3544A"/>
    <w:rsid w:val="00C409F6"/>
    <w:rsid w:val="00C44049"/>
    <w:rsid w:val="00C63DA2"/>
    <w:rsid w:val="00C66E70"/>
    <w:rsid w:val="00C673C9"/>
    <w:rsid w:val="00C67908"/>
    <w:rsid w:val="00C90AAE"/>
    <w:rsid w:val="00C928D9"/>
    <w:rsid w:val="00C93CC8"/>
    <w:rsid w:val="00C95E15"/>
    <w:rsid w:val="00CA550D"/>
    <w:rsid w:val="00CA5FE4"/>
    <w:rsid w:val="00CB2E81"/>
    <w:rsid w:val="00CB5DA0"/>
    <w:rsid w:val="00CC409B"/>
    <w:rsid w:val="00CD360F"/>
    <w:rsid w:val="00CE2674"/>
    <w:rsid w:val="00CE63B9"/>
    <w:rsid w:val="00D00D6D"/>
    <w:rsid w:val="00D0239E"/>
    <w:rsid w:val="00D2194E"/>
    <w:rsid w:val="00D2667E"/>
    <w:rsid w:val="00D2679C"/>
    <w:rsid w:val="00D35752"/>
    <w:rsid w:val="00D42EDA"/>
    <w:rsid w:val="00D524C4"/>
    <w:rsid w:val="00D65FA2"/>
    <w:rsid w:val="00D72532"/>
    <w:rsid w:val="00D7301A"/>
    <w:rsid w:val="00D91F90"/>
    <w:rsid w:val="00D9272E"/>
    <w:rsid w:val="00D96D76"/>
    <w:rsid w:val="00DA1C93"/>
    <w:rsid w:val="00DC6FAC"/>
    <w:rsid w:val="00DD4864"/>
    <w:rsid w:val="00DD59BC"/>
    <w:rsid w:val="00DE11D7"/>
    <w:rsid w:val="00DE5165"/>
    <w:rsid w:val="00DF022B"/>
    <w:rsid w:val="00DF269F"/>
    <w:rsid w:val="00DF2CD6"/>
    <w:rsid w:val="00E009B8"/>
    <w:rsid w:val="00E108FE"/>
    <w:rsid w:val="00E2596F"/>
    <w:rsid w:val="00E4318C"/>
    <w:rsid w:val="00E44AC5"/>
    <w:rsid w:val="00E44F3A"/>
    <w:rsid w:val="00E52EA0"/>
    <w:rsid w:val="00E53FF1"/>
    <w:rsid w:val="00E6121F"/>
    <w:rsid w:val="00E624B3"/>
    <w:rsid w:val="00E64B4A"/>
    <w:rsid w:val="00E74F2A"/>
    <w:rsid w:val="00E74FAC"/>
    <w:rsid w:val="00E93B74"/>
    <w:rsid w:val="00E950B9"/>
    <w:rsid w:val="00EB5666"/>
    <w:rsid w:val="00EB7CF6"/>
    <w:rsid w:val="00EC1160"/>
    <w:rsid w:val="00EC2ECD"/>
    <w:rsid w:val="00EE7B73"/>
    <w:rsid w:val="00F119DB"/>
    <w:rsid w:val="00F25DF7"/>
    <w:rsid w:val="00F32985"/>
    <w:rsid w:val="00F33B8B"/>
    <w:rsid w:val="00F3645A"/>
    <w:rsid w:val="00F4194F"/>
    <w:rsid w:val="00F422F1"/>
    <w:rsid w:val="00F43625"/>
    <w:rsid w:val="00F53228"/>
    <w:rsid w:val="00F60587"/>
    <w:rsid w:val="00F6348C"/>
    <w:rsid w:val="00F63F4A"/>
    <w:rsid w:val="00F71E1F"/>
    <w:rsid w:val="00F77761"/>
    <w:rsid w:val="00F85CF7"/>
    <w:rsid w:val="00F938F2"/>
    <w:rsid w:val="00F96011"/>
    <w:rsid w:val="00FA7CD6"/>
    <w:rsid w:val="00FB2FA5"/>
    <w:rsid w:val="00FB3156"/>
    <w:rsid w:val="00FC131E"/>
    <w:rsid w:val="00FC3B05"/>
    <w:rsid w:val="00FC4070"/>
    <w:rsid w:val="00FC4567"/>
    <w:rsid w:val="00FD137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1B470"/>
  <w15:chartTrackingRefBased/>
  <w15:docId w15:val="{251E7B56-A533-4588-B3C8-B669227B8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tabs>
        <w:tab w:val="left" w:pos="284"/>
        <w:tab w:val="left" w:pos="397"/>
      </w:tabs>
      <w:overflowPunct w:val="0"/>
      <w:autoSpaceDE w:val="0"/>
      <w:autoSpaceDN w:val="0"/>
      <w:adjustRightInd w:val="0"/>
      <w:spacing w:line="360" w:lineRule="auto"/>
      <w:textAlignment w:val="baseline"/>
    </w:pPr>
    <w:rPr>
      <w:sz w:val="22"/>
    </w:rPr>
  </w:style>
  <w:style w:type="paragraph" w:styleId="berschrift1">
    <w:name w:val="heading 1"/>
    <w:basedOn w:val="Standard"/>
    <w:next w:val="Standard"/>
    <w:qFormat/>
    <w:pPr>
      <w:keepNext/>
      <w:outlineLvl w:val="0"/>
    </w:pPr>
    <w:rPr>
      <w:u w:val="single"/>
    </w:rPr>
  </w:style>
  <w:style w:type="paragraph" w:styleId="berschrift2">
    <w:name w:val="heading 2"/>
    <w:basedOn w:val="Standard"/>
    <w:next w:val="Standard"/>
    <w:qFormat/>
    <w:pPr>
      <w:keepNext/>
      <w:jc w:val="center"/>
      <w:outlineLvl w:val="1"/>
    </w:pPr>
    <w:rPr>
      <w:b/>
      <w:bCs/>
    </w:rPr>
  </w:style>
  <w:style w:type="paragraph" w:styleId="berschrift3">
    <w:name w:val="heading 3"/>
    <w:basedOn w:val="Standard"/>
    <w:next w:val="Standard"/>
    <w:qFormat/>
    <w:pPr>
      <w:keepNext/>
      <w:outlineLvl w:val="2"/>
    </w:pPr>
    <w:rPr>
      <w:b/>
      <w:bCs/>
    </w:rPr>
  </w:style>
  <w:style w:type="paragraph" w:styleId="berschrift4">
    <w:name w:val="heading 4"/>
    <w:basedOn w:val="Standard"/>
    <w:next w:val="Standard"/>
    <w:qFormat/>
    <w:pPr>
      <w:keepNext/>
      <w:jc w:val="both"/>
      <w:outlineLvl w:val="3"/>
    </w:pPr>
    <w:rPr>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satz20">
    <w:name w:val="absatz20"/>
    <w:basedOn w:val="Standard"/>
    <w:next w:val="Standard"/>
    <w:pPr>
      <w:ind w:left="1134"/>
    </w:pPr>
  </w:style>
  <w:style w:type="paragraph" w:customStyle="1" w:styleId="absatz14">
    <w:name w:val="absatz14"/>
    <w:basedOn w:val="Standard"/>
    <w:next w:val="Standard"/>
    <w:pPr>
      <w:ind w:left="794"/>
    </w:pPr>
  </w:style>
  <w:style w:type="paragraph" w:customStyle="1" w:styleId="ab14">
    <w:name w:val="ab14"/>
    <w:basedOn w:val="Standard"/>
    <w:next w:val="Standard"/>
    <w:pPr>
      <w:ind w:left="794"/>
    </w:pPr>
  </w:style>
  <w:style w:type="paragraph" w:customStyle="1" w:styleId="tab14">
    <w:name w:val="tab14"/>
    <w:basedOn w:val="Standard"/>
    <w:next w:val="Standard"/>
    <w:pPr>
      <w:tabs>
        <w:tab w:val="left" w:pos="794"/>
      </w:tabs>
    </w:pPr>
  </w:style>
  <w:style w:type="paragraph" w:customStyle="1" w:styleId="absatz12">
    <w:name w:val="absatz12"/>
    <w:basedOn w:val="Standard"/>
    <w:next w:val="Standard"/>
    <w:pPr>
      <w:ind w:left="680"/>
    </w:pPr>
  </w:style>
  <w:style w:type="paragraph" w:customStyle="1" w:styleId="tab05">
    <w:name w:val="tab05"/>
    <w:basedOn w:val="Standard"/>
    <w:next w:val="Standard"/>
  </w:style>
  <w:style w:type="paragraph" w:customStyle="1" w:styleId="tab12">
    <w:name w:val="tab12"/>
    <w:basedOn w:val="Standard"/>
    <w:pPr>
      <w:tabs>
        <w:tab w:val="left" w:pos="680"/>
      </w:tabs>
    </w:pPr>
  </w:style>
  <w:style w:type="paragraph" w:customStyle="1" w:styleId="Formatvorlage1">
    <w:name w:val="Formatvorlage1"/>
    <w:basedOn w:val="Standard"/>
    <w:pPr>
      <w:jc w:val="both"/>
    </w:pPr>
  </w:style>
  <w:style w:type="paragraph" w:customStyle="1" w:styleId="Formatvorlage2">
    <w:name w:val="Formatvorlage2"/>
    <w:basedOn w:val="Standard"/>
    <w:rPr>
      <w:b/>
      <w:u w:val="single"/>
    </w:rPr>
  </w:style>
  <w:style w:type="paragraph" w:customStyle="1" w:styleId="tab18">
    <w:name w:val="tab18"/>
    <w:basedOn w:val="tab12"/>
    <w:next w:val="Standard"/>
    <w:pPr>
      <w:tabs>
        <w:tab w:val="left" w:pos="1021"/>
      </w:tabs>
    </w:pPr>
  </w:style>
  <w:style w:type="paragraph" w:customStyle="1" w:styleId="tab07">
    <w:name w:val="tab07"/>
    <w:basedOn w:val="Standard"/>
  </w:style>
  <w:style w:type="paragraph" w:customStyle="1" w:styleId="abs05">
    <w:name w:val="abs05"/>
    <w:basedOn w:val="Standard"/>
    <w:pPr>
      <w:ind w:left="284"/>
    </w:pPr>
  </w:style>
  <w:style w:type="paragraph" w:customStyle="1" w:styleId="abs00">
    <w:name w:val="abs00"/>
    <w:basedOn w:val="abs05"/>
    <w:next w:val="abs05"/>
    <w:pPr>
      <w:ind w:left="0"/>
      <w:jc w:val="both"/>
    </w:pPr>
  </w:style>
  <w:style w:type="paragraph" w:customStyle="1" w:styleId="tab10">
    <w:name w:val="tab10"/>
    <w:basedOn w:val="Standard"/>
    <w:pPr>
      <w:tabs>
        <w:tab w:val="left" w:pos="567"/>
      </w:tabs>
    </w:pPr>
  </w:style>
  <w:style w:type="paragraph" w:customStyle="1" w:styleId="abs12">
    <w:name w:val="abs12"/>
    <w:basedOn w:val="Standard"/>
    <w:pPr>
      <w:ind w:left="680"/>
    </w:pPr>
  </w:style>
  <w:style w:type="paragraph" w:customStyle="1" w:styleId="abs07">
    <w:name w:val="abs07"/>
    <w:basedOn w:val="abs05"/>
    <w:pPr>
      <w:ind w:left="397"/>
    </w:pPr>
  </w:style>
  <w:style w:type="paragraph" w:customStyle="1" w:styleId="abs10">
    <w:name w:val="abs10"/>
    <w:basedOn w:val="Standard"/>
    <w:pPr>
      <w:ind w:left="567"/>
    </w:pPr>
  </w:style>
  <w:style w:type="paragraph" w:customStyle="1" w:styleId="abs13">
    <w:name w:val="abs13"/>
    <w:basedOn w:val="Standard"/>
    <w:pPr>
      <w:ind w:left="737"/>
    </w:p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styleId="Textkrper">
    <w:name w:val="Body Text"/>
    <w:basedOn w:val="Standard"/>
    <w:pPr>
      <w:jc w:val="both"/>
    </w:pPr>
    <w:rPr>
      <w:b/>
      <w:bCs/>
    </w:rPr>
  </w:style>
  <w:style w:type="paragraph" w:styleId="Textkrper2">
    <w:name w:val="Body Text 2"/>
    <w:basedOn w:val="Standard"/>
    <w:rPr>
      <w:b/>
      <w:bCs/>
    </w:rPr>
  </w:style>
  <w:style w:type="character" w:styleId="Seitenzahl">
    <w:name w:val="page number"/>
    <w:basedOn w:val="Absatz-Standardschriftart"/>
    <w:rsid w:val="00571728"/>
  </w:style>
  <w:style w:type="paragraph" w:styleId="Sprechblasentext">
    <w:name w:val="Balloon Text"/>
    <w:basedOn w:val="Standard"/>
    <w:link w:val="SprechblasentextZchn"/>
    <w:rsid w:val="00054547"/>
    <w:pPr>
      <w:spacing w:line="240" w:lineRule="auto"/>
    </w:pPr>
    <w:rPr>
      <w:rFonts w:ascii="Tahoma" w:hAnsi="Tahoma" w:cs="Tahoma"/>
      <w:sz w:val="16"/>
      <w:szCs w:val="16"/>
    </w:rPr>
  </w:style>
  <w:style w:type="character" w:customStyle="1" w:styleId="SprechblasentextZchn">
    <w:name w:val="Sprechblasentext Zchn"/>
    <w:link w:val="Sprechblasentext"/>
    <w:rsid w:val="00054547"/>
    <w:rPr>
      <w:rFonts w:ascii="Tahoma" w:hAnsi="Tahoma" w:cs="Tahoma"/>
      <w:sz w:val="16"/>
      <w:szCs w:val="16"/>
    </w:rPr>
  </w:style>
  <w:style w:type="paragraph" w:styleId="StandardWeb">
    <w:name w:val="Normal (Web)"/>
    <w:basedOn w:val="Standard"/>
    <w:uiPriority w:val="99"/>
    <w:unhideWhenUsed/>
    <w:rsid w:val="00B7741F"/>
    <w:pPr>
      <w:tabs>
        <w:tab w:val="clear" w:pos="284"/>
        <w:tab w:val="clear" w:pos="397"/>
      </w:tabs>
      <w:overflowPunct/>
      <w:autoSpaceDE/>
      <w:autoSpaceDN/>
      <w:adjustRightInd/>
      <w:spacing w:before="100" w:beforeAutospacing="1" w:after="100" w:afterAutospacing="1" w:line="240" w:lineRule="auto"/>
      <w:textAlignment w:val="auto"/>
    </w:pPr>
    <w:rPr>
      <w:rFonts w:eastAsia="MS Mincho"/>
      <w:sz w:val="24"/>
      <w:szCs w:val="24"/>
    </w:rPr>
  </w:style>
  <w:style w:type="character" w:styleId="Hyperlink">
    <w:name w:val="Hyperlink"/>
    <w:uiPriority w:val="99"/>
    <w:unhideWhenUsed/>
    <w:rsid w:val="00DA1C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054561">
      <w:bodyDiv w:val="1"/>
      <w:marLeft w:val="0"/>
      <w:marRight w:val="0"/>
      <w:marTop w:val="0"/>
      <w:marBottom w:val="0"/>
      <w:divBdr>
        <w:top w:val="none" w:sz="0" w:space="0" w:color="auto"/>
        <w:left w:val="none" w:sz="0" w:space="0" w:color="auto"/>
        <w:bottom w:val="none" w:sz="0" w:space="0" w:color="auto"/>
        <w:right w:val="none" w:sz="0" w:space="0" w:color="auto"/>
      </w:divBdr>
    </w:div>
    <w:div w:id="182230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794a92-8d13-4ccb-b4a8-67813665ca98">
      <Terms xmlns="http://schemas.microsoft.com/office/infopath/2007/PartnerControls"/>
    </lcf76f155ced4ddcb4097134ff3c332f>
    <TaxCatchAll xmlns="d7866084-a517-4212-900a-f54c1d0d388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8C7E00CA615E4385B7F57D4BFD3955" ma:contentTypeVersion="14" ma:contentTypeDescription="Create a new document." ma:contentTypeScope="" ma:versionID="e50386fc25d5fbdb3a077cb916a7cdf3">
  <xsd:schema xmlns:xsd="http://www.w3.org/2001/XMLSchema" xmlns:xs="http://www.w3.org/2001/XMLSchema" xmlns:p="http://schemas.microsoft.com/office/2006/metadata/properties" xmlns:ns2="ed794a92-8d13-4ccb-b4a8-67813665ca98" xmlns:ns3="d7866084-a517-4212-900a-f54c1d0d3884" targetNamespace="http://schemas.microsoft.com/office/2006/metadata/properties" ma:root="true" ma:fieldsID="61c2d8c870715bc12d2a393743180453" ns2:_="" ns3:_="">
    <xsd:import namespace="ed794a92-8d13-4ccb-b4a8-67813665ca98"/>
    <xsd:import namespace="d7866084-a517-4212-900a-f54c1d0d388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794a92-8d13-4ccb-b4a8-67813665ca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10b91f3-4cae-474f-8494-646efe3ce27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866084-a517-4212-900a-f54c1d0d388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e09e584-21c7-477b-a8af-33f9d347e069}" ma:internalName="TaxCatchAll" ma:showField="CatchAllData" ma:web="d7866084-a517-4212-900a-f54c1d0d38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999929 xmlns="http://www.datev.de/BSOffice/999929">38e9c25d-5b23-450e-8946-60cfe2c8f240</BSO999929>
</file>

<file path=customXml/itemProps1.xml><?xml version="1.0" encoding="utf-8"?>
<ds:datastoreItem xmlns:ds="http://schemas.openxmlformats.org/officeDocument/2006/customXml" ds:itemID="{AAE80CC2-6923-411E-833C-3D84CCA2A631}">
  <ds:schemaRefs>
    <ds:schemaRef ds:uri="http://schemas.microsoft.com/office/2006/metadata/properties"/>
    <ds:schemaRef ds:uri="http://schemas.microsoft.com/office/infopath/2007/PartnerControls"/>
    <ds:schemaRef ds:uri="ed794a92-8d13-4ccb-b4a8-67813665ca98"/>
    <ds:schemaRef ds:uri="d7866084-a517-4212-900a-f54c1d0d3884"/>
  </ds:schemaRefs>
</ds:datastoreItem>
</file>

<file path=customXml/itemProps2.xml><?xml version="1.0" encoding="utf-8"?>
<ds:datastoreItem xmlns:ds="http://schemas.openxmlformats.org/officeDocument/2006/customXml" ds:itemID="{1379E81C-585D-40D2-A98B-AC859FEAA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794a92-8d13-4ccb-b4a8-67813665ca98"/>
    <ds:schemaRef ds:uri="d7866084-a517-4212-900a-f54c1d0d38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1E73D8-5DEB-46CF-A27C-065E1F8DA683}">
  <ds:schemaRefs>
    <ds:schemaRef ds:uri="http://schemas.microsoft.com/sharepoint/v3/contenttype/forms"/>
  </ds:schemaRefs>
</ds:datastoreItem>
</file>

<file path=customXml/itemProps4.xml><?xml version="1.0" encoding="utf-8"?>
<ds:datastoreItem xmlns:ds="http://schemas.openxmlformats.org/officeDocument/2006/customXml" ds:itemID="{3DC47768-2638-41C9-80B7-25FF0E955D09}">
  <ds:schemaRefs>
    <ds:schemaRef ds:uri="http://www.datev.de/BSOffice/999929"/>
  </ds:schemaRefs>
</ds:datastoreItem>
</file>

<file path=docMetadata/LabelInfo.xml><?xml version="1.0" encoding="utf-8"?>
<clbl:labelList xmlns:clbl="http://schemas.microsoft.com/office/2020/mipLabelMetadata">
  <clbl:label id="{4afe2043-c68e-4866-ab5c-5ae9c677934e}" enabled="1" method="Standard" siteId="{88d0a5a9-d61a-4dd6-9a75-6637f3fe6bd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239</Words>
  <Characters>1509</Characters>
  <Application>Microsoft Office Word</Application>
  <DocSecurity>0</DocSecurity>
  <Lines>12</Lines>
  <Paragraphs>3</Paragraphs>
  <ScaleCrop>false</ScaleCrop>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Anlagenbuchhaltung1</dc:title>
  <dc:subject/>
  <dc:creator>bö</dc:creator>
  <cp:keywords/>
  <cp:lastModifiedBy>Dietmeier, Yvonne</cp:lastModifiedBy>
  <cp:revision>7</cp:revision>
  <cp:lastPrinted>2019-10-31T15:51:00Z</cp:lastPrinted>
  <dcterms:created xsi:type="dcterms:W3CDTF">2026-07-07T13:16:00Z</dcterms:created>
  <dcterms:modified xsi:type="dcterms:W3CDTF">2026-07-07T13:16:00Z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V-DMS_MANDANT_NR">
    <vt:lpwstr>40700</vt:lpwstr>
  </property>
  <property fmtid="{D5CDD505-2E9C-101B-9397-08002B2CF9AE}" pid="3" name="DATEV-DMS_MANDANT_BEZ">
    <vt:lpwstr>Haufe Akademie GmbH &amp; Co. KG</vt:lpwstr>
  </property>
  <property fmtid="{D5CDD505-2E9C-101B-9397-08002B2CF9AE}" pid="4" name="DATEV-DMS_DOKU_NR">
    <vt:lpwstr>84927</vt:lpwstr>
  </property>
  <property fmtid="{D5CDD505-2E9C-101B-9397-08002B2CF9AE}" pid="5" name="DATEV-DMS_BETREFF">
    <vt:lpwstr>TOP aktuell Seminar Anlagevermögen / Anlagenbuchhaltung 07/2021</vt:lpwstr>
  </property>
  <property fmtid="{D5CDD505-2E9C-101B-9397-08002B2CF9AE}" pid="6" name="ContentTypeId">
    <vt:lpwstr>0x010100F88C7E00CA615E4385B7F57D4BFD3955</vt:lpwstr>
  </property>
  <property fmtid="{D5CDD505-2E9C-101B-9397-08002B2CF9AE}" pid="7" name="MediaServiceImageTags">
    <vt:lpwstr/>
  </property>
</Properties>
</file>