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MyWorld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java.lang.Object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greenfoot.World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MyWorld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MyWorld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greenfoot.World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 a description of class MyWorld here.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Version:</w:t>
      </w:r>
      <w:r w:rsidDel="00000000" w:rsidR="00000000" w:rsidRPr="00000000">
        <w:rPr>
          <w:shd w:fill="auto" w:val="clear"/>
          <w:rtl w:val="0"/>
        </w:rPr>
        <w:t xml:space="preserve"> (a version number or a date) </w:t>
      </w: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(your name)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0"/>
        <w:tblGridChange w:id="0">
          <w:tblGrid>
            <w:gridCol w:w="9360"/>
            <w:gridCol w:w="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MyWorld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for objects of class MyWorld.</w:t>
            </w:r>
          </w:p>
        </w:tc>
      </w:tr>
    </w:tbl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fob9te" w:id="2"/>
      <w:bookmarkEnd w:id="2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greenfoot.World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act, addObject, getBackground, getCellSize, getColorAt, getHeight, getObjects, getObjectsAt, getWidth, numberOfObjects, removeObject, removeObjects, repaint, setActOrder, setBackground, setBackground, setPaintOrder, showText, started, stopped</w:t>
            </w:r>
          </w:p>
        </w:tc>
      </w:tr>
    </w:tbl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java.lang.Object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clone, equals, finalize, getClass, hashCode, notify, notifyAll, toString, wait, wait, wait</w:t>
            </w:r>
          </w:p>
        </w:tc>
      </w:tr>
    </w:tbl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MyWorld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MyWorld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for objects of class MyWorld.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://docs.google.com/MyWorld.html#MyWorld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