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2018-10-01</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normal upper respiratory flora.</w:t>
      </w:r>
      <w:r>
        <w:t xml:space="preserve"> </w:t>
      </w:r>
      <w:r>
        <w:t xml:space="preserve">It is also a common pathogen, and one of the most common bacterial causes of disease in humans.</w:t>
      </w:r>
      <w:r>
        <w:t xml:space="preserve"> </w:t>
      </w:r>
      <w:r>
        <w:t xml:space="preserve">In classical medical texts, pneumococcus is described as a Gram-positive lancet-shaped coccus, usually found in pairs.</w:t>
      </w:r>
      <w:r>
        <w:t xml:space="preserve"> </w:t>
      </w:r>
      <w:r>
        <w:t xml:space="preserve">In fact, pneumococcus is</w:t>
      </w:r>
      <w:r>
        <w:t xml:space="preserve"> </w:t>
      </w:r>
      <w:r>
        <w:rPr>
          <w:i/>
        </w:rPr>
        <w:t xml:space="preserve">the</w:t>
      </w:r>
      <w:r>
        <w:t xml:space="preserve"> </w:t>
      </w:r>
      <w:r>
        <w:t xml:space="preserve">Gram-positive coccus, being the first bacteria noted by Christian Gram that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is acute otitis media (AOM) – an infection of the middle ear.</w:t>
      </w:r>
      <w:r>
        <w:t xml:space="preserve"> </w:t>
      </w:r>
      <w:r>
        <w:t xml:space="preserve">The disease course is benign and rarely results in permanent disability.</w:t>
      </w:r>
      <w:r>
        <w:t xml:space="preserve"> </w:t>
      </w:r>
      <w:r>
        <w:t xml:space="preserve">On the other hand, AOM is the most common reason for physician visit and for antimicrobial prescription in the paediatric population.</w:t>
      </w:r>
      <w:r>
        <w:t xml:space="preserve"> </w:t>
      </w:r>
      <w:r>
        <w:t xml:space="preserve">Antimicrobial consumption is causally related to antimicrobial resistance, a major threat to public health.</w:t>
      </w:r>
      <w:r>
        <w:t xml:space="preserve"> </w:t>
      </w:r>
      <w:r>
        <w:t xml:space="preserve">Recurrent or persistent otitis media is sometimes treated with the surgical placement of tympanic tubes, rendering it the most common surgical procedure in children.</w:t>
      </w:r>
      <w:r>
        <w:t xml:space="preserve"> </w:t>
      </w:r>
      <w:r>
        <w:t xml:space="preserve">Thus, while AOM is a benign disease, it is associated with a large healthcare burden.</w:t>
      </w:r>
      <w:r>
        <w:t xml:space="preserve"> </w:t>
      </w:r>
      <w:r>
        <w:t xml:space="preserve">A potentially more serious manifestation of penumococcal disease is pneumonia, the disease from which pneumococcus gets its name.</w:t>
      </w:r>
      <w:r>
        <w:t xml:space="preserve"> </w:t>
      </w:r>
      <w:r>
        <w:t xml:space="preserve">Pneumonia often requires hospitalization and intravenous antimicrobial treatment, and can lead to permanent disability and death.</w:t>
      </w:r>
      <w:r>
        <w:t xml:space="preserve"> </w:t>
      </w:r>
      <w:r>
        <w:t xml:space="preserve">Pneumococcus can cause invasive infections if it gains access to normally sterile tissue.</w:t>
      </w:r>
      <w:r>
        <w:t xml:space="preserve"> </w:t>
      </w:r>
      <w:r>
        <w:t xml:space="preserve">These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case-fatality ratio from pneumococcal meningitis in Iceland is estimated at 15.3%.</w:t>
      </w:r>
      <w:r>
        <w:t xml:space="preserve"> </w:t>
      </w:r>
      <w:r>
        <w:t xml:space="preserve">Pneumococcal infections are responsible for a large healthcare burden that spans the range from outpatient to inpatient treatment.</w:t>
      </w:r>
    </w:p>
    <w:p>
      <w:pPr>
        <w:pStyle w:val="BodyText"/>
      </w:pPr>
      <w:r>
        <w:t xml:space="preserve">For over a century, scientists have attempted to prevent pneumococcal disease using vaccines with varying results.</w:t>
      </w:r>
      <w:r>
        <w:t xml:space="preserve"> </w:t>
      </w:r>
      <w:r>
        <w:t xml:space="preserve">Pneumococcal vaccine development is complicated by the polysaccharide coating that protects pneumococcus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rendering it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As the capsule contains only polysaccharides and not proteins, the immune response is T-cell independent and therefore poorly immunogenic, even after being identified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 epidemiology of pneumococcus is dominated by person-to-person transmission of asymptomatic carriage.</w:t>
      </w:r>
      <w:r>
        <w:t xml:space="preserve"> </w:t>
      </w:r>
      <w:r>
        <w:t xml:space="preserve">Because children have no previous immunity to any serotype, they are colonized by pneumococcus more frequently, and each colonization lasts longer</w:t>
      </w:r>
      <w:r>
        <w:t xml:space="preserve"> </w:t>
      </w:r>
      <w:r>
        <w:t xml:space="preserve">(MELEGARO, GAY, and MEDLEY</w:t>
      </w:r>
      <w:r>
        <w:t xml:space="preserve"> </w:t>
      </w:r>
      <w:hyperlink w:anchor="ref-Melegaro2004">
        <w:r>
          <w:rPr>
            <w:rStyle w:val="Hyperlink"/>
          </w:rPr>
          <w:t xml:space="preserve">2004</w:t>
        </w:r>
      </w:hyperlink>
      <w:r>
        <w:t xml:space="preserve">)</w:t>
      </w:r>
      <w:r>
        <w:t xml:space="preserve">.</w:t>
      </w:r>
      <w:r>
        <w:t xml:space="preserve"> </w:t>
      </w:r>
      <w:r>
        <w:t xml:space="preserve">This phenomenon is further augmented when multiple immune-naive children congregate, such as in daycare centers and pre-schools</w:t>
      </w:r>
      <w:r>
        <w:t xml:space="preserve"> </w:t>
      </w:r>
      <w:r>
        <w:t xml:space="preserve">(Yagupsky et al.</w:t>
      </w:r>
      <w:r>
        <w:t xml:space="preserve"> </w:t>
      </w:r>
      <w:hyperlink w:anchor="ref-Yagupsky1998">
        <w:r>
          <w:rPr>
            <w:rStyle w:val="Hyperlink"/>
          </w:rPr>
          <w:t xml:space="preserve">1998</w:t>
        </w:r>
      </w:hyperlink>
      <w:r>
        <w:t xml:space="preserve">)</w:t>
      </w:r>
      <w:r>
        <w:t xml:space="preserve">.</w:t>
      </w:r>
      <w:r>
        <w:t xml:space="preserve"> </w:t>
      </w:r>
      <w:r>
        <w:t xml:space="preserve">Thus children act as a pneumococcal reservoir for the population, without actually having any clinical disease</w:t>
      </w:r>
      <w:r>
        <w:t xml:space="preserve"> </w:t>
      </w:r>
      <w:r>
        <w:t xml:space="preserve">(Hoshino et al.</w:t>
      </w:r>
      <w:r>
        <w:t xml:space="preserve"> </w:t>
      </w:r>
      <w:hyperlink w:anchor="ref-Hoshino2002">
        <w:r>
          <w:rPr>
            <w:rStyle w:val="Hyperlink"/>
          </w:rPr>
          <w:t xml:space="preserve">2002</w:t>
        </w:r>
      </w:hyperlink>
      <w:r>
        <w:t xml:space="preserve">; Le Polain de Waroux et al.</w:t>
      </w:r>
      <w:r>
        <w:t xml:space="preserve"> </w:t>
      </w:r>
      <w:hyperlink w:anchor="ref-LePolaindeWaroux2014">
        <w:r>
          <w:rPr>
            <w:rStyle w:val="Hyperlink"/>
          </w:rPr>
          <w:t xml:space="preserve">2014</w:t>
        </w:r>
      </w:hyperlink>
      <w:r>
        <w:t xml:space="preserve">; Mosser et al.</w:t>
      </w:r>
      <w:r>
        <w:t xml:space="preserve"> </w:t>
      </w:r>
      <w:hyperlink w:anchor="ref-Mosser2014">
        <w:r>
          <w:rPr>
            <w:rStyle w:val="Hyperlink"/>
          </w:rPr>
          <w:t xml:space="preserve">2014</w:t>
        </w:r>
      </w:hyperlink>
      <w:r>
        <w:t xml:space="preserve">)</w:t>
      </w:r>
      <w:r>
        <w:t xml:space="preserve">.</w:t>
      </w:r>
      <w:r>
        <w:t xml:space="preserve"> </w:t>
      </w:r>
      <w:r>
        <w:t xml:space="preserve">Vaccinating children against certain serotypes may therefore lead to a decrease in pneumococcal disease caused by those serotypes in adults.</w:t>
      </w:r>
      <w:r>
        <w:t xml:space="preserve"> </w:t>
      </w:r>
      <w:r>
        <w:t xml:space="preserve">In vaccine epidemiology, this is referred to as herd-effect and is an important consideration for pneumococcal vaccine development. Serotype replacement can also occur, where previously rare serotypes appear and fill the ecological niche vacated by the vaccine serotypes.</w:t>
      </w:r>
    </w:p>
    <w:p>
      <w:pPr>
        <w:pStyle w:val="BodyText"/>
      </w:pPr>
      <w:r>
        <w:t xml:space="preserve">Health systems operate under constraints on budgets and resources.</w:t>
      </w:r>
      <w:r>
        <w:t xml:space="preserve"> </w:t>
      </w:r>
      <w:r>
        <w:t xml:space="preserve">Demonstrating vaccine benefit is essential, but not the only factor to consider when making health policy decisions.</w:t>
      </w:r>
      <w:r>
        <w:t xml:space="preserve"> </w:t>
      </w:r>
      <w:r>
        <w:t xml:space="preserve">Cost and resource allocation are also of crucial importance.</w:t>
      </w:r>
      <w:r>
        <w:t xml:space="preserve"> </w:t>
      </w:r>
      <w:r>
        <w:t xml:space="preserve">This is especially complicated in the case of vaccines, because benefits are not seen immediately but rather over time. Benefits occur in both vaccinated and unvaccinated members of the population.</w:t>
      </w:r>
      <w:r>
        <w:t xml:space="preserve"> </w:t>
      </w:r>
      <w:r>
        <w:t xml:space="preserve">The diseases prevented by vaccines have associated expenses which must be accounted for when the expenditures for a vaccine program are evaluated.</w:t>
      </w:r>
      <w:r>
        <w:t xml:space="preserve"> </w:t>
      </w:r>
      <w:r>
        <w:t xml:space="preserve">Cost-effectiveness analysis and cost-benefit analysis are methods developed to measure the ratio between expenditure and benefit, and are used as a tool in making health policy decisions.</w:t>
      </w:r>
      <w:r>
        <w:t xml:space="preserve"> </w:t>
      </w:r>
      <w:r>
        <w:t xml:space="preserve">To adequately perform such an analyses, detailed data on disease incidence and associated costs for the whole population must be available.</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As the other Nordic countries, Iceland has a rich legacy of national health-related registers.</w:t>
      </w:r>
      <w:r>
        <w:t xml:space="preserve"> </w:t>
      </w:r>
      <w:r>
        <w:t xml:space="preserve">Detailed individual-level information on vaccine status, outpatient primary care visits, antimicrobial consumption, tympanic tube procedures and hospitalizations are accessible, and linked between registries using national identification numbers.</w:t>
      </w:r>
      <w:r>
        <w:t xml:space="preserve"> </w:t>
      </w:r>
      <w:r>
        <w:t xml:space="preserve">All healthcare costs are available on the individual-level from Icelandic Health Insurance, which is the insurer of all permanent Icelandic residents.</w:t>
      </w:r>
      <w:r>
        <w:t xml:space="preserve"> </w:t>
      </w:r>
      <w:r>
        <w:t xml:space="preserve">This wealth of medical documentation enabled a unique whole-population ecological study examining the impact of systematic pneumococcal vaccination.</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In this chapter the clinical manifestations of pneumococcal disease will be reviewed.</w:t>
      </w:r>
      <w:r>
        <w:t xml:space="preserve"> </w:t>
      </w:r>
      <w:r>
        <w:t xml:space="preserve">The mechanism by which individuals acquire pneumococcus into their normal upper respiratory flora will be discussed and the association between pneumococcal carriage and disease will be described.</w:t>
      </w:r>
      <w:r>
        <w:t xml:space="preserve"> </w:t>
      </w:r>
      <w:r>
        <w:t xml:space="preserve">Throughout this thesis, attention will be focused on three common clinical presentations of pneumococcal infections; AOM, pneumonia and IPD.</w:t>
      </w:r>
      <w:r>
        <w:t xml:space="preserve"> </w:t>
      </w:r>
      <w:r>
        <w:t xml:space="preserve">The overview will include the pathophysiology, natural disease course, and health care burden of each of the presentations.</w:t>
      </w:r>
    </w:p>
    <w:p>
      <w:pPr>
        <w:pStyle w:val="BodyText"/>
      </w:pP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r>
        <w:t xml:space="preserve"> </w:t>
      </w:r>
      <w:r>
        <w:t xml:space="preserve">Because pneumococcus is both a commensal bacterium and a pathogen, the relationship between pneumococcus and humans is complex.</w:t>
      </w:r>
      <w:r>
        <w:t xml:space="preserve"> </w:t>
      </w:r>
      <w:r>
        <w:t xml:space="preserve">Most children are colonized by pneumococcus within the first months of life</w:t>
      </w:r>
      <w:r>
        <w:t xml:space="preserve"> </w:t>
      </w:r>
      <w:r>
        <w:t xml:space="preserve">(Leino et al.</w:t>
      </w:r>
      <w:r>
        <w:t xml:space="preserve"> </w:t>
      </w:r>
      <w:hyperlink w:anchor="ref-Leino2001a">
        <w:r>
          <w:rPr>
            <w:rStyle w:val="Hyperlink"/>
          </w:rPr>
          <w:t xml:space="preserve">2001</w:t>
        </w:r>
      </w:hyperlink>
      <w:r>
        <w:t xml:space="preserve">)</w:t>
      </w:r>
      <w:r>
        <w:t xml:space="preserve">.</w:t>
      </w:r>
      <w:r>
        <w:t xml:space="preserve"> </w:t>
      </w:r>
      <w:r>
        <w:t xml:space="preserve">The serotype distribution of the initial colonization in a child is influenced by the distribution of serotypes within the child’s family .</w:t>
      </w:r>
      <w:r>
        <w:t xml:space="preserve"> </w:t>
      </w:r>
      <w:r>
        <w:t xml:space="preserve">Over the course of the their lifetime, a child will be colonized by many different serotypes.</w:t>
      </w:r>
      <w:r>
        <w:t xml:space="preserve"> </w:t>
      </w:r>
      <w:r>
        <w:t xml:space="preserve">Their immune system will learn to recognize newly acquired serotypes and will either clear the colonization or maintain an equilibrium in which the serotype is kept within a certain limit of reproduction</w:t>
      </w:r>
      <w:r>
        <w:t xml:space="preserve"> </w:t>
      </w:r>
      <w:r>
        <w:t xml:space="preserve">(Dowling, Sheehe, and Feldman</w:t>
      </w:r>
      <w:r>
        <w:t xml:space="preserve"> </w:t>
      </w:r>
      <w:hyperlink w:anchor="ref-Dowling1971">
        <w:r>
          <w:rPr>
            <w:rStyle w:val="Hyperlink"/>
          </w:rPr>
          <w:t xml:space="preserve">1971</w:t>
        </w:r>
      </w:hyperlink>
      <w:r>
        <w:t xml:space="preserve">; MELEGARO, GAY, and MEDLEY</w:t>
      </w:r>
      <w:r>
        <w:t xml:space="preserve"> </w:t>
      </w:r>
      <w:hyperlink w:anchor="ref-Melegaro2004">
        <w:r>
          <w:rPr>
            <w:rStyle w:val="Hyperlink"/>
          </w:rPr>
          <w:t xml:space="preserve">2004</w:t>
        </w:r>
      </w:hyperlink>
      <w:r>
        <w:t xml:space="preserve">)</w:t>
      </w:r>
      <w:r>
        <w:t xml:space="preserve">.</w:t>
      </w:r>
      <w:r>
        <w:t xml:space="preserve"> </w:t>
      </w:r>
      <w:r>
        <w:t xml:space="preserve">In this manner,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triggering a rapid growth of pneumococcus and resulting in clinical manifestations.</w:t>
      </w:r>
      <w:r>
        <w:t xml:space="preserve"> </w:t>
      </w:r>
      <w:r>
        <w:t xml:space="preserve">It is thought that this is most likely to occur imminently following the acquisition of new serotype into the nasopharyngeal flora.</w:t>
      </w:r>
    </w:p>
    <w:p>
      <w:pPr>
        <w:pStyle w:val="BodyText"/>
      </w:pPr>
      <w:r>
        <w:t xml:space="preserve">All serotypes of pneumococcus have the potential to cause disease in humans.</w:t>
      </w:r>
      <w:r>
        <w:t xml:space="preserve"> </w:t>
      </w:r>
      <w:r>
        <w:t xml:space="preserve">Some are, however,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must be considered.</w:t>
      </w:r>
      <w:r>
        <w:t xml:space="preserve"> </w:t>
      </w:r>
      <w:r>
        <w:t xml:space="preserve">With few exceptions, the acquisition of a new serotype into the nasopharyngeal flora proceeds the onset of clinical disease caused by that serotype.</w:t>
      </w:r>
      <w:r>
        <w:t xml:space="preserve"> </w:t>
      </w:r>
      <w:r>
        <w:t xml:space="preserve">As this occurs most commonly in the upper respiratory tract where pneumococcus is generally located, it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provoking a subsequent rapid proliferation of pneumococcus in the lower respiratory tract.</w:t>
      </w:r>
      <w:r>
        <w:t xml:space="preserve"> </w:t>
      </w:r>
      <w:r>
        <w:t xml:space="preserve">Invasive disease occurs when pneumococcus penetrates the host’s immunological defenses and proliferates in normally sterile tissue.</w:t>
      </w:r>
      <w:r>
        <w:t xml:space="preserve"> </w:t>
      </w:r>
      <w:r>
        <w:t xml:space="preserve">This can occur as a primary event, or can be secondary to infections of the upper or lower respiratory tract.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Heading3"/>
      </w:pPr>
      <w:bookmarkStart w:id="24" w:name="acute-otitis-media"/>
      <w:bookmarkEnd w:id="24"/>
      <w:r>
        <w:t xml:space="preserve">Acute otitis media</w:t>
      </w:r>
    </w:p>
    <w:p>
      <w:pPr>
        <w:pStyle w:val="Compact"/>
        <w:numPr>
          <w:numId w:val="1001"/>
          <w:ilvl w:val="0"/>
        </w:numPr>
      </w:pPr>
      <w:r>
        <w:t xml:space="preserve">Review of Icelandic literature and changing epidemiology</w:t>
      </w:r>
    </w:p>
    <w:p>
      <w:pPr>
        <w:pStyle w:val="Compact"/>
        <w:numPr>
          <w:numId w:val="1002"/>
          <w:ilvl w:val="1"/>
        </w:numPr>
      </w:pPr>
      <w:r>
        <w:t xml:space="preserve">AOM prevalence and serotype distribution</w:t>
      </w:r>
    </w:p>
    <w:p>
      <w:pPr>
        <w:pStyle w:val="Compact"/>
        <w:numPr>
          <w:numId w:val="1002"/>
          <w:ilvl w:val="1"/>
        </w:numPr>
      </w:pPr>
      <w:r>
        <w:t xml:space="preserve">Risk factors</w:t>
      </w:r>
    </w:p>
    <w:p>
      <w:pPr>
        <w:pStyle w:val="Compact"/>
        <w:numPr>
          <w:numId w:val="1002"/>
          <w:ilvl w:val="1"/>
        </w:numPr>
      </w:pPr>
      <w:r>
        <w:t xml:space="preserve">Associated healthcare consumption, cost</w:t>
      </w:r>
    </w:p>
    <w:p>
      <w:pPr>
        <w:pStyle w:val="Compact"/>
        <w:numPr>
          <w:numId w:val="1002"/>
          <w:ilvl w:val="1"/>
        </w:numPr>
      </w:pPr>
      <w:r>
        <w:t xml:space="preserve">Rate of sequelae</w:t>
      </w:r>
    </w:p>
    <w:p>
      <w:pPr>
        <w:pStyle w:val="DefinitionTerm"/>
      </w:pPr>
      <w:r>
        <w:t xml:space="preserve">Paragraph introducing the concept of AOM</w:t>
      </w:r>
    </w:p>
    <w:p>
      <w:pPr>
        <w:pStyle w:val="Compact"/>
        <w:pStyle w:val="Definition"/>
      </w:pPr>
      <w:r>
        <w:t xml:space="preserve">Define different types of otitis media; acute otitis media</w:t>
      </w:r>
    </w:p>
    <w:p>
      <w:pPr>
        <w:pStyle w:val="FirstParagraph"/>
      </w:pPr>
      <w:r>
        <w:t xml:space="preserve">Otitis media is an inflammatory state of the middle ear.</w:t>
      </w:r>
      <w:r>
        <w:t xml:space="preserve"> </w:t>
      </w:r>
      <w:r>
        <w:t xml:space="preserve">It is most often caused by a viral or bacterial infection.</w:t>
      </w:r>
      <w:r>
        <w:t xml:space="preserve"> </w:t>
      </w:r>
      <w:r>
        <w:t xml:space="preserve">The clinical presentation of otitis media is variable.</w:t>
      </w:r>
      <w:r>
        <w:t xml:space="preserve"> </w:t>
      </w:r>
      <w:r>
        <w:t xml:space="preserve">Its onset ranges from abrupt to gradual and its duration from short to protracted.</w:t>
      </w:r>
      <w:r>
        <w:t xml:space="preserve"> </w:t>
      </w:r>
      <w:r>
        <w:t xml:space="preserve">Several categories have been defined to simplify this variability, but should not be interpreted as mutually exclusive.</w:t>
      </w:r>
      <w:r>
        <w:t xml:space="preserve"> </w:t>
      </w:r>
      <w:r>
        <w:t xml:space="preserve">Rather, categories are created to facilitate communication and it is understood that they represent a continuum disease processes.</w:t>
      </w:r>
      <w:r>
        <w:t xml:space="preserve"> </w:t>
      </w:r>
      <w:r>
        <w:t xml:space="preserve">Otitis media can take the form of an acute inflammatory event, which is the classical AOM with which most parents are familiar, or a chronic low-grade process.</w:t>
      </w:r>
      <w:r>
        <w:t xml:space="preserve"> </w:t>
      </w:r>
      <w:r>
        <w:t xml:space="preserve">The later category includes otitis media with effusion and chronic suppurative otitis media.</w:t>
      </w:r>
      <w:r>
        <w:t xml:space="preserve"> </w:t>
      </w:r>
      <w:r>
        <w:t xml:space="preserve">Otitis media with effusion is defined as the protracted collection of serous fluid in the middle ear.</w:t>
      </w:r>
      <w:r>
        <w:t xml:space="preserve"> </w:t>
      </w:r>
      <w:r>
        <w:t xml:space="preserve">By convention, it is considered to be present if middle ear effusion has been documented to have lasted for three months or longer.</w:t>
      </w:r>
      <w:r>
        <w:t xml:space="preserve"> </w:t>
      </w:r>
      <w:r>
        <w:t xml:space="preserve">It may follow AOM, or be discovered without an obvious inciting event.</w:t>
      </w:r>
      <w:r>
        <w:t xml:space="preserve"> </w:t>
      </w:r>
      <w:r>
        <w:t xml:space="preserve">Chronic suppurative otitis media may be thought of as a protracted case of AOM.</w:t>
      </w:r>
      <w:r>
        <w:t xml:space="preserve"> </w:t>
      </w:r>
      <w:r>
        <w:t xml:space="preserve">The child remains sickly and the middle ear is filled with puss.</w:t>
      </w:r>
      <w:r>
        <w:t xml:space="preserve"> </w:t>
      </w:r>
      <w:r>
        <w:t xml:space="preserve">The tympanic membrane often ruptures as a result.</w:t>
      </w:r>
    </w:p>
    <w:p>
      <w:pPr>
        <w:pStyle w:val="DefinitionTerm"/>
      </w:pPr>
      <w:r>
        <w:t xml:space="preserve">Paragraph describing middle ear anatomy</w:t>
      </w:r>
    </w:p>
    <w:p>
      <w:pPr>
        <w:pStyle w:val="Compact"/>
        <w:pStyle w:val="Definition"/>
      </w:pPr>
      <w:r>
        <w:t xml:space="preserve">Proposed mechanism by which carriage -&gt; AOM</w:t>
      </w:r>
    </w:p>
    <w:p>
      <w:pPr>
        <w:pStyle w:val="Compact"/>
        <w:pStyle w:val="Definition"/>
      </w:pPr>
      <w:r>
        <w:t xml:space="preserve">age epidemiology</w:t>
      </w:r>
    </w:p>
    <w:p>
      <w:pPr>
        <w:pStyle w:val="FirstParagraph"/>
      </w:pPr>
      <w:r>
        <w:t xml:space="preserve">The anatomy of the middle ear is instrumental in the epidemiology of otitis media and sheds light on the variable presentations described above.</w:t>
      </w:r>
      <w:r>
        <w:t xml:space="preserve"> </w:t>
      </w:r>
      <w:r>
        <w:t xml:space="preserve">The middle ear is located within a recess in the tympanic bone, medially to the tympanic membrane.</w:t>
      </w:r>
      <w:r>
        <w:t xml:space="preserve"> </w:t>
      </w:r>
      <w:r>
        <w:t xml:space="preserve">It communicates with the nasopharynx by means of the Eustachian tube, a thin muscular canal that acts to equalize pressure within the middle ear to that of the external ear.</w:t>
      </w:r>
      <w:r>
        <w:t xml:space="preserve"> </w:t>
      </w:r>
      <w:r>
        <w:t xml:space="preserve">This communication allows viruses and bacteria in the nasopharynx to gain access to the middle ear which explains the association between nasopharyngeal carriage and AOM.</w:t>
      </w:r>
      <w:r>
        <w:t xml:space="preserve"> </w:t>
      </w:r>
      <w:r>
        <w:t xml:space="preserve">The Eustachian tube is anatomically shorter and straighter in children, which partly explains the much higher risk of middle ear infections in children compared to adults.</w:t>
      </w:r>
      <w:r>
        <w:t xml:space="preserve"> </w:t>
      </w:r>
      <w:r>
        <w:t xml:space="preserve">It is also much thinner.</w:t>
      </w:r>
      <w:r>
        <w:t xml:space="preserve"> </w:t>
      </w:r>
      <w:r>
        <w:t xml:space="preserve">Because of this, inflammation in the nasopharynx from any cause can lead to a spasm of the Eustachian tube in children, resulting in the build up of secretions in the middle ear.</w:t>
      </w:r>
      <w:r>
        <w:t xml:space="preserve"> </w:t>
      </w:r>
      <w:r>
        <w:t xml:space="preserve">These secretions represent perfect conditions for bacterial growth and can lead to subsequent otitis media.</w:t>
      </w:r>
      <w:r>
        <w:t xml:space="preserve"> </w:t>
      </w:r>
      <w:r>
        <w:t xml:space="preserve">They can also remain uninfected and would then be categorized as otitis media with effusion if the build up lasted long enough.</w:t>
      </w:r>
      <w:r>
        <w:t xml:space="preserve"> </w:t>
      </w:r>
      <w:r>
        <w:t xml:space="preserve">The cycle of Eustachian tube dysfunction, effusion and increased risk of infection described above is what lead to the development of tympanic tube placements as a treatment for middle ear infections in children.</w:t>
      </w:r>
      <w:r>
        <w:t xml:space="preserve"> </w:t>
      </w:r>
      <w:r>
        <w:t xml:space="preserve">The rationale was that by providing a secondary mechanism by which the middle ear could drain and equalize pressure, the propensity towards infection would decrease.</w:t>
      </w:r>
    </w:p>
    <w:p>
      <w:pPr>
        <w:pStyle w:val="DefinitionTerm"/>
      </w:pPr>
      <w:r>
        <w:t xml:space="preserve">Paragraph describing the microbiology of the middle ear</w:t>
      </w:r>
    </w:p>
    <w:p>
      <w:pPr>
        <w:pStyle w:val="Compact"/>
        <w:pStyle w:val="Definition"/>
      </w:pPr>
      <w:r>
        <w:t xml:space="preserve">Risk factors</w:t>
      </w:r>
    </w:p>
    <w:p>
      <w:pPr>
        <w:pStyle w:val="Compact"/>
        <w:pStyle w:val="Definition"/>
      </w:pPr>
      <w:r>
        <w:t xml:space="preserve">Pathogens, estimated % caused by pneumococcus</w:t>
      </w:r>
    </w:p>
    <w:p>
      <w:pPr>
        <w:pStyle w:val="Compact"/>
        <w:pStyle w:val="Definition"/>
      </w:pPr>
      <w:r>
        <w:t xml:space="preserve">Epidemiology, serotype</w:t>
      </w:r>
    </w:p>
    <w:p>
      <w:pPr>
        <w:pStyle w:val="FirstParagraph"/>
      </w:pPr>
      <w:r>
        <w:t xml:space="preserve">It should be clear from the above that any pathogen that is able to gain access to the middle ear, disrupt the normal function of the Eustachian tube and replicate within the resulting fluid is able to cause otitis media.</w:t>
      </w:r>
      <w:r>
        <w:t xml:space="preserve"> </w:t>
      </w:r>
      <w:r>
        <w:t xml:space="preserve">It is therefore not surprising that the microbiology of otitis media is complex.</w:t>
      </w:r>
      <w:r>
        <w:t xml:space="preserve"> </w:t>
      </w:r>
      <w:r>
        <w:t xml:space="preserve">Otitis media can be caused by many different pathogens, both viral and bacterial.</w:t>
      </w:r>
      <w:r>
        <w:t xml:space="preserve"> </w:t>
      </w:r>
      <w:r>
        <w:t xml:space="preserve">Several pathogens can act in unison to produce clinical disease.</w:t>
      </w:r>
      <w:r>
        <w:t xml:space="preserve"> </w:t>
      </w:r>
      <w:r>
        <w:t xml:space="preserve">The most common bacterial causes of otitis media are</w:t>
      </w:r>
      <w:r>
        <w:t xml:space="preserve"> </w:t>
      </w:r>
      <w:r>
        <w:rPr>
          <w:i/>
        </w:rPr>
        <w:t xml:space="preserve">Haemophilus influenzae</w:t>
      </w:r>
      <w:r>
        <w:t xml:space="preserve">,</w:t>
      </w:r>
      <w:r>
        <w:t xml:space="preserve"> </w:t>
      </w:r>
      <w:r>
        <w:rPr>
          <w:i/>
        </w:rPr>
        <w:t xml:space="preserve">Streptococcus pneumoniae</w:t>
      </w:r>
      <w:r>
        <w:t xml:space="preserve"> </w:t>
      </w:r>
      <w:r>
        <w:t xml:space="preserve">and</w:t>
      </w:r>
      <w:r>
        <w:t xml:space="preserve"> </w:t>
      </w:r>
      <w:r>
        <w:rPr>
          <w:i/>
        </w:rPr>
        <w:t xml:space="preserve">Moraxella catarrhalis</w:t>
      </w:r>
      <w:r>
        <w:t xml:space="preserve">.</w:t>
      </w:r>
      <w:r>
        <w:t xml:space="preserve"> </w:t>
      </w:r>
      <w:r>
        <w:t xml:space="preserve">The relative contribution of these three pathogens is remarkably stable between countries and over time.</w:t>
      </w:r>
      <w:r>
        <w:t xml:space="preserve"> </w:t>
      </w:r>
      <w:r>
        <w:t xml:space="preserve">This is most likely a consequence of how common they are in the nasopharyngeal flora of children.</w:t>
      </w:r>
      <w:r>
        <w:t xml:space="preserve"> </w:t>
      </w:r>
      <w:r>
        <w:t xml:space="preserve">Pneumococcal otitis media is slightly more likely than other otopathogens to lead to recurrent otitis media and chronic suppurative otitis media, but is otherwise indistinguishable from otitis media caused by other otopathogens.</w:t>
      </w:r>
    </w:p>
    <w:p>
      <w:pPr>
        <w:pStyle w:val="BodyText"/>
      </w:pPr>
      <w:r>
        <w:t xml:space="preserve">Paragraph focusing on incidence of AOM; age; healthcare burden: must emphasize physician visits, antimicrobial and tympanostomy</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p>
    <w:p>
      <w:pPr>
        <w:pStyle w:val="BodyText"/>
      </w:pPr>
      <w:r>
        <w:t xml:space="preserve">The healthcare burden caused by otitis media is disproportionate to its severity.</w:t>
      </w:r>
      <w:r>
        <w:t xml:space="preserve"> </w:t>
      </w:r>
      <w:r>
        <w:t xml:space="preserve">Acute otitis media is the most common reason for physician visit among children.</w:t>
      </w:r>
      <w:r>
        <w:t xml:space="preserve"> </w:t>
      </w:r>
      <w:r>
        <w:t xml:space="preserve">This has been repeatedly shown in several different countries.</w:t>
      </w:r>
      <w:r>
        <w:t xml:space="preserve"> </w:t>
      </w:r>
      <w:r>
        <w:t xml:space="preserve">It is also responsible for the majority of antimicrobial prescriptions and thus contributes significantly to antimicrobial resistance.</w:t>
      </w:r>
      <w:r>
        <w:t xml:space="preserve"> </w:t>
      </w:r>
      <w:r>
        <w:t xml:space="preserve">Tympanic tube procedures are the most common surgical procedure in the paediatric population.</w:t>
      </w:r>
    </w:p>
    <w:p>
      <w:pPr>
        <w:pStyle w:val="BodyText"/>
      </w:pPr>
      <w:r>
        <w:t xml:space="preserve">Paragraph focusing on the situation in Iceland for all of the above</w:t>
      </w:r>
    </w:p>
    <w:p>
      <w:pPr>
        <w:pStyle w:val="Heading3"/>
      </w:pPr>
      <w:bookmarkStart w:id="25" w:name="pneumonia"/>
      <w:bookmarkEnd w:id="25"/>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6" w:name="invasive-pneumococcal-disease"/>
      <w:bookmarkEnd w:id="26"/>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7" w:name="pneumococcal-conjugate-vaccines"/>
      <w:bookmarkEnd w:id="27"/>
      <w:r>
        <w:t xml:space="preserve">Pneumococcal conjugate vaccines</w:t>
      </w:r>
    </w:p>
    <w:p>
      <w:pPr>
        <w:pStyle w:val="FirstParagraph"/>
      </w:pPr>
      <w:r>
        <w:t xml:space="preserve">In this chapter we will review the history of pneumococcal vaccination to better understand the current vaccine climate.</w:t>
      </w:r>
      <w:r>
        <w:t xml:space="preserve"> </w:t>
      </w:r>
      <w:r>
        <w:t xml:space="preserve">Special attention will be paid to the scientific discourse that led to the recognition of the need for conjugating pneumococcal polysaccharides to a protein carrier.</w:t>
      </w:r>
      <w:r>
        <w:t xml:space="preserve"> </w:t>
      </w:r>
      <w:r>
        <w:t xml:space="preserve">Several key concepts in pneumococcal vaccine epidemiology will be discussed, e.g. herd-effect and serotype-replacement.</w:t>
      </w:r>
      <w:r>
        <w:t xml:space="preserve"> </w:t>
      </w:r>
      <w:r>
        <w:t xml:space="preserve">The scientific literature on the impact of pneumococcal conjugate vaccines on AOM, pneumonia and IPD will be reviewed and discussed.</w:t>
      </w:r>
      <w:r>
        <w:t xml:space="preserve"> </w:t>
      </w:r>
      <w:r>
        <w:t xml:space="preserve">Special attention will be paid to issues of study design and statistical methodology and their effect on study interpretation.</w:t>
      </w:r>
      <w:r>
        <w:t xml:space="preserve"> </w:t>
      </w:r>
      <w:r>
        <w:t xml:space="preserve">Randomized controlled trials and observational studies will be reviewed separately.</w:t>
      </w:r>
      <w:r>
        <w:t xml:space="preserve"> </w:t>
      </w:r>
      <w:r>
        <w:t xml:space="preserve">Finally, the evidence will be summarized.</w:t>
      </w:r>
    </w:p>
    <w:p>
      <w:pPr>
        <w:pStyle w:val="Heading3"/>
      </w:pPr>
      <w:bookmarkStart w:id="28" w:name="a-brief-history-of-pneumococcal-vaccination"/>
      <w:bookmarkEnd w:id="28"/>
      <w:r>
        <w:t xml:space="preserve">A brief history of pneumococcal vaccination</w:t>
      </w:r>
    </w:p>
    <w:p>
      <w:pPr>
        <w:pStyle w:val="FirstParagraph"/>
      </w:pPr>
      <w:r>
        <w:t xml:space="preserve">The history of pneumococcal vaccination can be roughly divided into three phases; the inactivated (killed) whole-cell vaccines; the polysaccharide vaccines and the conjugated vaccines.</w:t>
      </w:r>
      <w:r>
        <w:t xml:space="preserve"> </w:t>
      </w:r>
      <w:r>
        <w:t xml:space="preserve">It begins in 1911 when Wright and colleagues attempted to use an inoculation of heat-killed pneumococcus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 Sternberg</w:t>
      </w:r>
      <w:r>
        <w:t xml:space="preserve"> </w:t>
      </w:r>
      <w:hyperlink w:anchor="ref-Sternberg1881">
        <w:r>
          <w:rPr>
            <w:rStyle w:val="Hyperlink"/>
          </w:rPr>
          <w:t xml:space="preserve">1882</w:t>
        </w:r>
      </w:hyperlink>
      <w:r>
        <w:t xml:space="preserve">)</w:t>
      </w:r>
      <w:r>
        <w:t xml:space="preserve">.</w:t>
      </w:r>
      <w:r>
        <w:t xml:space="preserve"> </w:t>
      </w:r>
      <w:r>
        <w:t xml:space="preserve">Sternberg had inadvertently immunized the laboratory animals against subsequent infection by injecting killed pneumococci, thus proving the concept 30 years before it was first attempted.</w:t>
      </w:r>
      <w:r>
        <w:t xml:space="preserve"> </w:t>
      </w:r>
      <w:r>
        <w:t xml:space="preserve">The 1911 trial by Wright failed to demonstrate efficacy because the significance of serotypes and serotype specific immunogenicity was not known.</w:t>
      </w:r>
      <w:r>
        <w:t xml:space="preserve"> </w:t>
      </w:r>
      <w:r>
        <w:t xml:space="preserve">In the following two decades, several trials using inactivated whole-cell pneumococcal vaccines were published</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Due to inconsistencies in study design, the efficacy of whole bacteria pneumococcal vaccines remained fiercely debated at the time, despite some evidence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Following discoveries of the immunogenicity of the polysaccharide capsule in the 1920s and 1930</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 inactivated whole-cell pneumococcal vaccines were soon replaced with polysaccharide vaccines.</w:t>
      </w:r>
      <w:r>
        <w:t xml:space="preserve"> </w:t>
      </w:r>
      <w:r>
        <w:t xml:space="preserve">The first clinical trial of a pneumococcal polysaccharide vaccine was conducted in the 1930s on 29,000 adult males in the American Civilian Conservation Corps using a bivalent vaccine</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With similar methodological problems of previous trials of the inactivated vaccines, the results were debated.</w:t>
      </w:r>
      <w:r>
        <w:t xml:space="preserve"> </w:t>
      </w:r>
      <w:r>
        <w:t xml:space="preserve">A second large trial was conducted in the late 1930s, using a tetravalent polysaccharide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 leading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Unfortunately, these early vaccines fell victim to unfavorable timing;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With this discovery, the medical community became complacent.</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use</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Early in the development of pneumococcal vaccines, there was an interested in vaccinating children.</w:t>
      </w:r>
      <w:r>
        <w:t xml:space="preserve"> </w:t>
      </w:r>
      <w:r>
        <w:t xml:space="preserve">Two trials were conducted in the early 1980s which tested the use of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result was not entirely unexpected.</w:t>
      </w:r>
      <w:r>
        <w:t xml:space="preserve"> </w:t>
      </w:r>
      <w:r>
        <w:t xml:space="preserve">In 1937, The first polysaccharide trial conducted in children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these to receive licensure was the seven valent pneumococcal conjugate vaccine, licensed in 2000 in the United States.</w:t>
      </w:r>
      <w:r>
        <w:t xml:space="preserve"> </w:t>
      </w:r>
      <w:r>
        <w:t xml:space="preserve">It included the purified polysaccharides of seven serotypes of pneumococcus (4, 9V, 14, 19F, 23F, 18C and 6B) conjugated to CRM197 (PCV7</w:t>
      </w:r>
      <w:r>
        <w:rPr>
          <w:vertAlign w:val="subscript"/>
        </w:rPr>
        <w:t xml:space="preserve">CRM197</w:t>
      </w:r>
      <w:r>
        <w:t xml:space="preserve">), a nontoxic variant of the diphtheria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 L. O’Brien et al.</w:t>
      </w:r>
      <w:r>
        <w:t xml:space="preserve"> </w:t>
      </w:r>
      <w:hyperlink w:anchor="ref-OBrien2003">
        <w:r>
          <w:rPr>
            <w:rStyle w:val="Hyperlink"/>
          </w:rPr>
          <w:t xml:space="preserve">2003</w:t>
        </w:r>
      </w:hyperlink>
      <w:r>
        <w:t xml:space="preserve">; O’Brien et al.</w:t>
      </w:r>
      <w:r>
        <w:t xml:space="preserve"> </w:t>
      </w:r>
      <w:hyperlink w:anchor="ref-OBrien2008">
        <w:r>
          <w:rPr>
            <w:rStyle w:val="Hyperlink"/>
          </w:rPr>
          <w:t xml:space="preserve">2008</w:t>
        </w:r>
      </w:hyperlink>
      <w:r>
        <w:t xml:space="preserve">)</w:t>
      </w:r>
      <w:r>
        <w:t xml:space="preserve">.</w:t>
      </w:r>
      <w:r>
        <w:t xml:space="preserve"> </w:t>
      </w:r>
      <w:r>
        <w:t xml:space="preserve">In the 2000s, higher valency conjugated vaccines were developed and received licensure,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3"/>
      </w:pPr>
      <w:bookmarkStart w:id="29" w:name="key-concepts-in-pneumococcal-vaccine-epidemiology"/>
      <w:bookmarkEnd w:id="29"/>
      <w:r>
        <w:t xml:space="preserve">Key concepts in pneumococcal vaccine epidemiology</w:t>
      </w:r>
    </w:p>
    <w:p>
      <w:pPr>
        <w:pStyle w:val="FirstParagraph"/>
      </w:pPr>
      <w:r>
        <w:t xml:space="preserve">The epidemiology of pneumococcus is complicated by its relationship with humans.</w:t>
      </w:r>
      <w:r>
        <w:t xml:space="preserve"> </w:t>
      </w:r>
      <w:r>
        <w:t xml:space="preserve">It is both a component of the normal flora of the upper respiratory tract and a common pathogen.</w:t>
      </w:r>
      <w:r>
        <w:t xml:space="preserve"> </w:t>
      </w:r>
      <w:r>
        <w:t xml:space="preserve">Because of the polysaccharide coat, protection against one serotype does not necessarily confer protection against another.</w:t>
      </w:r>
      <w:r>
        <w:t xml:space="preserve"> </w:t>
      </w:r>
      <w:r>
        <w:t xml:space="preserve">If one serotype disappears due to immune recognition, an ecological niche is created which can be filled by different serotype.</w:t>
      </w:r>
      <w:r>
        <w:t xml:space="preserve"> </w:t>
      </w:r>
      <w:r>
        <w:t xml:space="preserve">This process takes place on both the individual and community level.</w:t>
      </w:r>
      <w:r>
        <w:t xml:space="preserve"> </w:t>
      </w:r>
      <w:r>
        <w:t xml:space="preserve">Systematic vaccination programs greatly reduce the prevalence of carriage and disease of the serotypes contained within the vaccine among the vaccinated.</w:t>
      </w:r>
      <w:r>
        <w:t xml:space="preserve"> </w:t>
      </w:r>
      <w:r>
        <w:t xml:space="preserve">If the vaccinated individuals compromise a large enough portion of the population.</w:t>
      </w:r>
    </w:p>
    <w:p>
      <w:pPr>
        <w:pStyle w:val="Heading3"/>
      </w:pPr>
      <w:bookmarkStart w:id="30" w:name="the-impact-of-pneumococcal-conjugate-vaccines-on-acute-otitis-media"/>
      <w:bookmarkEnd w:id="30"/>
      <w:r>
        <w:t xml:space="preserve">The impact of pneumococcal conjugate vaccines on Acute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r>
        <w:t xml:space="preserve"> </w:t>
      </w: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p>
    <w:p>
      <w:pPr>
        <w:pStyle w:val="Heading4"/>
      </w:pPr>
      <w:bookmarkStart w:id="31" w:name="randomized-controlled-trials"/>
      <w:bookmarkEnd w:id="31"/>
      <w:r>
        <w:t xml:space="preserve">Randomized controlled trials</w:t>
      </w:r>
    </w:p>
    <w:p>
      <w:pPr>
        <w:pStyle w:val="FirstParagraph"/>
      </w:pP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was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two more randomized controlled trials were published</w:t>
      </w:r>
      <w:r>
        <w:t xml:space="preserve"> </w:t>
      </w:r>
      <w:r>
        <w:t xml:space="preserve">(R. Dagan et al.</w:t>
      </w:r>
      <w:r>
        <w:t xml:space="preserve"> </w:t>
      </w:r>
      <w:hyperlink w:anchor="ref-Dagan2001">
        <w:r>
          <w:rPr>
            <w:rStyle w:val="Hyperlink"/>
          </w:rPr>
          <w:t xml:space="preserve">2001</w:t>
        </w:r>
      </w:hyperlink>
      <w:r>
        <w:t xml:space="preserve">; Eskola et al.</w:t>
      </w:r>
      <w:r>
        <w:t xml:space="preserve"> </w:t>
      </w:r>
      <w:hyperlink w:anchor="ref-Eskola2001">
        <w:r>
          <w:rPr>
            <w:rStyle w:val="Hyperlink"/>
          </w:rPr>
          <w:t xml:space="preserve">2001</w:t>
        </w:r>
      </w:hyperlink>
      <w:r>
        <w:t xml:space="preserve">)</w:t>
      </w:r>
      <w:r>
        <w:t xml:space="preserve">.</w:t>
      </w:r>
      <w:r>
        <w:t xml:space="preserve"> </w:t>
      </w:r>
      <w:r>
        <w:t xml:space="preserve">Dagan et al. enrolled 264 children ages 12-35 months of age attending eight daycare centers in Beer-Sheva, Isreal.</w:t>
      </w:r>
      <w:r>
        <w:t xml:space="preserve"> </w:t>
      </w:r>
      <w:r>
        <w:t xml:space="preserve">The study employed a block randomized design which stratified the children according to daycare center and age-group.</w:t>
      </w:r>
      <w:r>
        <w:t xml:space="preserve"> </w:t>
      </w:r>
      <w:r>
        <w:t xml:space="preserve">Within each stratified group, children were randomized in blocks of six.</w:t>
      </w:r>
      <w:r>
        <w:t xml:space="preserve"> </w:t>
      </w:r>
      <w:r>
        <w:t xml:space="preserve">The study examined a nine valent pneumococcal CRM197 conjugate vaccine produced by Wyeth-Lederle Vaccines and used the same meningococcal C CRM197 conjugate vaccine as the Black et al study as a control.</w:t>
      </w:r>
      <w:r>
        <w:t xml:space="preserve"> </w:t>
      </w:r>
      <w:r>
        <w:t xml:space="preserve">The study’s primary endpoint was vaccine-type nasopharyngeal carriage and the secondary endpoint was parent reported respiratory infections.</w:t>
      </w:r>
      <w:r>
        <w:t xml:space="preserve"> </w:t>
      </w:r>
      <w:r>
        <w:t xml:space="preserve">Monthly questionnaires were submitted to parents for one year starting one month after the last per-protocol vaccine dose, and bimonthly thereafter for a total of 18 encounters.</w:t>
      </w:r>
      <w:r>
        <w:t xml:space="preserve"> </w:t>
      </w:r>
      <w:r>
        <w:t xml:space="preserve">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w:t>
      </w:r>
      <w:r>
        <w:t xml:space="preserve"> </w:t>
      </w:r>
      <w:r>
        <w:t xml:space="preserve">Finally, each category and measurement was compared in children &lt;36 months of age, 36 months of age and older, and overall, resulting in</w:t>
      </w:r>
      <w:r>
        <w:t xml:space="preserve"> </w:t>
      </w:r>
      <m:oMath>
        <m:r>
          <m:t>4</m:t>
        </m:r>
        <m:r>
          <m:t> </m:t>
        </m:r>
        <m:r>
          <m:t>*</m:t>
        </m:r>
        <m:r>
          <m:t> </m:t>
        </m:r>
        <m:r>
          <m:t>2</m:t>
        </m:r>
        <m:r>
          <m:t> </m:t>
        </m:r>
        <m:r>
          <m:t>*</m:t>
        </m:r>
        <m:r>
          <m:t> </m:t>
        </m:r>
        <m:r>
          <m:t>3</m:t>
        </m:r>
        <m:r>
          <m:t>=</m:t>
        </m:r>
        <m:r>
          <m:t>16</m:t>
        </m:r>
      </m:oMath>
      <w:r>
        <w:t xml:space="preserve"> </w:t>
      </w:r>
      <w:r>
        <w:t xml:space="preserve">comparisons between the intervention and control.</w:t>
      </w:r>
      <w:r>
        <w:t xml:space="preserve"> </w:t>
      </w:r>
      <w:r>
        <w:t xml:space="preserve">The statistical analysis used</w:t>
      </w:r>
      <w:r>
        <w:t xml:space="preserve"> </w:t>
      </w:r>
      <m:oMath>
        <m:sSup>
          <m:e>
            <m:r>
              <m:t>χ</m:t>
            </m:r>
          </m:e>
          <m:sup>
            <m:r>
              <m:t>2</m:t>
            </m:r>
          </m:sup>
        </m:sSup>
      </m:oMath>
      <w:r>
        <w:t xml:space="preserve"> </w:t>
      </w:r>
      <w:r>
        <w:t xml:space="preserve">and Fischer’s exact contingency table methods but did not account for multiple testing.</w:t>
      </w:r>
      <w:r>
        <w:t xml:space="preserve"> </w:t>
      </w:r>
      <w:r>
        <w:t xml:space="preserve">The study reported an efficacy of 17% (95%CI -2%-33%) for otitis media episodes and 20% (95%CI 14%-26%) antimicrobial treated otitis media, as measured by days spent on antimicrobial.</w:t>
      </w:r>
      <w:r>
        <w:t xml:space="preserve"> </w:t>
      </w:r>
      <w:r>
        <w:t xml:space="preserve">The later does remain statistically significant when the result has been corrected for multiple testing using any standard method.</w:t>
      </w:r>
    </w:p>
    <w:p>
      <w:pPr>
        <w:pStyle w:val="BodyText"/>
      </w:pPr>
      <w:r>
        <w:t xml:space="preserve">The later study published in 2001 compared two heptavalent pneumococcal vaccines to a hepatitis B vaccine control</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The Eskola et al. paper reported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In 2006, Prymula et al. reported a randomized study of an eleven valent pneumococcal conjugate vaccine in 4,968 children recruited from paediatric centers in the Czech Republic and Slovakia</w:t>
      </w:r>
      <w:r>
        <w:t xml:space="preserve"> </w:t>
      </w:r>
      <w:r>
        <w:t xml:space="preserve">(Prymula et al.</w:t>
      </w:r>
      <w:r>
        <w:t xml:space="preserve"> </w:t>
      </w:r>
      <w:hyperlink w:anchor="ref-Prymula2006">
        <w:r>
          <w:rPr>
            <w:rStyle w:val="Hyperlink"/>
          </w:rPr>
          <w:t xml:space="preserve">2006</w:t>
        </w:r>
      </w:hyperlink>
      <w:r>
        <w:t xml:space="preserve">)</w:t>
      </w:r>
      <w:r>
        <w:t xml:space="preserve">.</w:t>
      </w:r>
      <w:r>
        <w:t xml:space="preserve"> </w:t>
      </w:r>
      <w:r>
        <w:t xml:space="preserve">A strict case definition of otitis media was used and all cases were reviewed by an otolaryngologist.</w:t>
      </w:r>
      <w:r>
        <w:t xml:space="preserve"> </w:t>
      </w:r>
      <w:r>
        <w:t xml:space="preserve">If confirmed, a middle ear fluid sample was obtained by aspiration and sent for culturing.</w:t>
      </w:r>
      <w:r>
        <w:t xml:space="preserve"> </w:t>
      </w:r>
      <w:r>
        <w:t xml:space="preserve">Statistical analysis was completed using Cox proportional hazards models and the Anderson-Gill extension for repeated events.</w:t>
      </w:r>
    </w:p>
    <w:p>
      <w:pPr>
        <w:pStyle w:val="BodyText"/>
      </w:pPr>
      <w:r>
        <w:t xml:space="preserve">In 2003, the first paper from a cluster randomized controlled trial of PCV7</w:t>
      </w:r>
      <w:r>
        <w:rPr>
          <w:vertAlign w:val="subscript"/>
        </w:rPr>
        <w:t xml:space="preserve">CRM197</w:t>
      </w:r>
      <w:r>
        <w:t xml:space="preserve"> </w:t>
      </w:r>
      <w:r>
        <w:t xml:space="preserve">among the Navajo and White Mountain Apache infants was published</w:t>
      </w:r>
      <w:r>
        <w:t xml:space="preserve"> </w:t>
      </w:r>
      <w:r>
        <w:t xml:space="preserve">(K. L. O’Brien et al.</w:t>
      </w:r>
      <w:r>
        <w:t xml:space="preserve"> </w:t>
      </w:r>
      <w:hyperlink w:anchor="ref-OBrien2003">
        <w:r>
          <w:rPr>
            <w:rStyle w:val="Hyperlink"/>
          </w:rPr>
          <w:t xml:space="preserve">2003</w:t>
        </w:r>
      </w:hyperlink>
      <w:r>
        <w:t xml:space="preserve">)</w:t>
      </w:r>
      <w:r>
        <w:t xml:space="preserve">.</w:t>
      </w:r>
      <w:r>
        <w:t xml:space="preserve"> </w:t>
      </w:r>
      <w:r>
        <w:t xml:space="preserve">In 2008, a retrospective chart review of AOM visits among the participating children was published</w:t>
      </w:r>
      <w:r>
        <w:t xml:space="preserve"> </w:t>
      </w:r>
      <w:r>
        <w:t xml:space="preserve">(O’Brien et al.</w:t>
      </w:r>
      <w:r>
        <w:t xml:space="preserve"> </w:t>
      </w:r>
      <w:hyperlink w:anchor="ref-OBrien2008">
        <w:r>
          <w:rPr>
            <w:rStyle w:val="Hyperlink"/>
          </w:rPr>
          <w:t xml:space="preserve">2008</w:t>
        </w:r>
      </w:hyperlink>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Compact"/>
      </w:pPr>
      <w:r>
        <w:t xml:space="preserve">Study</w:t>
      </w:r>
    </w:p>
    <w:p>
      <w:pPr>
        <w:pStyle w:val="Compact"/>
      </w:pPr>
      <w:r>
        <w:t xml:space="preserve">Vaccine</w:t>
      </w:r>
    </w:p>
    <w:p>
      <w:pPr>
        <w:pStyle w:val="Compact"/>
      </w:pPr>
      <w:r>
        <w:t xml:space="preserve">Enrollment period</w:t>
      </w:r>
    </w:p>
    <w:p>
      <w:pPr>
        <w:pStyle w:val="Compact"/>
      </w:pPr>
      <w:r>
        <w:t xml:space="preserve">Country</w:t>
      </w:r>
    </w:p>
    <w:p>
      <w:pPr>
        <w:pStyle w:val="Compact"/>
      </w:pPr>
      <w:r>
        <w:t xml:space="preserve">No. of children</w:t>
      </w:r>
    </w:p>
    <w:p>
      <w:pPr>
        <w:pStyle w:val="Compact"/>
      </w:pPr>
      <w:r>
        <w:t xml:space="preserve">Efficacy against Otitis media episodes</w:t>
      </w:r>
    </w:p>
    <w:p>
      <w:pPr>
        <w:pStyle w:val="Compact"/>
      </w:pPr>
      <w:r>
        <w:t xml:space="preserve">Black, 2000 &amp; Fireman, 2003</w:t>
      </w:r>
    </w:p>
    <w:p>
      <w:pPr>
        <w:pStyle w:val="Compact"/>
      </w:pPr>
      <w:r>
        <w:t xml:space="preserve">PCV7 (CRM197)</w:t>
      </w:r>
    </w:p>
    <w:p>
      <w:pPr>
        <w:pStyle w:val="Compact"/>
      </w:pPr>
      <w:r>
        <w:t xml:space="preserve">Oct 1995-Aug 1998</w:t>
      </w:r>
    </w:p>
    <w:p>
      <w:pPr>
        <w:pStyle w:val="Compact"/>
      </w:pPr>
      <w:r>
        <w:t xml:space="preserve">United States</w:t>
      </w:r>
    </w:p>
    <w:p>
      <w:pPr>
        <w:pStyle w:val="Compact"/>
      </w:pPr>
      <w:r>
        <w:t xml:space="preserve">37868</w:t>
      </w:r>
    </w:p>
    <w:p>
      <w:pPr>
        <w:pStyle w:val="Compact"/>
      </w:pPr>
      <w:r>
        <w:t xml:space="preserve">7.8% (5.4%-10.2%)</w:t>
      </w:r>
    </w:p>
    <w:p>
      <w:pPr>
        <w:pStyle w:val="Compact"/>
      </w:pPr>
      <w:r>
        <w:t xml:space="preserve">Dagan, 2001</w:t>
      </w:r>
    </w:p>
    <w:p>
      <w:pPr>
        <w:pStyle w:val="Compact"/>
      </w:pPr>
      <w:r>
        <w:t xml:space="preserve">PCV9 (CRM197)</w:t>
      </w:r>
    </w:p>
    <w:p>
      <w:pPr>
        <w:pStyle w:val="Compact"/>
      </w:pPr>
      <w:r>
        <w:t xml:space="preserve">Unclear</w:t>
      </w:r>
    </w:p>
    <w:p>
      <w:pPr>
        <w:pStyle w:val="Compact"/>
      </w:pPr>
      <w:r>
        <w:t xml:space="preserve">Isreal</w:t>
      </w:r>
    </w:p>
    <w:p>
      <w:pPr>
        <w:pStyle w:val="Compact"/>
      </w:pPr>
      <w:r>
        <w:t xml:space="preserve">264</w:t>
      </w:r>
    </w:p>
    <w:p>
      <w:pPr>
        <w:pStyle w:val="Compact"/>
      </w:pPr>
      <w:r>
        <w:t xml:space="preserve">17% (-2%-33%)</w:t>
      </w:r>
    </w:p>
    <w:p>
      <w:pPr>
        <w:pStyle w:val="Compact"/>
      </w:pPr>
      <w:r>
        <w:t xml:space="preserve">Eskola, 2001</w:t>
      </w:r>
    </w:p>
    <w:p>
      <w:pPr>
        <w:pStyle w:val="Compact"/>
      </w:pPr>
      <w:r>
        <w:t xml:space="preserve">PCV7 (CRM197)</w:t>
      </w:r>
    </w:p>
    <w:p>
      <w:pPr>
        <w:pStyle w:val="Compact"/>
      </w:pPr>
      <w:r>
        <w:t xml:space="preserve">Dec 1995-Apr 1997</w:t>
      </w:r>
    </w:p>
    <w:p>
      <w:pPr>
        <w:pStyle w:val="Compact"/>
      </w:pPr>
      <w:r>
        <w:t xml:space="preserve">Finland</w:t>
      </w:r>
    </w:p>
    <w:p>
      <w:pPr>
        <w:pStyle w:val="Compact"/>
      </w:pPr>
      <w:r>
        <w:t xml:space="preserve">1662</w:t>
      </w:r>
    </w:p>
    <w:p>
      <w:pPr>
        <w:pStyle w:val="Compact"/>
      </w:pPr>
      <w:r>
        <w:t xml:space="preserve">6% (-4%-16%)</w:t>
      </w:r>
    </w:p>
    <w:p>
      <w:pPr>
        <w:pStyle w:val="Compact"/>
      </w:pPr>
      <w:r>
        <w:t xml:space="preserve">Kilpi, 2003</w:t>
      </w:r>
    </w:p>
    <w:p>
      <w:pPr>
        <w:pStyle w:val="Compact"/>
      </w:pPr>
      <w:r>
        <w:t xml:space="preserve">PCV7 (MOMPC)</w:t>
      </w:r>
    </w:p>
    <w:p>
      <w:pPr>
        <w:pStyle w:val="Compact"/>
      </w:pPr>
      <w:r>
        <w:t xml:space="preserve">Dec 1995-Apr 1997</w:t>
      </w:r>
    </w:p>
    <w:p>
      <w:pPr>
        <w:pStyle w:val="Compact"/>
      </w:pPr>
      <w:r>
        <w:t xml:space="preserve">Finland</w:t>
      </w:r>
    </w:p>
    <w:p>
      <w:pPr>
        <w:pStyle w:val="Compact"/>
      </w:pPr>
      <w:r>
        <w:t xml:space="preserve">1666</w:t>
      </w:r>
    </w:p>
    <w:p>
      <w:pPr>
        <w:pStyle w:val="Compact"/>
      </w:pPr>
      <w:r>
        <w:t xml:space="preserve">-1% (-12%-10%</w:t>
      </w:r>
    </w:p>
    <w:p>
      <w:pPr>
        <w:pStyle w:val="Compact"/>
      </w:pPr>
      <w:r>
        <w:t xml:space="preserve">Prymula, 2006</w:t>
      </w:r>
    </w:p>
    <w:p>
      <w:pPr>
        <w:pStyle w:val="Compact"/>
      </w:pPr>
      <w:r>
        <w:t xml:space="preserve">PCV9 (HiD)</w:t>
      </w:r>
    </w:p>
    <w:p>
      <w:pPr>
        <w:pStyle w:val="Compact"/>
      </w:pPr>
      <w:r>
        <w:t xml:space="preserve">Oct 2000-Sep 2002</w:t>
      </w:r>
    </w:p>
    <w:p>
      <w:pPr>
        <w:pStyle w:val="Compact"/>
      </w:pPr>
      <w:r>
        <w:t xml:space="preserve">Czech Republic &amp; Slovakia</w:t>
      </w:r>
    </w:p>
    <w:p>
      <w:pPr>
        <w:pStyle w:val="Compact"/>
      </w:pPr>
      <w:r>
        <w:t xml:space="preserve">4968</w:t>
      </w:r>
    </w:p>
    <w:p>
      <w:pPr>
        <w:pStyle w:val="Compact"/>
      </w:pPr>
      <w:r>
        <w:t xml:space="preserve">33.6% (20.8%-44.3%</w:t>
      </w:r>
    </w:p>
    <w:p>
      <w:pPr>
        <w:pStyle w:val="Compact"/>
      </w:pPr>
      <w:r>
        <w:t xml:space="preserve">O’Brien, 2008</w:t>
      </w:r>
    </w:p>
    <w:p>
      <w:pPr>
        <w:pStyle w:val="Compact"/>
      </w:pPr>
      <w:r>
        <w:t xml:space="preserve">PCV7 (CRM197</w:t>
      </w:r>
    </w:p>
    <w:p>
      <w:pPr>
        <w:pStyle w:val="Compact"/>
      </w:pPr>
      <w:r>
        <w:t xml:space="preserve">Apr 1997-Aug 2000</w:t>
      </w:r>
    </w:p>
    <w:p>
      <w:pPr>
        <w:pStyle w:val="Compact"/>
      </w:pPr>
      <w:r>
        <w:t xml:space="preserve">United States</w:t>
      </w:r>
    </w:p>
    <w:p>
      <w:pPr>
        <w:pStyle w:val="Compact"/>
      </w:pPr>
      <w:r>
        <w:t xml:space="preserve">856</w:t>
      </w:r>
    </w:p>
    <w:p>
      <w:pPr>
        <w:pStyle w:val="Compact"/>
      </w:pPr>
      <w:r>
        <w:t xml:space="preserve">-0.4% (-19.4%-15.6%</w:t>
      </w:r>
    </w:p>
    <w:p>
      <w:pPr>
        <w:pStyle w:val="Heading4"/>
      </w:pPr>
      <w:bookmarkStart w:id="32" w:name="observational-studies"/>
      <w:bookmarkEnd w:id="32"/>
      <w:r>
        <w:t xml:space="preserve">Observational studies</w:t>
      </w:r>
    </w:p>
    <w:p>
      <w:pPr>
        <w:pStyle w:val="Heading3"/>
      </w:pPr>
      <w:bookmarkStart w:id="33" w:name="pneumonia-1"/>
      <w:bookmarkEnd w:id="33"/>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BodyText"/>
      </w:pPr>
      <w:r>
        <w:t xml:space="preserve">(T.M. Kilpi et al.</w:t>
      </w:r>
      <w:r>
        <w:t xml:space="preserve"> </w:t>
      </w:r>
      <w:hyperlink w:anchor="ref-Kilpi2018">
        <w:r>
          <w:rPr>
            <w:rStyle w:val="Hyperlink"/>
          </w:rPr>
          <w:t xml:space="preserve">2018</w:t>
        </w:r>
      </w:hyperlink>
      <w:r>
        <w:t xml:space="preserve">)</w:t>
      </w:r>
    </w:p>
    <w:p>
      <w:pPr>
        <w:pStyle w:val="Heading3"/>
      </w:pPr>
      <w:bookmarkStart w:id="34" w:name="invasive-pneumococcal-disease-1"/>
      <w:bookmarkEnd w:id="34"/>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5" w:name="cost-effectiveness-in-the-context-of-pneumococcal-conjugate-vaccination"/>
      <w:bookmarkEnd w:id="35"/>
      <w:r>
        <w:t xml:space="preserve">Cost-effectiveness in the context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6" w:name="measurement-of-effectiveness-and-choice-of-health-outcomes"/>
      <w:bookmarkEnd w:id="36"/>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7" w:name="health-outcomes-considered"/>
      <w:bookmarkEnd w:id="37"/>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8" w:name="effectiveness-of-pcv7"/>
      <w:bookmarkEnd w:id="38"/>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9" w:name="effectiveness-of-pcv10"/>
      <w:bookmarkEnd w:id="39"/>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40" w:name="effectiveness-of-pcv13"/>
      <w:bookmarkEnd w:id="40"/>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41" w:name="estimating-resources-and-cost"/>
      <w:bookmarkEnd w:id="41"/>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2" w:name="aims"/>
      <w:bookmarkEnd w:id="42"/>
      <w:r>
        <w:t xml:space="preserve">Aims</w:t>
      </w:r>
    </w:p>
    <w:p>
      <w:pPr>
        <w:pStyle w:val="Heading1"/>
      </w:pPr>
      <w:bookmarkStart w:id="43" w:name="methods"/>
      <w:bookmarkEnd w:id="43"/>
      <w:r>
        <w:t xml:space="preserve">Materials and methods</w:t>
      </w:r>
    </w:p>
    <w:p>
      <w:pPr>
        <w:pStyle w:val="FirstParagraph"/>
      </w:pPr>
      <w:r>
        <w:t xml:space="preserve">We describe our methods in this chapter.</w:t>
      </w:r>
    </w:p>
    <w:p>
      <w:pPr>
        <w:pStyle w:val="Heading1"/>
      </w:pPr>
      <w:bookmarkStart w:id="44" w:name="results"/>
      <w:bookmarkEnd w:id="44"/>
      <w:r>
        <w:t xml:space="preserve">Results</w:t>
      </w:r>
    </w:p>
    <w:p>
      <w:pPr>
        <w:pStyle w:val="Heading1"/>
      </w:pPr>
      <w:bookmarkStart w:id="45" w:name="discussion"/>
      <w:bookmarkEnd w:id="45"/>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6">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7">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8">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9">
        <w:r>
          <w:rPr>
            <w:rStyle w:val="Hyperlink"/>
          </w:rPr>
          <w:t xml:space="preserve">10.7326/0003-4819-60-5-759</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50">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1">
        <w:r>
          <w:rPr>
            <w:rStyle w:val="Hyperlink"/>
          </w:rPr>
          <w:t xml:space="preserve">10.1097/01.inf.0000027926.99356.4c</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2">
        <w:r>
          <w:rPr>
            <w:rStyle w:val="Hyperlink"/>
          </w:rPr>
          <w:t xml:space="preserve">10.1084/jem.28.1.19</w:t>
        </w:r>
      </w:hyperlink>
      <w:r>
        <w:t xml:space="preserve">.</w:t>
      </w:r>
    </w:p>
    <w:p>
      <w:pPr>
        <w:pStyle w:val="Bibliography"/>
      </w:pPr>
      <w:r>
        <w:t xml:space="preserve">Dagan, Ron, M Sikuler-Cohen, O Zamir, J Janco, Noga Givon-Lavi, and D Fraser. 2001. “Effect of a conjugate pneumococcal vaccine on the occurrence of respiratory infections and antibiotic use in day-care center attendees.”</w:t>
      </w:r>
      <w:r>
        <w:t xml:space="preserve"> </w:t>
      </w:r>
      <w:r>
        <w:rPr>
          <w:i/>
        </w:rPr>
        <w:t xml:space="preserve">Pediatr Infect Dis J</w:t>
      </w:r>
      <w:r>
        <w:t xml:space="preserve"> </w:t>
      </w:r>
      <w:r>
        <w:t xml:space="preserve">20 (10): 951–58.</w:t>
      </w:r>
      <w:r>
        <w:t xml:space="preserve"> </w:t>
      </w:r>
      <w:hyperlink r:id="rId53">
        <w:r>
          <w:rPr>
            <w:rStyle w:val="Hyperlink"/>
          </w:rPr>
          <w:t xml:space="preserve">http://www.ncbi.nlm.nih.gov/pubmed/11642629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54">
        <w:r>
          <w:rPr>
            <w:rStyle w:val="Hyperlink"/>
          </w:rPr>
          <w:t xml:space="preserve">10.1084/jem.26.4.477</w:t>
        </w:r>
      </w:hyperlink>
      <w:r>
        <w:t xml:space="preserve">.</w:t>
      </w:r>
    </w:p>
    <w:p>
      <w:pPr>
        <w:pStyle w:val="Bibliography"/>
      </w:pPr>
      <w:r>
        <w:t xml:space="preserve">Dowling, John N, Paul R Sheehe, and Harry A Feldman. 1971. “Pharyngeal pneumococcal acquisitions in ‘normal’ families: a longitudinal study.”</w:t>
      </w:r>
      <w:r>
        <w:t xml:space="preserve"> </w:t>
      </w:r>
      <w:r>
        <w:rPr>
          <w:i/>
        </w:rPr>
        <w:t xml:space="preserve">The Journal of Infectious Diseases</w:t>
      </w:r>
      <w:r>
        <w:t xml:space="preserve"> </w:t>
      </w:r>
      <w:r>
        <w:t xml:space="preserve">124 (1): 9–17.</w:t>
      </w:r>
      <w:r>
        <w:t xml:space="preserve"> </w:t>
      </w:r>
      <w:hyperlink r:id="rId55">
        <w:r>
          <w:rPr>
            <w:rStyle w:val="Hyperlink"/>
          </w:rPr>
          <w:t xml:space="preserve">http://www.ncbi.nlm.nih.gov/pubmed/4401272</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56">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7">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58">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9">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60">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61">
        <w:r>
          <w:rPr>
            <w:rStyle w:val="Hyperlink"/>
          </w:rPr>
          <w:t xml:space="preserve">10.1084/jem.40.3.301</w:t>
        </w:r>
      </w:hyperlink>
      <w:r>
        <w:t xml:space="preserve">.</w:t>
      </w:r>
    </w:p>
    <w:p>
      <w:pPr>
        <w:pStyle w:val="Bibliography"/>
      </w:pPr>
      <w:r>
        <w:t xml:space="preserve">Hoshino, Kazuhiko, Hiroshi Watanabe, Rinya Sugita, Norichika Asoh, Simon Angelo Ntabaguzi, Kiwao Watanabe, Kazunori Oishi, and Tsuyoshi Nagatake. 2002. “High rate of transmission of penicillin-resistant Streptococcus pneumoniae between parents and children.”</w:t>
      </w:r>
      <w:r>
        <w:t xml:space="preserve"> </w:t>
      </w:r>
      <w:r>
        <w:rPr>
          <w:i/>
        </w:rPr>
        <w:t xml:space="preserve">Journal of Clinical Microbiology</w:t>
      </w:r>
      <w:r>
        <w:t xml:space="preserve"> </w:t>
      </w:r>
      <w:r>
        <w:t xml:space="preserve">40 (11): 4357–9. doi:</w:t>
      </w:r>
      <w:hyperlink r:id="rId62">
        <w:r>
          <w:rPr>
            <w:rStyle w:val="Hyperlink"/>
          </w:rPr>
          <w:t xml:space="preserve">10.1128/JCM.40.11.4357</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63">
        <w:r>
          <w:rPr>
            <w:rStyle w:val="Hyperlink"/>
          </w:rPr>
          <w:t xml:space="preserve">10.1086/378744</w:t>
        </w:r>
      </w:hyperlink>
      <w:r>
        <w:t xml:space="preserve">.</w:t>
      </w:r>
    </w:p>
    <w:p>
      <w:pPr>
        <w:pStyle w:val="Bibliography"/>
      </w:pPr>
      <w:r>
        <w:t xml:space="preserve">Kilpi, T.M., J. Jokinen, T. Puumalainen, H. Nieminen, E. Ruokokoski, H. Rinta-Kokko, M. Traskine, et al. 2018. “Effectiveness of pneumococcal Haemophilus influenzae protein D conjugate vaccine against pneumonia in children: A cluster-randomised trial.”</w:t>
      </w:r>
      <w:r>
        <w:t xml:space="preserve"> </w:t>
      </w:r>
      <w:r>
        <w:rPr>
          <w:i/>
        </w:rPr>
        <w:t xml:space="preserve">Vaccine</w:t>
      </w:r>
      <w:r>
        <w:t xml:space="preserve"> </w:t>
      </w:r>
      <w:r>
        <w:t xml:space="preserve">36 (39). The Authors: 5891–5901. doi:</w:t>
      </w:r>
      <w:hyperlink r:id="rId64">
        <w:r>
          <w:rPr>
            <w:rStyle w:val="Hyperlink"/>
          </w:rPr>
          <w:t xml:space="preserve">10.1016/j.vaccine.2018.08.020</w:t>
        </w:r>
      </w:hyperlink>
      <w:r>
        <w:t xml:space="preserve">.</w:t>
      </w:r>
    </w:p>
    <w:p>
      <w:pPr>
        <w:pStyle w:val="Bibliography"/>
      </w:pPr>
      <w:r>
        <w:t xml:space="preserve">Le Polain de Waroux, Olivier, Stefan Flasche, David Prieto-Merino, and W John Edmunds. 2014. “Age-Dependent Prevalence of Nasopharyngeal Carriage of Streptococcus pneumoniae before Conjugate Vaccine Introduction: A Prediction Model Based on a Meta-Analysis.” Edited by Hiroshi Nishiura.</w:t>
      </w:r>
      <w:r>
        <w:t xml:space="preserve"> </w:t>
      </w:r>
      <w:r>
        <w:rPr>
          <w:i/>
        </w:rPr>
        <w:t xml:space="preserve">PLoS ONE</w:t>
      </w:r>
      <w:r>
        <w:t xml:space="preserve"> </w:t>
      </w:r>
      <w:r>
        <w:t xml:space="preserve">9 (1): e86136. doi:</w:t>
      </w:r>
      <w:hyperlink r:id="rId65">
        <w:r>
          <w:rPr>
            <w:rStyle w:val="Hyperlink"/>
          </w:rPr>
          <w:t xml:space="preserve">10.1371/journal.pone.0086136</w:t>
        </w:r>
      </w:hyperlink>
      <w:r>
        <w:t xml:space="preserve">.</w:t>
      </w:r>
    </w:p>
    <w:p>
      <w:pPr>
        <w:pStyle w:val="Bibliography"/>
      </w:pPr>
      <w:r>
        <w:t xml:space="preserve">Leino, Tuija, Kari Auranen, Jukka Jokinen, Maija Leinonen, Päivi Tervonen, and Aino K. Takala. 2001. “Pneumococcal carriage in children during their first two years: important role of family exposure.”</w:t>
      </w:r>
      <w:r>
        <w:t xml:space="preserve"> </w:t>
      </w:r>
      <w:r>
        <w:rPr>
          <w:i/>
        </w:rPr>
        <w:t xml:space="preserve">The Pediatric Infectious Disease Journal</w:t>
      </w:r>
      <w:r>
        <w:t xml:space="preserve"> </w:t>
      </w:r>
      <w:r>
        <w:t xml:space="preserve">20 (11): 1022–7. doi:</w:t>
      </w:r>
      <w:hyperlink r:id="rId66">
        <w:r>
          <w:rPr>
            <w:rStyle w:val="Hyperlink"/>
          </w:rPr>
          <w:t xml:space="preserve">10.1097/00006454-200111000-00004</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67">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68">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69">
        <w:r>
          <w:rPr>
            <w:rStyle w:val="Hyperlink"/>
          </w:rPr>
          <w:t xml:space="preserve">http://www.ncbi.nlm.nih.gov/pubmed/6974386</w:t>
        </w:r>
      </w:hyperlink>
      <w:r>
        <w:t xml:space="preserve">.</w:t>
      </w:r>
    </w:p>
    <w:p>
      <w:pPr>
        <w:pStyle w:val="Bibliography"/>
      </w:pPr>
      <w:r>
        <w:t xml:space="preserve">MELEGARO, A., N. J. GAY, and G. F. MEDLEY. 2004. “Estimating the transmission parameters of pneumococcal carriage in households.”</w:t>
      </w:r>
      <w:r>
        <w:t xml:space="preserve"> </w:t>
      </w:r>
      <w:r>
        <w:rPr>
          <w:i/>
        </w:rPr>
        <w:t xml:space="preserve">Epidemiology and Infection</w:t>
      </w:r>
      <w:r>
        <w:t xml:space="preserve"> </w:t>
      </w:r>
      <w:r>
        <w:t xml:space="preserve">132 (3): 433–41. doi:</w:t>
      </w:r>
      <w:hyperlink r:id="rId70">
        <w:r>
          <w:rPr>
            <w:rStyle w:val="Hyperlink"/>
          </w:rPr>
          <w:t xml:space="preserve">10.1017/S0950268804001980</w:t>
        </w:r>
      </w:hyperlink>
      <w:r>
        <w:t xml:space="preserve">.</w:t>
      </w:r>
    </w:p>
    <w:p>
      <w:pPr>
        <w:pStyle w:val="Bibliography"/>
      </w:pPr>
      <w:r>
        <w:t xml:space="preserve">Mosser, Jonathan F., Lindsay R. Grant, Eugene V. Millar, Robert C. Weatherholtz, Delois M. Jackson, Bernard Beall, Mariddie J. Craig, Raymond Reid, Mathuram Santosham, and Katherine L. O’Brien. 2014. “Nasopharyngeal carriage and transmission of Streptococcus pneumoniae in American Indian households after a decade of pneumococcal conjugate vaccine use.”</w:t>
      </w:r>
      <w:r>
        <w:t xml:space="preserve"> </w:t>
      </w:r>
      <w:r>
        <w:rPr>
          <w:i/>
        </w:rPr>
        <w:t xml:space="preserve">PLoS ONE</w:t>
      </w:r>
      <w:r>
        <w:t xml:space="preserve"> </w:t>
      </w:r>
      <w:r>
        <w:t xml:space="preserve">9 (1): 3–10. doi:</w:t>
      </w:r>
      <w:hyperlink r:id="rId71">
        <w:r>
          <w:rPr>
            <w:rStyle w:val="Hyperlink"/>
          </w:rPr>
          <w:t xml:space="preserve">10.1371/journal.pone.0079578</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72">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73">
        <w:r>
          <w:rPr>
            <w:rStyle w:val="Hyperlink"/>
          </w:rPr>
          <w:t xml:space="preserve">10.1097/INF.0b013e318159228f</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74">
        <w:r>
          <w:rPr>
            <w:rStyle w:val="Hyperlink"/>
          </w:rPr>
          <w:t xml:space="preserve">10.1097/01.inf.0000133049.30299.5d</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75">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76">
        <w:r>
          <w:rPr>
            <w:rStyle w:val="Hyperlink"/>
          </w:rPr>
          <w:t xml:space="preserve">10.1016/S0140-6736(06)68304-9</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77">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78">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79">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80">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9">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81">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82">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83">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84">
        <w:r>
          <w:rPr>
            <w:rStyle w:val="Hyperlink"/>
          </w:rPr>
          <w:t xml:space="preserve">10.1016/S0140-6736(01)56449-1</w:t>
        </w:r>
      </w:hyperlink>
      <w:r>
        <w:t xml:space="preserve">.</w:t>
      </w:r>
    </w:p>
    <w:p>
      <w:pPr>
        <w:pStyle w:val="Bibliography"/>
      </w:pPr>
      <w:r>
        <w:t xml:space="preserve">Yagupsky, P, N Porat, D Fraser, F Prajgrod, M Merires, L McGee, K P Klugman, and R Dagan. 1998. “Acquisition, Carriage, and Transmission of Pneumococci with Decreased Antibiotic Susceptibility in Young Children Attending a Day Care Facility in Southern Israel.”</w:t>
      </w:r>
      <w:r>
        <w:t xml:space="preserve"> </w:t>
      </w:r>
      <w:r>
        <w:rPr>
          <w:i/>
        </w:rPr>
        <w:t xml:space="preserve">Journal of Infectious Diseases</w:t>
      </w:r>
      <w:r>
        <w:t xml:space="preserve"> </w:t>
      </w:r>
      <w:r>
        <w:t xml:space="preserve">177 (4): 1003–12. doi:</w:t>
      </w:r>
      <w:hyperlink r:id="rId85">
        <w:r>
          <w:rPr>
            <w:rStyle w:val="Hyperlink"/>
          </w:rPr>
          <w:t xml:space="preserve">10.1086/515239</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151f47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9624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8" Target="http://www.ncbi.nlm.nih.gov/pubmed/10690790" TargetMode="External" /><Relationship Type="http://schemas.openxmlformats.org/officeDocument/2006/relationships/hyperlink" Id="rId50" Target="http://www.ncbi.nlm.nih.gov/pubmed/10749457" TargetMode="External" /><Relationship Type="http://schemas.openxmlformats.org/officeDocument/2006/relationships/hyperlink" Id="rId53"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68" Target="http://www.ncbi.nlm.nih.gov/pubmed/19871511 http://www.pubmedcentral.nih.gov/articlerender.fcgi?artid=PMC2135567" TargetMode="External" /><Relationship Type="http://schemas.openxmlformats.org/officeDocument/2006/relationships/hyperlink" Id="rId55" Target="http://www.ncbi.nlm.nih.gov/pubmed/4401272" TargetMode="External" /><Relationship Type="http://schemas.openxmlformats.org/officeDocument/2006/relationships/hyperlink" Id="rId69" Target="http://www.ncbi.nlm.nih.gov/pubmed/6974386" TargetMode="External" /><Relationship Type="http://schemas.openxmlformats.org/officeDocument/2006/relationships/hyperlink" Id="rId78" Target="http://www.ncbi.nlm.nih.gov/pubmed/7280444" TargetMode="External" /><Relationship Type="http://schemas.openxmlformats.org/officeDocument/2006/relationships/hyperlink" Id="rId80" Target="https://books.google.is/books?id=YojXubzmx3sC{\&amp;}printsec=frontcover{\&amp;}hl=is{\#}v=onepage{\&amp;}q{\&amp;}f=false" TargetMode="External" /><Relationship Type="http://schemas.openxmlformats.org/officeDocument/2006/relationships/hyperlink" Id="rId67" Target="https://doi.org/10.1001/jama.1936.02770090069032" TargetMode="External" /><Relationship Type="http://schemas.openxmlformats.org/officeDocument/2006/relationships/hyperlink" Id="rId79" Target="https://doi.org/10.1001/jama.1977.03280250039019" TargetMode="External" /><Relationship Type="http://schemas.openxmlformats.org/officeDocument/2006/relationships/hyperlink" Id="rId77" Target="https://doi.org/10.1007/BF02176583" TargetMode="External" /><Relationship Type="http://schemas.openxmlformats.org/officeDocument/2006/relationships/hyperlink" Id="rId84" Target="https://doi.org/10.1016/S0140-6736(01)56449-1" TargetMode="External" /><Relationship Type="http://schemas.openxmlformats.org/officeDocument/2006/relationships/hyperlink" Id="rId72" Target="https://doi.org/10.1016/S0140-6736(03)14022-6" TargetMode="External" /><Relationship Type="http://schemas.openxmlformats.org/officeDocument/2006/relationships/hyperlink" Id="rId76" Target="https://doi.org/10.1016/S0140-6736(06)68304-9" TargetMode="External" /><Relationship Type="http://schemas.openxmlformats.org/officeDocument/2006/relationships/hyperlink" Id="rId64" Target="https://doi.org/10.1016/j.vaccine.2018.08.020" TargetMode="External" /><Relationship Type="http://schemas.openxmlformats.org/officeDocument/2006/relationships/hyperlink" Id="rId70" Target="https://doi.org/10.1017/S0950268804001980" TargetMode="External" /><Relationship Type="http://schemas.openxmlformats.org/officeDocument/2006/relationships/hyperlink" Id="rId81" Target="https://doi.org/10.1056/NEJM199505113321907" TargetMode="External" /><Relationship Type="http://schemas.openxmlformats.org/officeDocument/2006/relationships/hyperlink" Id="rId56" Target="https://doi.org/10.1056/nejm200102083440602" TargetMode="External" /><Relationship Type="http://schemas.openxmlformats.org/officeDocument/2006/relationships/hyperlink" Id="rId54" Target="https://doi.org/10.1084/jem.26.4.477" TargetMode="External" /><Relationship Type="http://schemas.openxmlformats.org/officeDocument/2006/relationships/hyperlink" Id="rId52" Target="https://doi.org/10.1084/jem.28.1.19" TargetMode="External" /><Relationship Type="http://schemas.openxmlformats.org/officeDocument/2006/relationships/hyperlink" Id="rId61" Target="https://doi.org/10.1084/jem.40.3.301" TargetMode="External" /><Relationship Type="http://schemas.openxmlformats.org/officeDocument/2006/relationships/hyperlink" Id="rId59" Target="https://doi.org/10.1084/jem.52.4.573" TargetMode="External" /><Relationship Type="http://schemas.openxmlformats.org/officeDocument/2006/relationships/hyperlink" Id="rId57" Target="https://doi.org/10.1084/jem.54.5.637" TargetMode="External" /><Relationship Type="http://schemas.openxmlformats.org/officeDocument/2006/relationships/hyperlink" Id="rId83" Target="https://doi.org/10.1086/278854" TargetMode="External" /><Relationship Type="http://schemas.openxmlformats.org/officeDocument/2006/relationships/hyperlink" Id="rId63" Target="https://doi.org/10.1086/378744" TargetMode="External" /><Relationship Type="http://schemas.openxmlformats.org/officeDocument/2006/relationships/hyperlink" Id="rId85" Target="https://doi.org/10.1086/515239" TargetMode="External" /><Relationship Type="http://schemas.openxmlformats.org/officeDocument/2006/relationships/hyperlink" Id="rId82"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66" Target="https://doi.org/10.1097/00006454-200111000-00004" TargetMode="External" /><Relationship Type="http://schemas.openxmlformats.org/officeDocument/2006/relationships/hyperlink" Id="rId58" Target="https://doi.org/10.1097/00006454-200301000-00006" TargetMode="External" /><Relationship Type="http://schemas.openxmlformats.org/officeDocument/2006/relationships/hyperlink" Id="rId51" Target="https://doi.org/10.1097/01.inf.0000027926.99356.4c" TargetMode="External" /><Relationship Type="http://schemas.openxmlformats.org/officeDocument/2006/relationships/hyperlink" Id="rId74" Target="https://doi.org/10.1097/01.inf.0000133049.30299.5d" TargetMode="External" /><Relationship Type="http://schemas.openxmlformats.org/officeDocument/2006/relationships/hyperlink" Id="rId73" Target="https://doi.org/10.1097/INF.0b013e318159228f" TargetMode="External" /><Relationship Type="http://schemas.openxmlformats.org/officeDocument/2006/relationships/hyperlink" Id="rId60" Target="https://doi.org/10.1128/CMR.00024-15" TargetMode="External" /><Relationship Type="http://schemas.openxmlformats.org/officeDocument/2006/relationships/hyperlink" Id="rId62" Target="https://doi.org/10.1128/JCM.40.11.4357" TargetMode="External" /><Relationship Type="http://schemas.openxmlformats.org/officeDocument/2006/relationships/hyperlink" Id="rId71" Target="https://doi.org/10.1371/journal.pone.0079578" TargetMode="External" /><Relationship Type="http://schemas.openxmlformats.org/officeDocument/2006/relationships/hyperlink" Id="rId65" Target="https://doi.org/10.1371/journal.pone.0086136" TargetMode="External" /><Relationship Type="http://schemas.openxmlformats.org/officeDocument/2006/relationships/hyperlink" Id="rId49" Target="https://doi.org/10.7326/0003-4819-60-5-759" TargetMode="External" /><Relationship Type="http://schemas.openxmlformats.org/officeDocument/2006/relationships/hyperlink" Id="rId75"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8" Target="http://www.ncbi.nlm.nih.gov/pubmed/10690790" TargetMode="External" /><Relationship Type="http://schemas.openxmlformats.org/officeDocument/2006/relationships/hyperlink" Id="rId50" Target="http://www.ncbi.nlm.nih.gov/pubmed/10749457" TargetMode="External" /><Relationship Type="http://schemas.openxmlformats.org/officeDocument/2006/relationships/hyperlink" Id="rId53"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68" Target="http://www.ncbi.nlm.nih.gov/pubmed/19871511 http://www.pubmedcentral.nih.gov/articlerender.fcgi?artid=PMC2135567" TargetMode="External" /><Relationship Type="http://schemas.openxmlformats.org/officeDocument/2006/relationships/hyperlink" Id="rId55" Target="http://www.ncbi.nlm.nih.gov/pubmed/4401272" TargetMode="External" /><Relationship Type="http://schemas.openxmlformats.org/officeDocument/2006/relationships/hyperlink" Id="rId69" Target="http://www.ncbi.nlm.nih.gov/pubmed/6974386" TargetMode="External" /><Relationship Type="http://schemas.openxmlformats.org/officeDocument/2006/relationships/hyperlink" Id="rId78" Target="http://www.ncbi.nlm.nih.gov/pubmed/7280444" TargetMode="External" /><Relationship Type="http://schemas.openxmlformats.org/officeDocument/2006/relationships/hyperlink" Id="rId80" Target="https://books.google.is/books?id=YojXubzmx3sC{\&amp;}printsec=frontcover{\&amp;}hl=is{\#}v=onepage{\&amp;}q{\&amp;}f=false" TargetMode="External" /><Relationship Type="http://schemas.openxmlformats.org/officeDocument/2006/relationships/hyperlink" Id="rId67" Target="https://doi.org/10.1001/jama.1936.02770090069032" TargetMode="External" /><Relationship Type="http://schemas.openxmlformats.org/officeDocument/2006/relationships/hyperlink" Id="rId79" Target="https://doi.org/10.1001/jama.1977.03280250039019" TargetMode="External" /><Relationship Type="http://schemas.openxmlformats.org/officeDocument/2006/relationships/hyperlink" Id="rId77" Target="https://doi.org/10.1007/BF02176583" TargetMode="External" /><Relationship Type="http://schemas.openxmlformats.org/officeDocument/2006/relationships/hyperlink" Id="rId84" Target="https://doi.org/10.1016/S0140-6736(01)56449-1" TargetMode="External" /><Relationship Type="http://schemas.openxmlformats.org/officeDocument/2006/relationships/hyperlink" Id="rId72" Target="https://doi.org/10.1016/S0140-6736(03)14022-6" TargetMode="External" /><Relationship Type="http://schemas.openxmlformats.org/officeDocument/2006/relationships/hyperlink" Id="rId76" Target="https://doi.org/10.1016/S0140-6736(06)68304-9" TargetMode="External" /><Relationship Type="http://schemas.openxmlformats.org/officeDocument/2006/relationships/hyperlink" Id="rId64" Target="https://doi.org/10.1016/j.vaccine.2018.08.020" TargetMode="External" /><Relationship Type="http://schemas.openxmlformats.org/officeDocument/2006/relationships/hyperlink" Id="rId70" Target="https://doi.org/10.1017/S0950268804001980" TargetMode="External" /><Relationship Type="http://schemas.openxmlformats.org/officeDocument/2006/relationships/hyperlink" Id="rId81" Target="https://doi.org/10.1056/NEJM199505113321907" TargetMode="External" /><Relationship Type="http://schemas.openxmlformats.org/officeDocument/2006/relationships/hyperlink" Id="rId56" Target="https://doi.org/10.1056/nejm200102083440602" TargetMode="External" /><Relationship Type="http://schemas.openxmlformats.org/officeDocument/2006/relationships/hyperlink" Id="rId54" Target="https://doi.org/10.1084/jem.26.4.477" TargetMode="External" /><Relationship Type="http://schemas.openxmlformats.org/officeDocument/2006/relationships/hyperlink" Id="rId52" Target="https://doi.org/10.1084/jem.28.1.19" TargetMode="External" /><Relationship Type="http://schemas.openxmlformats.org/officeDocument/2006/relationships/hyperlink" Id="rId61" Target="https://doi.org/10.1084/jem.40.3.301" TargetMode="External" /><Relationship Type="http://schemas.openxmlformats.org/officeDocument/2006/relationships/hyperlink" Id="rId59" Target="https://doi.org/10.1084/jem.52.4.573" TargetMode="External" /><Relationship Type="http://schemas.openxmlformats.org/officeDocument/2006/relationships/hyperlink" Id="rId57" Target="https://doi.org/10.1084/jem.54.5.637" TargetMode="External" /><Relationship Type="http://schemas.openxmlformats.org/officeDocument/2006/relationships/hyperlink" Id="rId83" Target="https://doi.org/10.1086/278854" TargetMode="External" /><Relationship Type="http://schemas.openxmlformats.org/officeDocument/2006/relationships/hyperlink" Id="rId63" Target="https://doi.org/10.1086/378744" TargetMode="External" /><Relationship Type="http://schemas.openxmlformats.org/officeDocument/2006/relationships/hyperlink" Id="rId85" Target="https://doi.org/10.1086/515239" TargetMode="External" /><Relationship Type="http://schemas.openxmlformats.org/officeDocument/2006/relationships/hyperlink" Id="rId82"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66" Target="https://doi.org/10.1097/00006454-200111000-00004" TargetMode="External" /><Relationship Type="http://schemas.openxmlformats.org/officeDocument/2006/relationships/hyperlink" Id="rId58" Target="https://doi.org/10.1097/00006454-200301000-00006" TargetMode="External" /><Relationship Type="http://schemas.openxmlformats.org/officeDocument/2006/relationships/hyperlink" Id="rId51" Target="https://doi.org/10.1097/01.inf.0000027926.99356.4c" TargetMode="External" /><Relationship Type="http://schemas.openxmlformats.org/officeDocument/2006/relationships/hyperlink" Id="rId74" Target="https://doi.org/10.1097/01.inf.0000133049.30299.5d" TargetMode="External" /><Relationship Type="http://schemas.openxmlformats.org/officeDocument/2006/relationships/hyperlink" Id="rId73" Target="https://doi.org/10.1097/INF.0b013e318159228f" TargetMode="External" /><Relationship Type="http://schemas.openxmlformats.org/officeDocument/2006/relationships/hyperlink" Id="rId60" Target="https://doi.org/10.1128/CMR.00024-15" TargetMode="External" /><Relationship Type="http://schemas.openxmlformats.org/officeDocument/2006/relationships/hyperlink" Id="rId62" Target="https://doi.org/10.1128/JCM.40.11.4357" TargetMode="External" /><Relationship Type="http://schemas.openxmlformats.org/officeDocument/2006/relationships/hyperlink" Id="rId71" Target="https://doi.org/10.1371/journal.pone.0079578" TargetMode="External" /><Relationship Type="http://schemas.openxmlformats.org/officeDocument/2006/relationships/hyperlink" Id="rId65" Target="https://doi.org/10.1371/journal.pone.0086136" TargetMode="External" /><Relationship Type="http://schemas.openxmlformats.org/officeDocument/2006/relationships/hyperlink" Id="rId49" Target="https://doi.org/10.7326/0003-4819-60-5-759" TargetMode="External" /><Relationship Type="http://schemas.openxmlformats.org/officeDocument/2006/relationships/hyperlink" Id="rId75"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2018-10-01T11:29:38Z</dcterms:created>
  <dcterms:modified xsi:type="dcterms:W3CDTF">2018-10-01T11:29:38Z</dcterms:modified>
</cp:coreProperties>
</file>