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Parte 1 — Por que desistimos do OKD 4.17 e voltamos ao 4.15</w:t>
      </w:r>
    </w:p>
    <w:p>
      <w:pPr>
        <w:pStyle w:val="Heading2"/>
      </w:pPr>
      <w:r>
        <w:t>A realidade por trás do hype</w:t>
      </w:r>
    </w:p>
    <w:p>
      <w:pPr/>
      <w:r>
        <w:t>O avanço das versões do OKD pode empolgar qualquer time técnico: novos recursos, melhorias de segurança, maior compatibilidade com versões mais recentes do Fedora CoreOS. No entanto, nem sempre o mais novo é o mais estável — e foi exatamente isso que aprendemos nos nossos testes com o OKD 4.17.</w:t>
      </w:r>
    </w:p>
    <w:p>
      <w:pPr>
        <w:pStyle w:val="Heading2"/>
      </w:pPr>
      <w:r>
        <w:t>O cenário</w:t>
      </w:r>
    </w:p>
    <w:p>
      <w:pPr/>
      <w:r>
        <w:t>Nosso time iniciou a fase de instalação e testes da versão OKD 4.17 com uma arquitetura já bem estruturada: bastion host, VIPs com NGINX e Keepalived, DNS interno completo com registros PTR, e rede validada ponto a ponto. A expectativa era validar e adotar a nova versão em ambientes críticos da empresa.</w:t>
      </w:r>
    </w:p>
    <w:p>
      <w:pPr>
        <w:pStyle w:val="Heading2"/>
      </w:pPr>
      <w:r>
        <w:t>As dificuldades encontradas</w:t>
      </w:r>
    </w:p>
    <w:p>
      <w:pPr/>
      <w:r>
        <w:t>Apesar de todos os pré-requisitos atendidos, o OKD 4.17 apresentou falhas graves já nas etapas iniciais de boot e bootstrap:</w:t>
      </w:r>
    </w:p>
    <w:p>
      <w:pPr/>
      <w:r>
        <w:t>- Inconsistência com resolução reversa de DNS, mesmo com PTRs válidos.</w:t>
      </w:r>
    </w:p>
    <w:p>
      <w:pPr/>
      <w:r>
        <w:t>- Falhas na sincronização de tempo via NTP, impedindo comunicação segura via certificados x.509.</w:t>
      </w:r>
    </w:p>
    <w:p>
      <w:pPr/>
      <w:r>
        <w:t>- Problemas estruturais com o SCOS (Simple Content Operating System), afetando a inicialização de alguns serviços essenciais no cluster.</w:t>
      </w:r>
    </w:p>
    <w:p>
      <w:pPr/>
    </w:p>
    <w:p>
      <w:pPr/>
      <w:r>
        <w:t>Tentamos diferentes abordagens, incluindo alterações no balanceador, ajustes de timing no bootstrap, reemissão de certificados e até mudanças no provisionamento dos nodes. Nenhuma foi suficiente para garantir uma instalação confiável e reprodutível.</w:t>
      </w:r>
    </w:p>
    <w:p>
      <w:pPr>
        <w:pStyle w:val="Heading2"/>
      </w:pPr>
      <w:r>
        <w:t>A decisão pragmática: OKD 4.15</w:t>
      </w:r>
    </w:p>
    <w:p>
      <w:pPr/>
      <w:r>
        <w:t>Diante das falhas recorrentes, decidimos recuar estrategicamente para a versão OKD 4.15. A diferença foi imediata: a instalação fluiu sem obstáculos, todos os serviços foram provisionados corretamente, e o cluster entrou em estado saudável em menos de 30 minutos.</w:t>
      </w:r>
    </w:p>
    <w:p>
      <w:pPr/>
    </w:p>
    <w:p>
      <w:pPr/>
      <w:r>
        <w:t>Mais importante do que usar a versão mais nova é garantir estabilidade, previsibilidade e controle — especialmente quando se trata de um cluster que servirá ambientes produtivos.</w:t>
      </w:r>
    </w:p>
    <w:p>
      <w:pPr>
        <w:pStyle w:val="Heading2"/>
      </w:pPr>
      <w:r>
        <w:t>Conclusão</w:t>
      </w:r>
    </w:p>
    <w:p>
      <w:pPr/>
      <w:r>
        <w:t>Avançar tecnicamente é importante, mas manter a estabilidade é inegociável. Ao invés de insistir no uso do 4.17 sem suporte oficial adequado ou depender de correções futuras, preferimos adotar a versão 4.15 — testada, confiável e validada por nossa própria experiência.</w:t>
      </w:r>
    </w:p>
    <w:p>
      <w:pPr/>
    </w:p>
    <w:p>
      <w:pPr/>
      <w:r>
        <w:t>Esta foi a primeira decisão crítica da nossa jornada com o OKD. Nos próximos artigos, vamos compartilhar as fases de instalação, configuração dos serviços core, e nossos aprendizados em produção.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Publicado por elplus.net — Setembro 2025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