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Técnico – Comparativo OKD 4.17 vs OKD 4.15</w:t>
      </w:r>
    </w:p>
    <w:p>
      <w:pPr>
        <w:pStyle w:val="Heading1"/>
      </w:pPr>
      <w:r>
        <w:t>1. Contexto</w:t>
      </w:r>
    </w:p>
    <w:p>
      <w:r>
        <w:t>Durante a implantação de um cluster OKD em ambiente VMware vSphere, foi inicialmente avaliada a versão OKD 4.17, mas dificuldades técnicas levaram à decisão de utilizar a versão OKD 4.15.</w:t>
      </w:r>
    </w:p>
    <w:p>
      <w:pPr>
        <w:pStyle w:val="Heading1"/>
      </w:pPr>
      <w:r>
        <w:t>2. Problemas enfrentados com o OKD 4.17 (SCOS)</w:t>
      </w:r>
    </w:p>
    <w:p>
      <w:r>
        <w:t>- Mudança de base OS: OKD 4.17 introduziu o CentOS Stream CoreOS (SCOS) em lugar do Fedora CoreOS.</w:t>
        <w:br/>
        <w:t>- Dependência de DNS reverso (PTR):</w:t>
        <w:br/>
        <w:t xml:space="preserve">  * Sem PTR configurado, os nós não conseguiam definir corretamente o hostname.</w:t>
        <w:br/>
        <w:t xml:space="preserve">  * Impacto direto na emissão de certificados, causando falhas de comunicação no cluster.</w:t>
        <w:br/>
        <w:t>- Falhas em certificados TLS (x509):</w:t>
        <w:br/>
        <w:t xml:space="preserve">  * Erros como 'certificate not valid' e 'x509: certificate signed by unknown authority'.</w:t>
        <w:br/>
        <w:t xml:space="preserve">  * Sintoma ligado a relógio desalinhado e falta de PTR.</w:t>
        <w:br/>
        <w:t>- Sincronismo de tempo (NTP):</w:t>
        <w:br/>
        <w:t xml:space="preserve">  * Mesmo com NTP configurado, houve divergências em alguns nós durante o bootstrap.</w:t>
        <w:br/>
        <w:t xml:space="preserve">  * Isso resultou em falhas na etapa de join dos masters.</w:t>
        <w:br/>
        <w:t>- Instabilidade relatada pela comunidade:</w:t>
        <w:br/>
        <w:t xml:space="preserve">  * Issues em fóruns e Reddit apontavam dificuldades de upgrade e regressões conhecidas.</w:t>
      </w:r>
    </w:p>
    <w:p>
      <w:pPr>
        <w:pStyle w:val="Heading1"/>
      </w:pPr>
      <w:r>
        <w:t>3. Vantagens do OKD 4.15 (FCOS)</w:t>
      </w:r>
    </w:p>
    <w:p>
      <w:r>
        <w:t>- Base Fedora CoreOS (FCOS) já consolidada e estável.</w:t>
        <w:br/>
        <w:t>- Menor dependência de PTR: recomendado, mas não bloqueador absoluto como no SCOS.</w:t>
        <w:br/>
        <w:t>- Compatibilidade direta com VMware vSphere.</w:t>
        <w:br/>
        <w:t>- Comunidade e documentação maduras para a versão.</w:t>
      </w:r>
    </w:p>
    <w:p>
      <w:pPr>
        <w:pStyle w:val="Heading1"/>
      </w:pPr>
      <w:r>
        <w:t>4. Evidências coletadas</w:t>
      </w:r>
    </w:p>
    <w:p>
      <w:r>
        <w:t>- Logs dos masters mostrando falhas x509 ao tentar ingressar no cluster.</w:t>
        <w:br/>
        <w:t>- Mensagens de erro relacionadas a 'system:anonymous' quando kubelet não conseguia autenticar.</w:t>
        <w:br/>
        <w:t>- Bootstrap demorando indefinidamente sem convergir por causa dos certificados.</w:t>
        <w:br/>
        <w:t>- Testes repetidos com ajuste de PTR/NTP → sintomas persistiram.</w:t>
      </w:r>
    </w:p>
    <w:p>
      <w:pPr>
        <w:pStyle w:val="Heading1"/>
      </w:pPr>
      <w:r>
        <w:t>5. Decisão</w:t>
      </w:r>
    </w:p>
    <w:p>
      <w:r>
        <w:t>Instalar o cluster em OKD 4.15, garantindo previsibilidade e estabilidade.</w:t>
        <w:br/>
        <w:t>- Fedora CoreOS (FCOS) permitiu instalação sem bloqueios.</w:t>
        <w:br/>
        <w:t>- Todos os nós (bootstrap, masters e workers) ingressaram após ajustes de sizing e NTP.</w:t>
        <w:br/>
        <w:t>- Cluster final em HA com 3 masters + 2 workers funcional.</w:t>
      </w:r>
    </w:p>
    <w:p>
      <w:pPr>
        <w:pStyle w:val="Heading1"/>
      </w:pPr>
      <w:r>
        <w:t>6. Lições aprendidas</w:t>
      </w:r>
    </w:p>
    <w:p>
      <w:r>
        <w:t>1. Nem sempre a versão mais recente é a mais indicada.</w:t>
        <w:br/>
        <w:t>2. DNS reverso (PTR) e NTP alinhado são pré-requisitos obrigatórios.</w:t>
        <w:br/>
        <w:t>3. Avaliar maturidade da comunidade antes de adotar uma versão.</w:t>
        <w:br/>
        <w:t>4. Estabilidade &gt; novidade em projetos críticos.</w:t>
      </w:r>
    </w:p>
    <w:p>
      <w:pPr>
        <w:pStyle w:val="Heading1"/>
      </w:pPr>
      <w:r>
        <w:t>Conclusão</w:t>
      </w:r>
    </w:p>
    <w:p>
      <w:r>
        <w:t>Este documento consolida os fatores técnicos que fundamentaram a decisão de instalar OKD 4.15 em vez de 4.17 no domínio elplus.net.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