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6sxchymp1vj5" w:id="0"/>
      <w:bookmarkEnd w:id="0"/>
      <w:r w:rsidDel="00000000" w:rsidR="00000000" w:rsidRPr="00000000">
        <w:rPr>
          <w:rFonts w:ascii="Montserrat Black" w:cs="Montserrat Black" w:eastAsia="Montserrat Black" w:hAnsi="Montserrat Black"/>
          <w:color w:val="0b5394"/>
          <w:sz w:val="36"/>
          <w:szCs w:val="36"/>
          <w:rtl w:val="0"/>
        </w:rPr>
        <w:t xml:space="preserve">CONSIGNA DE ACTIVIDAD DE EVALUACIÓN</w:t>
      </w:r>
      <w:r w:rsidDel="00000000" w:rsidR="00000000" w:rsidRPr="00000000">
        <w:rPr>
          <w:rtl w:val="0"/>
        </w:rPr>
      </w:r>
    </w:p>
    <w:tbl>
      <w:tblPr>
        <w:tblStyle w:val="Table1"/>
        <w:tblW w:w="97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60"/>
        <w:gridCol w:w="5175"/>
        <w:tblGridChange w:id="0">
          <w:tblGrid>
            <w:gridCol w:w="4560"/>
            <w:gridCol w:w="51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CODIFICACIÓN DE LA ACTIVIDAD: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A1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SEDE: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Leandro en Alem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FACULTAD: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Ingeniería y Tecnología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CARRERA:</w:t>
            </w:r>
          </w:p>
          <w:p w:rsidR="00000000" w:rsidDel="00000000" w:rsidP="00000000" w:rsidRDefault="00000000" w:rsidRPr="00000000" w14:paraId="0000000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Ingeniería en Sistemas de Información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0" w:before="0" w:line="276" w:lineRule="auto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MODALIDAD </w:t>
            </w:r>
          </w:p>
          <w:p w:rsidR="00000000" w:rsidDel="00000000" w:rsidP="00000000" w:rsidRDefault="00000000" w:rsidRPr="00000000" w14:paraId="0000000C">
            <w:pPr>
              <w:spacing w:after="0" w:before="0" w:line="276" w:lineRule="auto"/>
              <w:jc w:val="left"/>
              <w:rPr>
                <w:rFonts w:ascii="Montserrat" w:cs="Montserrat" w:eastAsia="Montserrat" w:hAnsi="Montserrat"/>
                <w:i w:val="1"/>
                <w:iCs w:val="1"/>
                <w:color w:val="3f3f3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color w:val="3f3f3f"/>
                <w:rtl w:val="0"/>
              </w:rPr>
              <w:t xml:space="preserve">(tildar la opción que corresponda)</w:t>
            </w:r>
          </w:p>
          <w:p w:rsidR="00000000" w:rsidDel="00000000" w:rsidP="00000000" w:rsidRDefault="00000000" w:rsidRPr="00000000" w14:paraId="0000000D">
            <w:pPr>
              <w:spacing w:after="0" w:before="0" w:line="276" w:lineRule="auto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497d"/>
                <w:rtl w:val="0"/>
              </w:rPr>
              <w:t xml:space="preserve">☒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Presencial</w:t>
            </w:r>
          </w:p>
          <w:p w:rsidR="00000000" w:rsidDel="00000000" w:rsidP="00000000" w:rsidRDefault="00000000" w:rsidRPr="00000000" w14:paraId="0000000E">
            <w:pPr>
              <w:spacing w:after="0" w:before="0" w:line="276" w:lineRule="auto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☐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Digital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0" w:before="0" w:line="276" w:lineRule="auto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NOMBRE DE LA ASIGNATURA:</w:t>
            </w:r>
          </w:p>
          <w:p w:rsidR="00000000" w:rsidDel="00000000" w:rsidP="00000000" w:rsidRDefault="00000000" w:rsidRPr="00000000" w14:paraId="00000010">
            <w:pPr>
              <w:spacing w:after="0" w:before="0" w:line="276" w:lineRule="auto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before="0" w:line="276" w:lineRule="auto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Paradigmas y Lenguajes de Programación II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after="0" w:before="0" w:line="276" w:lineRule="auto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MODALIDAD</w:t>
            </w:r>
          </w:p>
          <w:p w:rsidR="00000000" w:rsidDel="00000000" w:rsidP="00000000" w:rsidRDefault="00000000" w:rsidRPr="00000000" w14:paraId="00000013">
            <w:pPr>
              <w:spacing w:after="0" w:before="0" w:line="276" w:lineRule="auto"/>
              <w:jc w:val="left"/>
              <w:rPr>
                <w:rFonts w:ascii="Montserrat" w:cs="Montserrat" w:eastAsia="Montserrat" w:hAnsi="Montserrat"/>
                <w:i w:val="1"/>
                <w:iCs w:val="1"/>
                <w:color w:val="3f3f3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color w:val="3f3f3f"/>
                <w:rtl w:val="0"/>
              </w:rPr>
              <w:t xml:space="preserve">(tildar la opción que corresponda)</w:t>
            </w:r>
          </w:p>
          <w:p w:rsidR="00000000" w:rsidDel="00000000" w:rsidP="00000000" w:rsidRDefault="00000000" w:rsidRPr="00000000" w14:paraId="00000014">
            <w:pPr>
              <w:spacing w:after="0" w:before="0" w:line="276" w:lineRule="auto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497d"/>
                <w:rtl w:val="0"/>
              </w:rPr>
              <w:t xml:space="preserve">☒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Presencial</w:t>
            </w:r>
          </w:p>
          <w:p w:rsidR="00000000" w:rsidDel="00000000" w:rsidP="00000000" w:rsidRDefault="00000000" w:rsidRPr="00000000" w14:paraId="00000015">
            <w:pPr>
              <w:spacing w:after="0" w:before="0" w:line="276" w:lineRule="auto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☐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Presencial Digital</w:t>
            </w:r>
          </w:p>
          <w:p w:rsidR="00000000" w:rsidDel="00000000" w:rsidP="00000000" w:rsidRDefault="00000000" w:rsidRPr="00000000" w14:paraId="00000016">
            <w:pPr>
              <w:spacing w:after="0" w:before="0" w:line="276" w:lineRule="auto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☐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Presencial  Mixta</w:t>
            </w:r>
          </w:p>
          <w:p w:rsidR="00000000" w:rsidDel="00000000" w:rsidP="00000000" w:rsidRDefault="00000000" w:rsidRPr="00000000" w14:paraId="00000017">
            <w:pPr>
              <w:spacing w:after="0" w:before="0" w:line="276" w:lineRule="auto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☐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Digital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="276" w:lineRule="auto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NOMBRE Y APELLIDO DEL DOCENTE: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Malañuk Itatí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="276" w:lineRule="auto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NOMBRE Y APELLIDO DEL/LOS ESTUDIANTES: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Cantero Diego Martin</w:t>
            </w:r>
          </w:p>
          <w:p w:rsidR="00000000" w:rsidDel="00000000" w:rsidP="00000000" w:rsidRDefault="00000000" w:rsidRPr="00000000" w14:paraId="0000001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Jeremias Markevichi</w:t>
            </w:r>
          </w:p>
          <w:p w:rsidR="00000000" w:rsidDel="00000000" w:rsidP="00000000" w:rsidRDefault="00000000" w:rsidRPr="00000000" w14:paraId="0000001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Elias Paniagia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DNI DEL/LOS ESTUDIANTES: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46785154</w:t>
            </w:r>
          </w:p>
          <w:p w:rsidR="00000000" w:rsidDel="00000000" w:rsidP="00000000" w:rsidRDefault="00000000" w:rsidRPr="00000000" w14:paraId="0000002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47424138</w:t>
            </w:r>
          </w:p>
          <w:p w:rsidR="00000000" w:rsidDel="00000000" w:rsidP="00000000" w:rsidRDefault="00000000" w:rsidRPr="00000000" w14:paraId="0000002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47996823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FECHA Y HORARIO DE REALIZACIÓN Y/O DE ENTREGA: </w:t>
            </w:r>
          </w:p>
        </w:tc>
      </w:tr>
    </w:tbl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0"/>
        <w:gridCol w:w="3180"/>
        <w:gridCol w:w="2040"/>
        <w:tblGridChange w:id="0">
          <w:tblGrid>
            <w:gridCol w:w="4530"/>
            <w:gridCol w:w="3180"/>
            <w:gridCol w:w="204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TIPO DE EVALUACIÓN:</w:t>
            </w:r>
          </w:p>
          <w:p w:rsidR="00000000" w:rsidDel="00000000" w:rsidP="00000000" w:rsidRDefault="00000000" w:rsidRPr="00000000" w14:paraId="0000002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left"/>
              <w:rPr>
                <w:rFonts w:ascii="Montserrat" w:cs="Montserrat" w:eastAsia="Montserrat" w:hAnsi="Montserrat"/>
                <w:i w:val="1"/>
                <w:i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rtl w:val="0"/>
              </w:rPr>
              <w:t xml:space="preserve">(tildar la opción que corresponda)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after="0" w:before="0" w:line="276" w:lineRule="auto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497d"/>
                <w:rtl w:val="0"/>
              </w:rPr>
              <w:t xml:space="preserve">☒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 Actividad de Evaluación 1</w:t>
            </w:r>
          </w:p>
          <w:p w:rsidR="00000000" w:rsidDel="00000000" w:rsidP="00000000" w:rsidRDefault="00000000" w:rsidRPr="00000000" w14:paraId="00000028">
            <w:pPr>
              <w:spacing w:after="0" w:before="0" w:line="276" w:lineRule="auto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☐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 Actividad de Evaluación 2</w:t>
            </w:r>
          </w:p>
          <w:p w:rsidR="00000000" w:rsidDel="00000000" w:rsidP="00000000" w:rsidRDefault="00000000" w:rsidRPr="00000000" w14:paraId="00000029">
            <w:pPr>
              <w:spacing w:after="0" w:before="0" w:line="276" w:lineRule="auto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☐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 Actividad de Evaluación 3</w:t>
            </w:r>
          </w:p>
          <w:p w:rsidR="00000000" w:rsidDel="00000000" w:rsidP="00000000" w:rsidRDefault="00000000" w:rsidRPr="00000000" w14:paraId="0000002A">
            <w:pPr>
              <w:spacing w:after="0" w:before="0" w:line="276" w:lineRule="auto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☐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 Actividad de Evaluación 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MODALIDAD DE INSTANCIA EVALUATIVA:</w:t>
            </w:r>
          </w:p>
          <w:p w:rsidR="00000000" w:rsidDel="00000000" w:rsidP="00000000" w:rsidRDefault="00000000" w:rsidRPr="00000000" w14:paraId="0000002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left"/>
              <w:rPr>
                <w:rFonts w:ascii="Montserrat" w:cs="Montserrat" w:eastAsia="Montserrat" w:hAnsi="Montserrat"/>
                <w:i w:val="1"/>
                <w:i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rtl w:val="0"/>
              </w:rPr>
              <w:t xml:space="preserve">(tildar la opción que corresponda)</w:t>
            </w:r>
          </w:p>
          <w:p w:rsidR="00000000" w:rsidDel="00000000" w:rsidP="00000000" w:rsidRDefault="00000000" w:rsidRPr="00000000" w14:paraId="0000002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left"/>
              <w:rPr>
                <w:rFonts w:ascii="Montserrat" w:cs="Montserrat" w:eastAsia="Montserrat" w:hAnsi="Montserrat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after="0" w:before="0" w:line="276" w:lineRule="auto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☐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 Individual</w:t>
            </w:r>
          </w:p>
          <w:p w:rsidR="00000000" w:rsidDel="00000000" w:rsidP="00000000" w:rsidRDefault="00000000" w:rsidRPr="00000000" w14:paraId="00000030">
            <w:pPr>
              <w:spacing w:after="0" w:before="0" w:line="276" w:lineRule="auto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497d"/>
                <w:rtl w:val="0"/>
              </w:rPr>
              <w:t xml:space="preserve">☒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 Pares</w:t>
            </w:r>
          </w:p>
          <w:p w:rsidR="00000000" w:rsidDel="00000000" w:rsidP="00000000" w:rsidRDefault="00000000" w:rsidRPr="00000000" w14:paraId="00000031">
            <w:pPr>
              <w:spacing w:after="0" w:before="0" w:line="276" w:lineRule="auto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497d"/>
                <w:rtl w:val="0"/>
              </w:rPr>
              <w:t xml:space="preserve">☒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 Tríos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after="0" w:before="0" w:line="276" w:lineRule="auto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0" w:before="0" w:line="276" w:lineRule="auto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☐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 Sincrónica</w:t>
            </w:r>
          </w:p>
          <w:p w:rsidR="00000000" w:rsidDel="00000000" w:rsidP="00000000" w:rsidRDefault="00000000" w:rsidRPr="00000000" w14:paraId="00000034">
            <w:pPr>
              <w:spacing w:after="0" w:before="0" w:line="276" w:lineRule="auto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497d"/>
                <w:rtl w:val="0"/>
              </w:rPr>
              <w:t xml:space="preserve">☒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 Asincrónica</w:t>
            </w:r>
          </w:p>
          <w:p w:rsidR="00000000" w:rsidDel="00000000" w:rsidP="00000000" w:rsidRDefault="00000000" w:rsidRPr="00000000" w14:paraId="00000035">
            <w:pPr>
              <w:spacing w:after="0" w:before="0" w:line="276" w:lineRule="auto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CONTENIDOS A EVALUAR:</w:t>
            </w:r>
          </w:p>
          <w:p w:rsidR="00000000" w:rsidDel="00000000" w:rsidP="00000000" w:rsidRDefault="00000000" w:rsidRPr="00000000" w14:paraId="00000038">
            <w:pPr>
              <w:widowControl w:val="0"/>
              <w:spacing w:after="0" w:before="0" w:lineRule="auto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spacing w:after="0" w:before="0" w:lineRule="auto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EJE TEMÁTICO 1: Paradigma de Programación Orientado a Objetos</w:t>
            </w:r>
          </w:p>
          <w:p w:rsidR="00000000" w:rsidDel="00000000" w:rsidP="00000000" w:rsidRDefault="00000000" w:rsidRPr="00000000" w14:paraId="0000003A">
            <w:pPr>
              <w:widowControl w:val="0"/>
              <w:spacing w:after="0" w:before="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spacing w:after="0" w:before="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1.1. Introducción y características fundamentales del Paradigma Orientada a Objetos.</w:t>
            </w:r>
          </w:p>
          <w:p w:rsidR="00000000" w:rsidDel="00000000" w:rsidP="00000000" w:rsidRDefault="00000000" w:rsidRPr="00000000" w14:paraId="0000003C">
            <w:pPr>
              <w:widowControl w:val="0"/>
              <w:spacing w:after="0" w:before="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Conceptos introductorios al paradigma. Clases y objetos. Objetos tangibles e intangibles del dominio del problema y objetos del espacio de soluciones. Modelos. Brecha semántica.</w:t>
            </w:r>
          </w:p>
          <w:p w:rsidR="00000000" w:rsidDel="00000000" w:rsidP="00000000" w:rsidRDefault="00000000" w:rsidRPr="00000000" w14:paraId="0000003D">
            <w:pPr>
              <w:widowControl w:val="0"/>
              <w:spacing w:after="0" w:before="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Complejidad en sistemas de software. Evolución del paradigma OO. Diferencias y semejanzas entre paradigma OO y el imperativo o procedural. Propiedades deseables: Reusabilidad y extensibilidad, entre otras. Visión desde un enfoque de la Ingeniería de Software.</w:t>
            </w:r>
          </w:p>
          <w:p w:rsidR="00000000" w:rsidDel="00000000" w:rsidP="00000000" w:rsidRDefault="00000000" w:rsidRPr="00000000" w14:paraId="0000003E">
            <w:pPr>
              <w:widowControl w:val="0"/>
              <w:spacing w:after="0" w:before="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F">
            <w:pPr>
              <w:widowControl w:val="0"/>
              <w:spacing w:after="0" w:before="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1.2. Objetos, clases y relaciones.</w:t>
            </w:r>
          </w:p>
          <w:p w:rsidR="00000000" w:rsidDel="00000000" w:rsidP="00000000" w:rsidRDefault="00000000" w:rsidRPr="00000000" w14:paraId="00000040">
            <w:pPr>
              <w:widowControl w:val="0"/>
              <w:spacing w:after="0" w:before="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Clases, objetos y relaciones. Relaciones de generalización/ especialización, todo/ parte, asociación y uso. Cardinalidad. Modelos de especificación.</w:t>
            </w:r>
          </w:p>
          <w:p w:rsidR="00000000" w:rsidDel="00000000" w:rsidP="00000000" w:rsidRDefault="00000000" w:rsidRPr="00000000" w14:paraId="00000041">
            <w:pPr>
              <w:widowControl w:val="0"/>
              <w:spacing w:after="0" w:before="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after="0" w:before="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1.3. Mecanismos de abstracción. Herencia y polimorfismo.</w:t>
            </w:r>
          </w:p>
          <w:p w:rsidR="00000000" w:rsidDel="00000000" w:rsidP="00000000" w:rsidRDefault="00000000" w:rsidRPr="00000000" w14:paraId="00000043">
            <w:pPr>
              <w:widowControl w:val="0"/>
              <w:spacing w:after="0" w:before="0" w:lineRule="auto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Abstracción. Encapsulamiento. Permisos de acceso. Interfase (protocolo). Clasificación. Mecanismo de herencia. Polimorfismo: estático y dinámico. Mensajes.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CRITERIOS DE EVALUACIÓN:</w:t>
            </w:r>
          </w:p>
          <w:p w:rsidR="00000000" w:rsidDel="00000000" w:rsidP="00000000" w:rsidRDefault="00000000" w:rsidRPr="00000000" w14:paraId="0000004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1.Responsabilidad del alumno</w:t>
            </w:r>
          </w:p>
          <w:p w:rsidR="00000000" w:rsidDel="00000000" w:rsidP="00000000" w:rsidRDefault="00000000" w:rsidRPr="00000000" w14:paraId="00000049">
            <w:pPr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ind w:left="720" w:hanging="36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Desarrollar la evaluación en formato digital entregando en formato PDF;</w:t>
            </w:r>
          </w:p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ind w:left="720" w:hanging="36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Consignar en cada hoja: Nombre, Apellido, DNI, Carrera, tipo de Evaluación (Parcial), fecha </w:t>
            </w:r>
          </w:p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ind w:left="720" w:hanging="36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Responsabilidad en el cumplimiento de los plazos</w:t>
            </w:r>
          </w:p>
          <w:p w:rsidR="00000000" w:rsidDel="00000000" w:rsidP="00000000" w:rsidRDefault="00000000" w:rsidRPr="00000000" w14:paraId="0000004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2. Criterios </w:t>
            </w:r>
          </w:p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ind w:left="720" w:hanging="36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Producción escrita clara y adecuada</w:t>
            </w:r>
          </w:p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ind w:left="720" w:hanging="36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Claridad conceptual</w:t>
            </w:r>
          </w:p>
          <w:p w:rsidR="00000000" w:rsidDel="00000000" w:rsidP="00000000" w:rsidRDefault="00000000" w:rsidRPr="00000000" w14:paraId="0000004F">
            <w:pPr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ind w:left="720" w:hanging="36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Manejo del vocabulario técnico.</w:t>
            </w:r>
          </w:p>
          <w:p w:rsidR="00000000" w:rsidDel="00000000" w:rsidP="00000000" w:rsidRDefault="00000000" w:rsidRPr="00000000" w14:paraId="00000050">
            <w:pPr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ind w:left="720" w:hanging="36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Capacidad de análisis de las situaciones planteadas</w:t>
            </w:r>
          </w:p>
          <w:p w:rsidR="00000000" w:rsidDel="00000000" w:rsidP="00000000" w:rsidRDefault="00000000" w:rsidRPr="00000000" w14:paraId="00000051">
            <w:pPr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ind w:left="720" w:hanging="36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Selección de la información pertinente según la situación</w:t>
            </w:r>
          </w:p>
          <w:p w:rsidR="00000000" w:rsidDel="00000000" w:rsidP="00000000" w:rsidRDefault="00000000" w:rsidRPr="00000000" w14:paraId="00000052">
            <w:pPr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ind w:left="720" w:hanging="36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Aplicación de los conceptos centrales a la situación/caso planteado</w:t>
            </w:r>
          </w:p>
          <w:p w:rsidR="00000000" w:rsidDel="00000000" w:rsidP="00000000" w:rsidRDefault="00000000" w:rsidRPr="00000000" w14:paraId="00000053">
            <w:pPr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ind w:left="720" w:hanging="36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Postura personal fundada y fundamentada</w:t>
            </w:r>
          </w:p>
          <w:p w:rsidR="00000000" w:rsidDel="00000000" w:rsidP="00000000" w:rsidRDefault="00000000" w:rsidRPr="00000000" w14:paraId="0000005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3. Aspectos referidos al Lenguaje</w:t>
            </w:r>
          </w:p>
          <w:p w:rsidR="00000000" w:rsidDel="00000000" w:rsidP="00000000" w:rsidRDefault="00000000" w:rsidRPr="00000000" w14:paraId="00000055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ind w:left="720" w:hanging="36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Coherencia textual</w:t>
            </w:r>
          </w:p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ind w:left="720" w:hanging="36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Ortografía y redacción</w:t>
            </w:r>
          </w:p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ind w:left="720" w:hanging="36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Legibilidad</w:t>
            </w:r>
          </w:p>
          <w:p w:rsidR="00000000" w:rsidDel="00000000" w:rsidP="00000000" w:rsidRDefault="00000000" w:rsidRPr="00000000" w14:paraId="00000058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ind w:left="720" w:hanging="36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Prolijidad de texto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spacing w:after="0" w:before="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INSTRUMENTO DE EVALUACIÓN:</w:t>
            </w:r>
          </w:p>
          <w:p w:rsidR="00000000" w:rsidDel="00000000" w:rsidP="00000000" w:rsidRDefault="00000000" w:rsidRPr="00000000" w14:paraId="0000005C">
            <w:pPr>
              <w:widowControl w:val="0"/>
              <w:spacing w:after="0" w:before="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spacing w:after="0" w:before="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Rúbrica de Puntos</w:t>
            </w:r>
          </w:p>
          <w:p w:rsidR="00000000" w:rsidDel="00000000" w:rsidP="00000000" w:rsidRDefault="00000000" w:rsidRPr="00000000" w14:paraId="0000005E">
            <w:pPr>
              <w:widowControl w:val="0"/>
              <w:spacing w:after="0" w:before="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9524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728"/>
              <w:gridCol w:w="1418"/>
              <w:gridCol w:w="1984"/>
              <w:gridCol w:w="2268"/>
              <w:gridCol w:w="2126"/>
              <w:tblGridChange w:id="0">
                <w:tblGrid>
                  <w:gridCol w:w="1728"/>
                  <w:gridCol w:w="1418"/>
                  <w:gridCol w:w="1984"/>
                  <w:gridCol w:w="2268"/>
                  <w:gridCol w:w="212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5F">
                  <w:pPr>
                    <w:widowControl w:val="0"/>
                    <w:spacing w:after="0" w:before="0" w:lineRule="auto"/>
                    <w:jc w:val="left"/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60">
                  <w:pPr>
                    <w:widowControl w:val="0"/>
                    <w:spacing w:after="0" w:before="0" w:lineRule="auto"/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Excelente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61">
                  <w:pPr>
                    <w:widowControl w:val="0"/>
                    <w:spacing w:after="0" w:before="0" w:lineRule="auto"/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Satisfactorio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62">
                  <w:pPr>
                    <w:widowControl w:val="0"/>
                    <w:spacing w:after="0" w:before="0" w:lineRule="auto"/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Básico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63">
                  <w:pPr>
                    <w:widowControl w:val="0"/>
                    <w:spacing w:after="0" w:before="0" w:lineRule="auto"/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No realizado</w:t>
                  </w:r>
                </w:p>
                <w:p w:rsidR="00000000" w:rsidDel="00000000" w:rsidP="00000000" w:rsidRDefault="00000000" w:rsidRPr="00000000" w14:paraId="00000064">
                  <w:pPr>
                    <w:widowControl w:val="0"/>
                    <w:spacing w:after="0" w:before="0" w:lineRule="auto"/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/ Escaso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65">
                  <w:pPr>
                    <w:widowControl w:val="0"/>
                    <w:spacing w:after="0" w:before="0" w:lineRule="auto"/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Articulación entre el Marco teórico y la Práctica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66">
                  <w:pPr>
                    <w:widowControl w:val="0"/>
                    <w:spacing w:after="0" w:before="0" w:lineRule="auto"/>
                    <w:jc w:val="left"/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Articula perfectamente la teoría con la práctica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67">
                  <w:pPr>
                    <w:widowControl w:val="0"/>
                    <w:spacing w:after="0" w:before="0" w:lineRule="auto"/>
                    <w:jc w:val="left"/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Articula correctamente la teoría con la práctica, pero debe reforzar algunos conceptos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68">
                  <w:pPr>
                    <w:widowControl w:val="0"/>
                    <w:spacing w:after="0" w:before="0" w:lineRule="auto"/>
                    <w:jc w:val="left"/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Articula con dificultades el marco teórico con la práctica, debe reforzar conceptos e implementaciones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69">
                  <w:pPr>
                    <w:widowControl w:val="0"/>
                    <w:spacing w:after="0" w:before="0" w:lineRule="auto"/>
                    <w:jc w:val="left"/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No logra articular la teoría con la práctica</w:t>
                  </w:r>
                </w:p>
              </w:tc>
            </w:tr>
            <w:tr>
              <w:trPr>
                <w:cantSplit w:val="0"/>
                <w:trHeight w:val="472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6A">
                  <w:pPr>
                    <w:widowControl w:val="0"/>
                    <w:spacing w:after="0" w:before="0" w:lineRule="auto"/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Correcta implementación en el lenguaje trabajado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6B">
                  <w:pPr>
                    <w:widowControl w:val="0"/>
                    <w:spacing w:after="0" w:before="0" w:lineRule="auto"/>
                    <w:jc w:val="left"/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Implementa perfectamente los elementos del lenguaje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6C">
                  <w:pPr>
                    <w:widowControl w:val="0"/>
                    <w:spacing w:after="0" w:before="0" w:lineRule="auto"/>
                    <w:jc w:val="left"/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Implementa correctamente los elementos del lenguaje, pero requiere ampliar el uso de la herramienta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6D">
                  <w:pPr>
                    <w:widowControl w:val="0"/>
                    <w:spacing w:after="0" w:before="0" w:lineRule="auto"/>
                    <w:jc w:val="left"/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Implementa con dificultad los elementos del lenguaje, requiere mayor tiempo de práctica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6E">
                  <w:pPr>
                    <w:widowControl w:val="0"/>
                    <w:spacing w:after="0" w:before="0" w:lineRule="auto"/>
                    <w:jc w:val="left"/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No logra implementar el lenguaje de programación, debe reforzar las prácticas y el uso del IDE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6F">
                  <w:pPr>
                    <w:widowControl w:val="0"/>
                    <w:spacing w:after="0" w:before="0" w:lineRule="auto"/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Organización del código y salida del programa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70">
                  <w:pPr>
                    <w:widowControl w:val="0"/>
                    <w:spacing w:after="0" w:before="0" w:lineRule="auto"/>
                    <w:jc w:val="left"/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Realiza perfectamente código limpio, bien refactorizado y documentado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71">
                  <w:pPr>
                    <w:widowControl w:val="0"/>
                    <w:spacing w:after="0" w:before="0" w:lineRule="auto"/>
                    <w:jc w:val="left"/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Realiza código parcialmente limpio, debe reforzar documentar o refactorizar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72">
                  <w:pPr>
                    <w:widowControl w:val="0"/>
                    <w:spacing w:after="0" w:before="0" w:lineRule="auto"/>
                    <w:jc w:val="left"/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Realiza un código funcional, pero con dificultades de documentación, refactorización, difícil de mantener o escalar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73">
                  <w:pPr>
                    <w:widowControl w:val="0"/>
                    <w:spacing w:after="0" w:before="0" w:lineRule="auto"/>
                    <w:jc w:val="left"/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Código no funcional, carente de buenas prácticas de programación y documentación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74">
                  <w:pPr>
                    <w:widowControl w:val="0"/>
                    <w:spacing w:after="0" w:before="0" w:lineRule="auto"/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Presentación y Vocabulario técnico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75">
                  <w:pPr>
                    <w:widowControl w:val="0"/>
                    <w:spacing w:after="0" w:before="0" w:lineRule="auto"/>
                    <w:jc w:val="left"/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Correcta presentación bajo las normas establecidas, respeta las pautas y el lenguaje es completamente apropiado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76">
                  <w:pPr>
                    <w:widowControl w:val="0"/>
                    <w:spacing w:after="0" w:before="0" w:lineRule="auto"/>
                    <w:jc w:val="left"/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Presentación discreta bajo las normas establecidas, respeta las pautas y el lenguaje es completamente apropiado, pero con la necesidad de reforzar algunos conceptos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77">
                  <w:pPr>
                    <w:widowControl w:val="0"/>
                    <w:spacing w:after="0" w:before="0" w:lineRule="auto"/>
                    <w:jc w:val="left"/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Presentación suficiente para aprobación, pero con la necesidad de reestructurar o reforzar los conceptos técnicos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78">
                  <w:pPr>
                    <w:widowControl w:val="0"/>
                    <w:spacing w:after="0" w:before="0" w:lineRule="auto"/>
                    <w:jc w:val="left"/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Presentación que no alcanza los estándares de aprobación propuestos</w:t>
                  </w:r>
                </w:p>
              </w:tc>
            </w:tr>
          </w:tbl>
          <w:p w:rsidR="00000000" w:rsidDel="00000000" w:rsidP="00000000" w:rsidRDefault="00000000" w:rsidRPr="00000000" w14:paraId="00000079">
            <w:pPr>
              <w:widowControl w:val="0"/>
              <w:spacing w:after="0" w:before="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widowControl w:val="0"/>
              <w:spacing w:after="0" w:before="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widowControl w:val="0"/>
              <w:spacing w:after="0" w:before="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CONSIGNA DE ACTIVIDAD DE EVALUACIÓN: </w:t>
            </w:r>
          </w:p>
          <w:p w:rsidR="00000000" w:rsidDel="00000000" w:rsidP="00000000" w:rsidRDefault="00000000" w:rsidRPr="00000000" w14:paraId="0000007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 presenta un escenario que integra conceptos fundamentales de la Programación Orientada a Objetos (POO)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En equipos de 2 a 3 integrantes, deberán analizar el problema, identificar los elementos relevantes del dominio y diseñar una solución que represente la situación planteada para implementarla en Java.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 solución deberá evidenciar la aplicación de los conceptos de POO trabajados en la unidad, tales como instanciación de objetos, encapsulación, asociación, composición, herencia, polimorfismo y colecciones. Asimismo, deberá respetar una adecuada distribución de responsabilidades, de modo que cada clase concentre las operaciones relacionadas con su propósito y la lógica del sistema no se encuentre centralizada en la clase Main.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desarrollo será colaborativo y deberá realizarse utilizando Git y GitHub. Cada grupo deberá crear un repositorio para almacenar el proyecto y registrar el avance mediante commits. Además, cada integrante deberá mantener su bitácora de trabajo, de manera que pueda evidenciarse el proceso de construcción de la solución y la participación de los integrantes.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0" w:before="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Una empresa desea desarrollar un sistema para administrar la información de las personas relacionadas con ella, los productos y servicios que ofrece, las facturas emitidas y la gestión interna de pagos y departamentos.</w:t>
            </w:r>
          </w:p>
          <w:p w:rsidR="00000000" w:rsidDel="00000000" w:rsidP="00000000" w:rsidRDefault="00000000" w:rsidRPr="00000000" w14:paraId="00000086">
            <w:pPr>
              <w:spacing w:after="0" w:before="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De todas las personas vinculadas a la empresa interesa almacenar datos básicos como nombre, domicilio, DNI, teléfono, entre otros. Estas personas pueden clasificarse en clientes, empleados y proveedores.</w:t>
            </w:r>
          </w:p>
          <w:p w:rsidR="00000000" w:rsidDel="00000000" w:rsidP="00000000" w:rsidRDefault="00000000" w:rsidRPr="00000000" w14:paraId="00000087">
            <w:pPr>
              <w:spacing w:after="0" w:before="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De los clientes se necesita administrar su límite de crédito, historial de compras y la categoría a la que pertenecen (regular, premium o corporativo).</w:t>
            </w:r>
          </w:p>
          <w:p w:rsidR="00000000" w:rsidDel="00000000" w:rsidP="00000000" w:rsidRDefault="00000000" w:rsidRPr="00000000" w14:paraId="00000088">
            <w:pPr>
              <w:spacing w:after="0" w:before="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De los empleados se requiere registrar su salario, puesto (administrativo, técnico o gerente), la fecha de ingreso y el departamento al que pertenecen.</w:t>
            </w:r>
          </w:p>
          <w:p w:rsidR="00000000" w:rsidDel="00000000" w:rsidP="00000000" w:rsidRDefault="00000000" w:rsidRPr="00000000" w14:paraId="00000089">
            <w:pPr>
              <w:spacing w:after="0" w:before="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En el caso de los proveedores, es importante guardar su razón social, número de identificación fiscal y los productos que suministran a la empresa.</w:t>
            </w:r>
          </w:p>
          <w:p w:rsidR="00000000" w:rsidDel="00000000" w:rsidP="00000000" w:rsidRDefault="00000000" w:rsidRPr="00000000" w14:paraId="0000008A">
            <w:pPr>
              <w:spacing w:after="0" w:before="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La empresa ofrece tanto productos como servicios. De ellos se debe conocer el código, el nombre, el precio, el tipo y el proveedor que los ofrece.</w:t>
            </w:r>
          </w:p>
          <w:p w:rsidR="00000000" w:rsidDel="00000000" w:rsidP="00000000" w:rsidRDefault="00000000" w:rsidRPr="00000000" w14:paraId="0000008B">
            <w:pPr>
              <w:spacing w:after="0" w:before="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Cada transacción comercial se registra mediante una factura. Una factura incluye su número, la fecha de emisión, el cliente que realiza la compra, el empleado que gestionó la operación y la lista de productos o servicios adquiridos.</w:t>
            </w:r>
          </w:p>
          <w:p w:rsidR="00000000" w:rsidDel="00000000" w:rsidP="00000000" w:rsidRDefault="00000000" w:rsidRPr="00000000" w14:paraId="0000008C">
            <w:pPr>
              <w:spacing w:after="0" w:before="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Además, es necesario reflejar la forma de pago (efectivo, tarjeta o transferencia). Cada factura está vinculada a un pago, que se representa mediante un recibo donde se consigna el monto abonado, la fecha, el método de pago y el estado (pendiente, cancelado o parcial).</w:t>
            </w:r>
          </w:p>
          <w:p w:rsidR="00000000" w:rsidDel="00000000" w:rsidP="00000000" w:rsidRDefault="00000000" w:rsidRPr="00000000" w14:paraId="0000008D">
            <w:pPr>
              <w:spacing w:after="0" w:before="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0" w:before="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Por último, la empresa organiza a sus empleados en departamentos, que cuentan con un nombre, un presupuesto asignado y un responsable a cargo.</w:t>
            </w:r>
          </w:p>
          <w:p w:rsidR="00000000" w:rsidDel="00000000" w:rsidP="00000000" w:rsidRDefault="00000000" w:rsidRPr="00000000" w14:paraId="0000008F">
            <w:pPr>
              <w:spacing w:after="0" w:before="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De esta manera, el sistema debe permitir instanciar clientes, empleados, proveedores, productos, servicios, facturas y pagos, relacionarlos entre sí y mostrar en pantalla el detalle completo de una factura con la información del cliente, el empleado que lo atendió, los productos o servicios adquiridos, la forma de pago y el total a abonar.</w:t>
            </w:r>
          </w:p>
          <w:p w:rsidR="00000000" w:rsidDel="00000000" w:rsidP="00000000" w:rsidRDefault="00000000" w:rsidRPr="00000000" w14:paraId="00000090">
            <w:pPr>
              <w:spacing w:after="0" w:before="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left"/>
              <w:rPr>
                <w:rFonts w:ascii="Montserrat" w:cs="Montserrat" w:eastAsia="Montserrat" w:hAnsi="Montserrat"/>
                <w:i w:val="1"/>
                <w:i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TIPO DE CALIFICACIÓN: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La actividad tiene carácter formativo obligatorio y no lleva nota numérica. Se evalúa como entrega completa o incompleta, según se hayan presentado todos los elementos solicitados: código funcional que resuelve el escenario planteado, documentación del proceso de trabajo y evidencias de participación grupal.</w:t>
            </w:r>
          </w:p>
          <w:p w:rsidR="00000000" w:rsidDel="00000000" w:rsidP="00000000" w:rsidRDefault="00000000" w:rsidRPr="00000000" w14:paraId="0000009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widowControl w:val="0"/>
              <w:spacing w:after="0" w:before="0" w:lineRule="auto"/>
              <w:jc w:val="left"/>
              <w:rPr>
                <w:rFonts w:ascii="Montserrat" w:cs="Montserrat" w:eastAsia="Montserrat" w:hAnsi="Montserrat"/>
                <w:i w:val="1"/>
                <w:i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CONSIGNAS DE ACTIVIDADES DE PROCESO: </w:t>
            </w: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rtl w:val="0"/>
              </w:rPr>
              <w:t xml:space="preserve">Portafolio Digital</w:t>
            </w:r>
          </w:p>
          <w:p w:rsidR="00000000" w:rsidDel="00000000" w:rsidP="00000000" w:rsidRDefault="00000000" w:rsidRPr="00000000" w14:paraId="0000009B">
            <w:pPr>
              <w:widowControl w:val="0"/>
              <w:spacing w:after="0" w:before="0" w:lineRule="auto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widowControl w:val="0"/>
              <w:spacing w:after="0" w:before="0" w:lineRule="auto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 Cada grupo construye un portafolio digital (puede alojarse en el repositorio creado para la materia Git) donde se reúnen las evidencias del proceso: código fuente versionado con commits que reflejen el avance, las historias de usuario o requerimientos definidos a partir del escenario propuesto, registros de las decisiones de diseño tomadas (bocetos, listas de clases y responsabilidades, capturas de pantalla del programa funcionando) y las dificultades encontradas junto con la forma en que el equipo las resolvió. </w:t>
            </w:r>
          </w:p>
          <w:p w:rsidR="00000000" w:rsidDel="00000000" w:rsidP="00000000" w:rsidRDefault="00000000" w:rsidRPr="00000000" w14:paraId="0000009D">
            <w:pPr>
              <w:widowControl w:val="0"/>
              <w:spacing w:after="0" w:before="0" w:lineRule="auto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El portafolio documenta el camino recorrido, no solo el resultado final.</w:t>
            </w:r>
          </w:p>
          <w:p w:rsidR="00000000" w:rsidDel="00000000" w:rsidP="00000000" w:rsidRDefault="00000000" w:rsidRPr="00000000" w14:paraId="0000009E">
            <w:pPr>
              <w:widowControl w:val="0"/>
              <w:spacing w:after="0" w:before="0" w:lineRule="auto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8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widowControl w:val="0"/>
              <w:spacing w:after="0" w:before="0" w:lineRule="auto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CONSIGNAS DE ACTIVIDADES DE TRABAJO AUTÓNOMO:</w:t>
            </w:r>
          </w:p>
          <w:p w:rsidR="00000000" w:rsidDel="00000000" w:rsidP="00000000" w:rsidRDefault="00000000" w:rsidRPr="00000000" w14:paraId="000000A2">
            <w:pPr>
              <w:widowControl w:val="0"/>
              <w:spacing w:after="0" w:before="0" w:lineRule="auto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widowControl w:val="0"/>
              <w:spacing w:after="0" w:before="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Fuera del horario de clase, cada grupo continúa el desarrollo del ejercicio, investigando por su cuenta la sintaxis y las herramientas del lenguaje elegido que no se hayan cubierto en el aula, resolviendo dudas técnicas mediante documentación oficial y avanzando en la implementación de las historias de usuario acordadas. Se espera que ese trabajo quede reflejado en los commits del repositorio y en los registros de la bitácora, de modo que sea posible reconstruir qué se hizo entre un encuentro de equipo y otro. </w:t>
            </w:r>
          </w:p>
          <w:p w:rsidR="00000000" w:rsidDel="00000000" w:rsidP="00000000" w:rsidRDefault="00000000" w:rsidRPr="00000000" w14:paraId="000000A4">
            <w:pPr>
              <w:widowControl w:val="0"/>
              <w:spacing w:after="0" w:before="0" w:lineRule="auto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8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widowControl w:val="0"/>
              <w:spacing w:after="0" w:before="0" w:lineRule="auto"/>
              <w:jc w:val="left"/>
              <w:rPr>
                <w:rFonts w:ascii="Montserrat" w:cs="Montserrat" w:eastAsia="Montserrat" w:hAnsi="Montserrat"/>
                <w:i w:val="1"/>
                <w:i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CONSIGNAS DE ACTIVIDADES DE BITÁCORA.</w:t>
            </w: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rtl w:val="0"/>
              </w:rPr>
              <w:t xml:space="preserve"> Trabajos grupales</w:t>
            </w:r>
          </w:p>
          <w:p w:rsidR="00000000" w:rsidDel="00000000" w:rsidP="00000000" w:rsidRDefault="00000000" w:rsidRPr="00000000" w14:paraId="000000A8">
            <w:pPr>
              <w:widowControl w:val="0"/>
              <w:spacing w:after="0" w:before="0" w:lineRule="auto"/>
              <w:jc w:val="left"/>
              <w:rPr>
                <w:rFonts w:ascii="Montserrat" w:cs="Montserrat" w:eastAsia="Montserrat" w:hAnsi="Montserrat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widowControl w:val="0"/>
              <w:spacing w:after="0" w:before="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Cada grupo lleva una bitácora compartida donde registra, en cada encuentro de trabajo (presencial o virtual): fecha, integrantes presentes, tareas realizadas, decisiones tomadas y quién quedó a cargo de cada una, y obstáculos encontrados. </w:t>
            </w:r>
          </w:p>
          <w:p w:rsidR="00000000" w:rsidDel="00000000" w:rsidP="00000000" w:rsidRDefault="00000000" w:rsidRPr="00000000" w14:paraId="000000AA">
            <w:pPr>
              <w:widowControl w:val="0"/>
              <w:spacing w:after="0" w:before="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La bitácora es lo que permite reconstruir el proceso grupal más allá del producto final entregado, y es también donde debería quedar registrada la distribución real de responsabilidades entre los integrantes.</w:t>
            </w:r>
          </w:p>
          <w:p w:rsidR="00000000" w:rsidDel="00000000" w:rsidP="00000000" w:rsidRDefault="00000000" w:rsidRPr="00000000" w14:paraId="000000AB">
            <w:pPr>
              <w:widowControl w:val="0"/>
              <w:spacing w:after="0" w:before="0" w:lineRule="auto"/>
              <w:jc w:val="left"/>
              <w:rPr>
                <w:rFonts w:ascii="Montserrat" w:cs="Montserrat" w:eastAsia="Montserrat" w:hAnsi="Montserrat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after="150" w:before="300" w:lineRule="auto"/>
        <w:jc w:val="left"/>
        <w:rPr>
          <w:rFonts w:ascii="Times New Roman" w:cs="Times New Roman" w:eastAsia="Times New Roman" w:hAnsi="Times New Roman"/>
          <w:b w:val="0"/>
          <w:bCs w:val="0"/>
          <w:color w:val="2e74b5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2e74b5"/>
          <w:sz w:val="32"/>
          <w:szCs w:val="32"/>
          <w:rtl w:val="0"/>
        </w:rPr>
        <w:t xml:space="preserve">1. Introducción</w:t>
      </w:r>
    </w:p>
    <w:p w:rsidR="00000000" w:rsidDel="00000000" w:rsidP="00000000" w:rsidRDefault="00000000" w:rsidRPr="00000000" w14:paraId="000000C7">
      <w:pPr>
        <w:spacing w:after="160" w:before="0" w:lineRule="auto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El sistema modela a una empresa que necesita administrar personas relacionadas con ella (clientes, empleados y proveedores), los productos y servicios que ofrece, las facturas que emite y la gestión interna de pagos y departamentos. Cada clase representa una entidad de ese dominio, y las relaciones entre clases representan cómo esas entidades se vinculan en la realidad.</w:t>
      </w:r>
    </w:p>
    <w:p w:rsidR="00000000" w:rsidDel="00000000" w:rsidP="00000000" w:rsidRDefault="00000000" w:rsidRPr="00000000" w14:paraId="000000C8">
      <w:pPr>
        <w:spacing w:after="160" w:before="0" w:lineRule="auto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El diseño aplica los conceptos centrales del paradigma orientado a objetos trabajados en la unidad: instanciación de objetos, encapsulamiento, asociación, composición/agregación, herencia, polimorfismo, colecciones y enumeraciones, además de una distribución de responsabilidades que evita concentrar la lógica del sistema en la clase Main.</w:t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after="150" w:before="300" w:lineRule="auto"/>
        <w:jc w:val="left"/>
        <w:rPr>
          <w:rFonts w:ascii="Times New Roman" w:cs="Times New Roman" w:eastAsia="Times New Roman" w:hAnsi="Times New Roman"/>
          <w:b w:val="0"/>
          <w:bCs w:val="0"/>
          <w:color w:val="2e74b5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2e74b5"/>
          <w:sz w:val="32"/>
          <w:szCs w:val="32"/>
          <w:rtl w:val="0"/>
        </w:rPr>
        <w:t xml:space="preserve">2. Diagrama de clases UML</w:t>
      </w:r>
    </w:p>
    <w:p w:rsidR="00000000" w:rsidDel="00000000" w:rsidP="00000000" w:rsidRDefault="00000000" w:rsidRPr="00000000" w14:paraId="000000CA">
      <w:pPr>
        <w:spacing w:after="160" w:before="0" w:lineRule="auto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El siguiente diagrama resume las clases del sistema, sus atributos y métodos principales, y el tipo de relación que las vincula (herencia, asociación, agregación, composición y dependencia con los enums).</w:t>
      </w:r>
    </w:p>
    <w:p w:rsidR="00000000" w:rsidDel="00000000" w:rsidP="00000000" w:rsidRDefault="00000000" w:rsidRPr="00000000" w14:paraId="000000CB">
      <w:pPr>
        <w:spacing w:before="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5486400" cy="42037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120" w:before="240" w:lineRule="auto"/>
        <w:jc w:val="left"/>
        <w:rPr>
          <w:rFonts w:ascii="Times New Roman" w:cs="Times New Roman" w:eastAsia="Times New Roman" w:hAnsi="Times New Roman"/>
          <w:b w:val="0"/>
          <w:bCs w:val="0"/>
          <w:color w:val="2e74b5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2e74b5"/>
          <w:rtl w:val="0"/>
        </w:rPr>
        <w:t xml:space="preserve">Cómo leer el diagrama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spacing w:after="60" w:before="0" w:lineRule="auto"/>
        <w:ind w:left="420" w:hanging="26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Triángulo hueco (△): relación de herencia. Ej.: Cliente, Empleado y Proveedor heredan de Persona.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spacing w:after="60" w:before="0" w:lineRule="auto"/>
        <w:ind w:left="420" w:hanging="26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Línea con flecha simple: asociación entre dos clases independientes (una "conoce" a la otra).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spacing w:after="60" w:before="0" w:lineRule="auto"/>
        <w:ind w:left="420" w:hanging="26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Diamante hueco (◇): agregación — la clase que tiene el diamante contiene una colección de la otra, pero esta última puede existir sin la primera.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spacing w:after="60" w:before="0" w:lineRule="auto"/>
        <w:ind w:left="420" w:hanging="26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Diamante relleno (◆): composición — vínculo más fuerte, la parte tiene sentido de existir principalmente en función del todo (Factura y su Pago).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spacing w:after="60" w:before="0" w:lineRule="auto"/>
        <w:ind w:left="420" w:hanging="26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Línea punteada con flecha abierta: dependencia — una clase usa un enum como tipo de uno de sus atributos.</w:t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after="150" w:before="300" w:lineRule="auto"/>
        <w:jc w:val="left"/>
        <w:rPr>
          <w:rFonts w:ascii="Times New Roman" w:cs="Times New Roman" w:eastAsia="Times New Roman" w:hAnsi="Times New Roman"/>
          <w:b w:val="0"/>
          <w:bCs w:val="0"/>
          <w:color w:val="2e74b5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2e74b5"/>
          <w:sz w:val="32"/>
          <w:szCs w:val="32"/>
          <w:rtl w:val="0"/>
        </w:rPr>
        <w:t xml:space="preserve">3. Los conceptos de POO aplicados</w:t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120" w:before="240" w:lineRule="auto"/>
        <w:jc w:val="left"/>
        <w:rPr>
          <w:rFonts w:ascii="Times New Roman" w:cs="Times New Roman" w:eastAsia="Times New Roman" w:hAnsi="Times New Roman"/>
          <w:b w:val="0"/>
          <w:bCs w:val="0"/>
          <w:color w:val="2e74b5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2e74b5"/>
          <w:rtl w:val="0"/>
        </w:rPr>
        <w:t xml:space="preserve">3.1 Herencia</w:t>
      </w:r>
    </w:p>
    <w:p w:rsidR="00000000" w:rsidDel="00000000" w:rsidP="00000000" w:rsidRDefault="00000000" w:rsidRPr="00000000" w14:paraId="000000D4">
      <w:pPr>
        <w:spacing w:after="160" w:before="0" w:lineRule="auto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Hay dos jerarquías de herencia en el sistema. La primera es Persona como superclase, de la que heredan Cliente, Empleado y Proveedor: las tres comparten nombre, domicilio, DNI y teléfono, y cada una agrega lo propio de su rol (límite de crédito y categoría en Cliente; salario, puesto y departamento en Empleado; razón social y CUIT en Proveedor). La segunda es ItemComercial como superclase de Producto y Servicio, que comparten código, nombre, precio y proveedor. En ambos casos, el constructor de la subclase invoca a super(...) para inicializar la parte heredada, evitando repetir atributos ya definidos en la clase base.</w:t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120" w:before="240" w:lineRule="auto"/>
        <w:jc w:val="left"/>
        <w:rPr>
          <w:rFonts w:ascii="Times New Roman" w:cs="Times New Roman" w:eastAsia="Times New Roman" w:hAnsi="Times New Roman"/>
          <w:b w:val="0"/>
          <w:bCs w:val="0"/>
          <w:color w:val="2e74b5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2e74b5"/>
          <w:rtl w:val="0"/>
        </w:rPr>
        <w:t xml:space="preserve">3.2 Polimorfismo</w:t>
      </w:r>
    </w:p>
    <w:p w:rsidR="00000000" w:rsidDel="00000000" w:rsidP="00000000" w:rsidRDefault="00000000" w:rsidRPr="00000000" w14:paraId="000000D6">
      <w:pPr>
        <w:spacing w:after="160" w:before="0" w:lineRule="auto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 observa en el método getTipo(): ItemComercial lo define devolviendo "Item", pero Producto y Servicio lo sobreescriben (@Override) devolviendo "Producto" y "Servicio" respectivamente. Cuando en Main se recorre la lista itemsComprados (tipada como List&lt;ItemComercial&gt;) y se invoca item.getTipo(), cada objeto responde según su tipo real en tiempo de ejecución, no según el tipo declarado de la variable. Esto es polimorfismo dinámico: el mismo mensaje produce comportamientos distintos según el objeto que lo recibe.</w:t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120" w:before="240" w:lineRule="auto"/>
        <w:jc w:val="left"/>
        <w:rPr>
          <w:rFonts w:ascii="Times New Roman" w:cs="Times New Roman" w:eastAsia="Times New Roman" w:hAnsi="Times New Roman"/>
          <w:b w:val="0"/>
          <w:bCs w:val="0"/>
          <w:color w:val="2e74b5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2e74b5"/>
          <w:rtl w:val="0"/>
        </w:rPr>
        <w:t xml:space="preserve">3.3 Encapsulamiento</w:t>
      </w:r>
    </w:p>
    <w:p w:rsidR="00000000" w:rsidDel="00000000" w:rsidP="00000000" w:rsidRDefault="00000000" w:rsidRPr="00000000" w14:paraId="000000D8">
      <w:pPr>
        <w:spacing w:after="160" w:before="0" w:lineRule="auto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Todas las clases declaran sus atributos como private y exponen el acceso únicamente mediante getters y setters públicos. Ninguna clase externa puede modificar directamente, por ejemplo, el salario de un Empleado o el estado de un Pago: debe hacerlo a través del método correspondiente. Esto protege la integridad del estado interno de cada objeto y deja un punto único donde después se pueden agregar validaciones.</w:t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120" w:before="240" w:lineRule="auto"/>
        <w:jc w:val="left"/>
        <w:rPr>
          <w:rFonts w:ascii="Times New Roman" w:cs="Times New Roman" w:eastAsia="Times New Roman" w:hAnsi="Times New Roman"/>
          <w:b w:val="0"/>
          <w:bCs w:val="0"/>
          <w:color w:val="2e74b5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2e74b5"/>
          <w:rtl w:val="0"/>
        </w:rPr>
        <w:t xml:space="preserve">3.4 Asociación</w:t>
      </w:r>
    </w:p>
    <w:p w:rsidR="00000000" w:rsidDel="00000000" w:rsidP="00000000" w:rsidRDefault="00000000" w:rsidRPr="00000000" w14:paraId="000000DA">
      <w:pPr>
        <w:spacing w:after="160" w:before="0" w:lineRule="auto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Son relaciones entre objetos independientes, donde uno conoce al otro sin que exista una relación de pertenencia estructural. Ejemplos: Empleado está asociado a Departamento (a qué departamento pertenece); Departamento está asociado a un Empleado como responsable; ItemComercial está asociado a Proveedor (quién lo provee); Factura está asociada a Cliente y a Empleado (quién compra y quién atendió la operación).</w:t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120" w:before="240" w:lineRule="auto"/>
        <w:jc w:val="left"/>
        <w:rPr>
          <w:rFonts w:ascii="Times New Roman" w:cs="Times New Roman" w:eastAsia="Times New Roman" w:hAnsi="Times New Roman"/>
          <w:b w:val="0"/>
          <w:bCs w:val="0"/>
          <w:color w:val="2e74b5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2e74b5"/>
          <w:rtl w:val="0"/>
        </w:rPr>
        <w:t xml:space="preserve">3.5 Agregación y composición</w:t>
      </w:r>
    </w:p>
    <w:p w:rsidR="00000000" w:rsidDel="00000000" w:rsidP="00000000" w:rsidRDefault="00000000" w:rsidRPr="00000000" w14:paraId="000000DC">
      <w:pPr>
        <w:spacing w:after="160" w:before="0" w:lineRule="auto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La agregación es una asociación más fuerte, donde una clase mantiene una colección de otra, pero los elementos de esa colección existen independientemente: Factura contiene una lista de ItemComercial (un mismo producto puede figurar en muchas facturas), Departamento contiene una lista de Empleado, y Cliente mantiene su historialCompras como lista de Factura. La composición es un vínculo más fuerte, donde la parte no tiene sentido de existir separada del todo: el atributo pago dentro de Factura se acerca a este caso, ya que conceptualmente un pago existe en función de la factura a la que corresponde.</w:t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120" w:before="240" w:lineRule="auto"/>
        <w:jc w:val="left"/>
        <w:rPr>
          <w:rFonts w:ascii="Times New Roman" w:cs="Times New Roman" w:eastAsia="Times New Roman" w:hAnsi="Times New Roman"/>
          <w:b w:val="0"/>
          <w:bCs w:val="0"/>
          <w:color w:val="2e74b5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2e74b5"/>
          <w:rtl w:val="0"/>
        </w:rPr>
        <w:t xml:space="preserve">3.6 Colecciones</w:t>
      </w:r>
    </w:p>
    <w:p w:rsidR="00000000" w:rsidDel="00000000" w:rsidP="00000000" w:rsidRDefault="00000000" w:rsidRPr="00000000" w14:paraId="000000DE">
      <w:pPr>
        <w:spacing w:after="160" w:before="0" w:lineRule="auto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El sistema usa List para modelar relaciones de multiplicidad "uno a muchos" propias del dominio: List&lt;Empleado&gt; en Departamento, List&lt;ItemComercial&gt; en Factura, List&lt;Factura&gt; en Cliente y List&lt;Producto&gt; en Proveedor. Usar una colección en vez de atributos sueltos permite que la cantidad de elementos relacionados crezca sin modificar la estructura de la clase.</w:t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120" w:before="240" w:lineRule="auto"/>
        <w:jc w:val="left"/>
        <w:rPr>
          <w:rFonts w:ascii="Times New Roman" w:cs="Times New Roman" w:eastAsia="Times New Roman" w:hAnsi="Times New Roman"/>
          <w:b w:val="0"/>
          <w:bCs w:val="0"/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120" w:before="240" w:lineRule="auto"/>
        <w:jc w:val="left"/>
        <w:rPr>
          <w:rFonts w:ascii="Times New Roman" w:cs="Times New Roman" w:eastAsia="Times New Roman" w:hAnsi="Times New Roman"/>
          <w:b w:val="0"/>
          <w:bCs w:val="0"/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120" w:before="240" w:lineRule="auto"/>
        <w:jc w:val="left"/>
        <w:rPr>
          <w:rFonts w:ascii="Times New Roman" w:cs="Times New Roman" w:eastAsia="Times New Roman" w:hAnsi="Times New Roman"/>
          <w:b w:val="0"/>
          <w:bCs w:val="0"/>
          <w:color w:val="2e74b5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2e74b5"/>
          <w:rtl w:val="0"/>
        </w:rPr>
        <w:t xml:space="preserve">3.7 Enumeraciones (enums)</w:t>
      </w:r>
    </w:p>
    <w:p w:rsidR="00000000" w:rsidDel="00000000" w:rsidP="00000000" w:rsidRDefault="00000000" w:rsidRPr="00000000" w14:paraId="000000E2">
      <w:pPr>
        <w:spacing w:after="160" w:before="0" w:lineRule="auto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Categoria, Puesto, FormaPago y Estado reemplazan lo que podrían ser strings sueltos ("premium", "tecnico", etc.) por un conjunto cerrado y controlado de valores posibles. Esto evita errores de tipeo, hace explícitos los valores válidos para cada atributo y permite que el compilador detecte usos incorrectos.</w:t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120" w:before="240" w:lineRule="auto"/>
        <w:jc w:val="left"/>
        <w:rPr>
          <w:rFonts w:ascii="Times New Roman" w:cs="Times New Roman" w:eastAsia="Times New Roman" w:hAnsi="Times New Roman"/>
          <w:b w:val="0"/>
          <w:bCs w:val="0"/>
          <w:color w:val="2e74b5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2e74b5"/>
          <w:rtl w:val="0"/>
        </w:rPr>
        <w:t xml:space="preserve">3.8 Instanciación de objetos y orden de construcción</w:t>
      </w:r>
    </w:p>
    <w:p w:rsidR="00000000" w:rsidDel="00000000" w:rsidP="00000000" w:rsidRDefault="00000000" w:rsidRPr="00000000" w14:paraId="000000E4">
      <w:pPr>
        <w:spacing w:after="160" w:before="0" w:lineRule="auto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En Main se respeta el orden de dependencias del dominio: primero se crea el Proveedor (porque productos y servicios lo necesitan), luego Producto y Servicio, luego un Departamento sin responsable todavía (porque el responsable es un Empleado que aún no existe), después el Empleado indicándole ese departamento, y recién ahí se cierra el vínculo asignando ese empleado como responsable del departamento. Esto refleja cómo las relaciones entre objetos condicionan el orden en que deben instanciarse.</w:t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120" w:before="240" w:lineRule="auto"/>
        <w:jc w:val="left"/>
        <w:rPr>
          <w:rFonts w:ascii="Times New Roman" w:cs="Times New Roman" w:eastAsia="Times New Roman" w:hAnsi="Times New Roman"/>
          <w:b w:val="0"/>
          <w:bCs w:val="0"/>
          <w:color w:val="2e74b5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2e74b5"/>
          <w:rtl w:val="0"/>
        </w:rPr>
        <w:t xml:space="preserve">3.9 Distribución de responsabilidades</w:t>
      </w:r>
    </w:p>
    <w:p w:rsidR="00000000" w:rsidDel="00000000" w:rsidP="00000000" w:rsidRDefault="00000000" w:rsidRPr="00000000" w14:paraId="000000E6">
      <w:pPr>
        <w:spacing w:after="160" w:before="0" w:lineRule="auto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La clase Main se limita a instanciar objetos y orquestar la creación de la factura; la lógica de negocio vive en las clases correspondientes y no está centralizada en Main, tal como pide la consigna. El bloque final que imprime el detalle de la factura es un punto de mejora posible: podría trasladarse a un método mostrarDetalle() dentro de la propia clase Factura, de modo que Main solo tenga que invocarlo sin conocer la estructura interna del objeto.</w:t>
      </w:r>
    </w:p>
    <w:p w:rsidR="00000000" w:rsidDel="00000000" w:rsidP="00000000" w:rsidRDefault="00000000" w:rsidRPr="00000000" w14:paraId="000000E7">
      <w:pPr>
        <w:pStyle w:val="Heading1"/>
        <w:keepNext w:val="0"/>
        <w:keepLines w:val="0"/>
        <w:spacing w:after="150" w:before="300" w:lineRule="auto"/>
        <w:jc w:val="left"/>
        <w:rPr>
          <w:rFonts w:ascii="Times New Roman" w:cs="Times New Roman" w:eastAsia="Times New Roman" w:hAnsi="Times New Roman"/>
          <w:b w:val="0"/>
          <w:bCs w:val="0"/>
          <w:color w:val="2e74b5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2e74b5"/>
          <w:sz w:val="32"/>
          <w:szCs w:val="32"/>
          <w:rtl w:val="0"/>
        </w:rPr>
        <w:t xml:space="preserve">4. Explicación clase por clase</w:t>
      </w:r>
    </w:p>
    <w:p w:rsidR="00000000" w:rsidDel="00000000" w:rsidP="00000000" w:rsidRDefault="00000000" w:rsidRPr="00000000" w14:paraId="000000E8">
      <w:pPr>
        <w:spacing w:after="80" w:before="260" w:lineRule="auto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Persona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60" w:before="0" w:lineRule="auto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Superclase que agrupa los datos comunes a cualquier persona vinculada con la empresa.</w:t>
      </w:r>
    </w:p>
    <w:p w:rsidR="00000000" w:rsidDel="00000000" w:rsidP="00000000" w:rsidRDefault="00000000" w:rsidRPr="00000000" w14:paraId="000000EA">
      <w:pPr>
        <w:spacing w:after="160" w:before="0" w:lineRule="auto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nombre, domicilio, dni, telefono —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datos básicos de identificación y contacto.</w:t>
      </w:r>
    </w:p>
    <w:p w:rsidR="00000000" w:rsidDel="00000000" w:rsidP="00000000" w:rsidRDefault="00000000" w:rsidRPr="00000000" w14:paraId="000000EB">
      <w:pPr>
        <w:spacing w:after="160" w:before="0" w:lineRule="auto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Métodos —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getters y setters públicos para cada atributo, ya que todos son privados.</w:t>
      </w:r>
    </w:p>
    <w:p w:rsidR="00000000" w:rsidDel="00000000" w:rsidP="00000000" w:rsidRDefault="00000000" w:rsidRPr="00000000" w14:paraId="000000EC">
      <w:pPr>
        <w:spacing w:after="160" w:before="0" w:lineRule="auto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No se instancia directamente en el sistema: su rol es ser la base de Cliente, Empleado y Proveedor.</w:t>
      </w:r>
    </w:p>
    <w:p w:rsidR="00000000" w:rsidDel="00000000" w:rsidP="00000000" w:rsidRDefault="00000000" w:rsidRPr="00000000" w14:paraId="000000ED">
      <w:pPr>
        <w:spacing w:after="80" w:before="260" w:lineRule="auto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Cliente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55555"/>
          <w:rtl w:val="0"/>
        </w:rPr>
        <w:t xml:space="preserve">  extends Persona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60" w:before="0" w:lineRule="auto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Representa a quien compra productos o servicios a la empresa.</w:t>
      </w:r>
    </w:p>
    <w:p w:rsidR="00000000" w:rsidDel="00000000" w:rsidP="00000000" w:rsidRDefault="00000000" w:rsidRPr="00000000" w14:paraId="000000EF">
      <w:pPr>
        <w:spacing w:after="160" w:before="0" w:lineRule="auto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limiteCredito —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monto máximo de crédito que la empresa le habilita.</w:t>
      </w:r>
    </w:p>
    <w:p w:rsidR="00000000" w:rsidDel="00000000" w:rsidP="00000000" w:rsidRDefault="00000000" w:rsidRPr="00000000" w14:paraId="000000F0">
      <w:pPr>
        <w:spacing w:after="160" w:before="0" w:lineRule="auto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categoria —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clasificación del cliente según el enum Categoria (regular, premium o corporativo).</w:t>
      </w:r>
    </w:p>
    <w:p w:rsidR="00000000" w:rsidDel="00000000" w:rsidP="00000000" w:rsidRDefault="00000000" w:rsidRPr="00000000" w14:paraId="000000F1">
      <w:pPr>
        <w:spacing w:after="160" w:before="0" w:lineRule="auto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historialCompras —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lista de Factura asociadas a ese cliente; se inicializa vacía en el constructor.</w:t>
      </w:r>
    </w:p>
    <w:p w:rsidR="00000000" w:rsidDel="00000000" w:rsidP="00000000" w:rsidRDefault="00000000" w:rsidRPr="00000000" w14:paraId="000000F2">
      <w:pPr>
        <w:spacing w:after="80" w:before="260" w:lineRule="auto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Empleado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55555"/>
          <w:rtl w:val="0"/>
        </w:rPr>
        <w:t xml:space="preserve">  extends Persona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60" w:before="0" w:lineRule="auto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Representa a quien trabaja en la empresa y puede atender operaciones comerciales.</w:t>
      </w:r>
    </w:p>
    <w:p w:rsidR="00000000" w:rsidDel="00000000" w:rsidP="00000000" w:rsidRDefault="00000000" w:rsidRPr="00000000" w14:paraId="000000F4">
      <w:pPr>
        <w:spacing w:after="160" w:before="0" w:lineRule="auto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salario —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remuneración del empleado.</w:t>
      </w:r>
    </w:p>
    <w:p w:rsidR="00000000" w:rsidDel="00000000" w:rsidP="00000000" w:rsidRDefault="00000000" w:rsidRPr="00000000" w14:paraId="000000F5">
      <w:pPr>
        <w:spacing w:after="160" w:before="0" w:lineRule="auto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puesto —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cargo dentro del enum Puesto (administrativo, técnico o gerente).</w:t>
      </w:r>
    </w:p>
    <w:p w:rsidR="00000000" w:rsidDel="00000000" w:rsidP="00000000" w:rsidRDefault="00000000" w:rsidRPr="00000000" w14:paraId="000000F6">
      <w:pPr>
        <w:spacing w:after="160" w:before="0" w:lineRule="auto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fechaIngreso —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fecha en que comenzó a trabajar en la empresa.</w:t>
      </w:r>
    </w:p>
    <w:p w:rsidR="00000000" w:rsidDel="00000000" w:rsidP="00000000" w:rsidRDefault="00000000" w:rsidRPr="00000000" w14:paraId="000000F7">
      <w:pPr>
        <w:spacing w:after="160" w:before="0" w:lineRule="auto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departamento —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referencia al Departamento al que pertenece.</w:t>
      </w:r>
    </w:p>
    <w:p w:rsidR="00000000" w:rsidDel="00000000" w:rsidP="00000000" w:rsidRDefault="00000000" w:rsidRPr="00000000" w14:paraId="000000F8">
      <w:pPr>
        <w:spacing w:after="80" w:before="260" w:lineRule="auto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Proveedor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55555"/>
          <w:rtl w:val="0"/>
        </w:rPr>
        <w:t xml:space="preserve">  extends Persona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60" w:before="0" w:lineRule="auto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Representa a quien suministra productos o servicios a la empresa.</w:t>
      </w:r>
    </w:p>
    <w:p w:rsidR="00000000" w:rsidDel="00000000" w:rsidP="00000000" w:rsidRDefault="00000000" w:rsidRPr="00000000" w14:paraId="000000FA">
      <w:pPr>
        <w:spacing w:after="160" w:before="0" w:lineRule="auto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razonSocial —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nombre legal/comercial del proveedor.</w:t>
      </w:r>
    </w:p>
    <w:p w:rsidR="00000000" w:rsidDel="00000000" w:rsidP="00000000" w:rsidRDefault="00000000" w:rsidRPr="00000000" w14:paraId="000000FB">
      <w:pPr>
        <w:spacing w:after="160" w:before="0" w:lineRule="auto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cuit —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identificación fiscal del proveedor.</w:t>
      </w:r>
    </w:p>
    <w:p w:rsidR="00000000" w:rsidDel="00000000" w:rsidP="00000000" w:rsidRDefault="00000000" w:rsidRPr="00000000" w14:paraId="000000FC">
      <w:pPr>
        <w:spacing w:after="160" w:before="0" w:lineRule="auto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listaProductos —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colección de Producto que suministra; se inicializa vacía en el constructor.</w:t>
      </w:r>
    </w:p>
    <w:p w:rsidR="00000000" w:rsidDel="00000000" w:rsidP="00000000" w:rsidRDefault="00000000" w:rsidRPr="00000000" w14:paraId="000000FD">
      <w:pPr>
        <w:spacing w:after="80" w:before="260" w:lineRule="auto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ItemComercial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60" w:before="0" w:lineRule="auto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Superclase de todo lo que la empresa puede vender: agrupa los datos comunes a un producto o un servicio.</w:t>
      </w:r>
    </w:p>
    <w:p w:rsidR="00000000" w:rsidDel="00000000" w:rsidP="00000000" w:rsidRDefault="00000000" w:rsidRPr="00000000" w14:paraId="000000FF">
      <w:pPr>
        <w:spacing w:after="160" w:before="0" w:lineRule="auto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codigo, nombre, precio —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datos identificatorios y comerciales del ítem.</w:t>
      </w:r>
    </w:p>
    <w:p w:rsidR="00000000" w:rsidDel="00000000" w:rsidP="00000000" w:rsidRDefault="00000000" w:rsidRPr="00000000" w14:paraId="00000100">
      <w:pPr>
        <w:spacing w:after="160" w:before="0" w:lineRule="auto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proveedor —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referencia a quién provee ese ítem.</w:t>
      </w:r>
    </w:p>
    <w:p w:rsidR="00000000" w:rsidDel="00000000" w:rsidP="00000000" w:rsidRDefault="00000000" w:rsidRPr="00000000" w14:paraId="00000101">
      <w:pPr>
        <w:spacing w:after="160" w:before="0" w:lineRule="auto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getTipo() —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método pensado para ser sobreescrito por las subclases; en la clase base devuelve "Item".</w:t>
      </w:r>
    </w:p>
    <w:p w:rsidR="00000000" w:rsidDel="00000000" w:rsidP="00000000" w:rsidRDefault="00000000" w:rsidRPr="00000000" w14:paraId="00000102">
      <w:pPr>
        <w:spacing w:after="80" w:before="260" w:lineRule="auto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Producto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55555"/>
          <w:rtl w:val="0"/>
        </w:rPr>
        <w:t xml:space="preserve">  extends ItemComercial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60" w:before="0" w:lineRule="auto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Especializa a ItemComercial para representar un bien tangible que vende la empresa. No agrega atributos propios: solo sobreescribe getTipo() para devolver "Producto", lo que permite distinguirlo de un Servicio al recorrer una lista de ítems mixta.</w:t>
      </w:r>
    </w:p>
    <w:p w:rsidR="00000000" w:rsidDel="00000000" w:rsidP="00000000" w:rsidRDefault="00000000" w:rsidRPr="00000000" w14:paraId="00000104">
      <w:pPr>
        <w:spacing w:after="80" w:before="260" w:lineRule="auto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Servicio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55555"/>
          <w:rtl w:val="0"/>
        </w:rPr>
        <w:t xml:space="preserve">  extends ItemComercial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60" w:before="0" w:lineRule="auto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Especializa a ItemComercial para representar una prestación que ofrece la empresa. Igual que Producto, no agrega atributos propios: sobreescribe getTipo() devolviendo "Servicio".</w:t>
      </w:r>
    </w:p>
    <w:p w:rsidR="00000000" w:rsidDel="00000000" w:rsidP="00000000" w:rsidRDefault="00000000" w:rsidRPr="00000000" w14:paraId="00000106">
      <w:pPr>
        <w:spacing w:after="80" w:before="260" w:lineRule="auto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Departamento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60" w:before="0" w:lineRule="auto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Representa un área interna de la empresa que agrupa empleados.</w:t>
      </w:r>
    </w:p>
    <w:p w:rsidR="00000000" w:rsidDel="00000000" w:rsidP="00000000" w:rsidRDefault="00000000" w:rsidRPr="00000000" w14:paraId="00000108">
      <w:pPr>
        <w:spacing w:after="160" w:before="0" w:lineRule="auto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nombre, presupuesto —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datos del área.</w:t>
      </w:r>
    </w:p>
    <w:p w:rsidR="00000000" w:rsidDel="00000000" w:rsidP="00000000" w:rsidRDefault="00000000" w:rsidRPr="00000000" w14:paraId="00000109">
      <w:pPr>
        <w:spacing w:after="160" w:before="0" w:lineRule="auto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responsable —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el Empleado a cargo del departamento.</w:t>
      </w:r>
    </w:p>
    <w:p w:rsidR="00000000" w:rsidDel="00000000" w:rsidP="00000000" w:rsidRDefault="00000000" w:rsidRPr="00000000" w14:paraId="0000010A">
      <w:pPr>
        <w:spacing w:after="160" w:before="0" w:lineRule="auto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listaEmpleados —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colección de Empleado que integran el departamento.</w:t>
      </w:r>
    </w:p>
    <w:p w:rsidR="00000000" w:rsidDel="00000000" w:rsidP="00000000" w:rsidRDefault="00000000" w:rsidRPr="00000000" w14:paraId="0000010B">
      <w:pPr>
        <w:spacing w:after="160" w:before="0" w:lineRule="auto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agregarEmpleado() / quitarEmpleado() —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métodos propios para gestionar altas y bajas de la lista, en vez de manipularla desde afuera.</w:t>
      </w:r>
    </w:p>
    <w:p w:rsidR="00000000" w:rsidDel="00000000" w:rsidP="00000000" w:rsidRDefault="00000000" w:rsidRPr="00000000" w14:paraId="0000010C">
      <w:pPr>
        <w:spacing w:after="80" w:before="260" w:lineRule="auto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Factura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60" w:before="0" w:lineRule="auto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Representa cada transacción comercial registrada por la empresa; es la clase que conecta a las demás.</w:t>
      </w:r>
    </w:p>
    <w:p w:rsidR="00000000" w:rsidDel="00000000" w:rsidP="00000000" w:rsidRDefault="00000000" w:rsidRPr="00000000" w14:paraId="0000010E">
      <w:pPr>
        <w:spacing w:after="160" w:before="0" w:lineRule="auto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numero, fecha —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identificación y fecha de emisión.</w:t>
      </w:r>
    </w:p>
    <w:p w:rsidR="00000000" w:rsidDel="00000000" w:rsidP="00000000" w:rsidRDefault="00000000" w:rsidRPr="00000000" w14:paraId="0000010F">
      <w:pPr>
        <w:spacing w:after="160" w:before="0" w:lineRule="auto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cliente, empleado —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quién compra y quién gestionó la operación.</w:t>
      </w:r>
    </w:p>
    <w:p w:rsidR="00000000" w:rsidDel="00000000" w:rsidP="00000000" w:rsidRDefault="00000000" w:rsidRPr="00000000" w14:paraId="00000110">
      <w:pPr>
        <w:spacing w:after="160" w:before="0" w:lineRule="auto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itemsComprados —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lista de ItemComercial adquiridos (productos y/o servicios mezclados, gracias al polimorfismo).</w:t>
      </w:r>
    </w:p>
    <w:p w:rsidR="00000000" w:rsidDel="00000000" w:rsidP="00000000" w:rsidRDefault="00000000" w:rsidRPr="00000000" w14:paraId="00000111">
      <w:pPr>
        <w:spacing w:after="160" w:before="0" w:lineRule="auto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formapago —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forma de pago elegida, según el enum FormaPago.</w:t>
      </w:r>
    </w:p>
    <w:p w:rsidR="00000000" w:rsidDel="00000000" w:rsidP="00000000" w:rsidRDefault="00000000" w:rsidRPr="00000000" w14:paraId="00000112">
      <w:pPr>
        <w:spacing w:after="160" w:before="0" w:lineRule="auto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pago —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referencia al Pago vinculado a esta factura.</w:t>
      </w:r>
    </w:p>
    <w:p w:rsidR="00000000" w:rsidDel="00000000" w:rsidP="00000000" w:rsidRDefault="00000000" w:rsidRPr="00000000" w14:paraId="00000113">
      <w:pPr>
        <w:spacing w:after="80" w:before="260" w:lineRule="auto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60" w:before="0" w:lineRule="auto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Representa el recibo asociado a una factura.</w:t>
      </w:r>
    </w:p>
    <w:p w:rsidR="00000000" w:rsidDel="00000000" w:rsidP="00000000" w:rsidRDefault="00000000" w:rsidRPr="00000000" w14:paraId="00000115">
      <w:pPr>
        <w:spacing w:after="160" w:before="0" w:lineRule="auto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monto, fecha —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monto abonado y fecha del pago.</w:t>
      </w:r>
    </w:p>
    <w:p w:rsidR="00000000" w:rsidDel="00000000" w:rsidP="00000000" w:rsidRDefault="00000000" w:rsidRPr="00000000" w14:paraId="00000116">
      <w:pPr>
        <w:spacing w:after="160" w:before="0" w:lineRule="auto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formapago —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método utilizado, según el enum FormaPago.</w:t>
      </w:r>
    </w:p>
    <w:p w:rsidR="00000000" w:rsidDel="00000000" w:rsidP="00000000" w:rsidRDefault="00000000" w:rsidRPr="00000000" w14:paraId="00000117">
      <w:pPr>
        <w:spacing w:after="160" w:before="0" w:lineRule="auto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estado —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situación del pago según el enum Estado (pendiente, cancelado o parcial).</w:t>
      </w:r>
    </w:p>
    <w:p w:rsidR="00000000" w:rsidDel="00000000" w:rsidP="00000000" w:rsidRDefault="00000000" w:rsidRPr="00000000" w14:paraId="00000118">
      <w:pPr>
        <w:spacing w:after="160" w:before="0" w:lineRule="auto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Solo expone getters, sin setters: en el diseño actual, un Pago se crea completo y no se modifica después.</w:t>
      </w:r>
    </w:p>
    <w:p w:rsidR="00000000" w:rsidDel="00000000" w:rsidP="00000000" w:rsidRDefault="00000000" w:rsidRPr="00000000" w14:paraId="00000119">
      <w:pPr>
        <w:spacing w:after="80" w:before="260" w:lineRule="auto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Enums: Categoria, Puesto, FormaPago, Estado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60" w:before="0" w:lineRule="auto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Los cuatro enums definen conjuntos cerrados de valores válidos para atributos que en el enunciado aparecen como "puede ser esto o aquello": la categoría de un cliente, el puesto de un empleado, la forma de pago de una factura o pago, y el estado de un pago. Modelarlos como enum en vez de String evita valores inválidos y hace que el propio código documente las opciones posibles.</w:t>
      </w:r>
    </w:p>
    <w:p w:rsidR="00000000" w:rsidDel="00000000" w:rsidP="00000000" w:rsidRDefault="00000000" w:rsidRPr="00000000" w14:paraId="0000011B">
      <w:pPr>
        <w:spacing w:after="160" w:before="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60" w:before="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Repositorio GitHub:</w:t>
      </w:r>
    </w:p>
    <w:p w:rsidR="00000000" w:rsidDel="00000000" w:rsidP="00000000" w:rsidRDefault="00000000" w:rsidRPr="00000000" w14:paraId="0000011D">
      <w:pPr>
        <w:spacing w:after="160" w:before="0" w:lineRule="auto"/>
        <w:jc w:val="left"/>
        <w:rPr>
          <w:rFonts w:ascii="Times New Roman" w:cs="Times New Roman" w:eastAsia="Times New Roman" w:hAnsi="Times New Roman"/>
          <w:sz w:val="20"/>
          <w:szCs w:val="20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https://github.com/jeremiasmarkevichi10/AE1_ProgramacionII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0" w:w="12240" w:orient="portrait"/>
      <w:pgMar w:bottom="1440" w:top="1440" w:left="1800" w:right="180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Times New Roman"/>
  <w:font w:name="Arial Rounded"/>
  <w:font w:name="Montserrat Black">
    <w:embedBold w:fontKey="{00000000-0000-0000-0000-000000000000}" r:id="rId1" w:subsetted="0"/>
    <w:embedBoldItalic w:fontKey="{00000000-0000-0000-0000-000000000000}" r:id="rId2" w:subsetted="0"/>
  </w:font>
  <w:font w:name="Montserrat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Montserrat Medium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Quattrocento Sans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2">
    <w:pPr>
      <w:spacing w:after="0" w:before="0" w:lineRule="auto"/>
      <w:jc w:val="center"/>
      <w:rPr/>
    </w:pPr>
    <w:r w:rsidDel="00000000" w:rsidR="00000000" w:rsidRPr="00000000">
      <w:rPr>
        <w:rFonts w:ascii="Montserrat Black" w:cs="Montserrat Black" w:eastAsia="Montserrat Black" w:hAnsi="Montserrat Black"/>
        <w:smallCaps w:val="1"/>
        <w:sz w:val="32"/>
        <w:szCs w:val="32"/>
        <w:rtl w:val="0"/>
      </w:rPr>
      <w:t xml:space="preserve">AÑO</w:t>
    </w:r>
    <w:r w:rsidDel="00000000" w:rsidR="00000000" w:rsidRPr="00000000">
      <w:rPr>
        <w:rFonts w:ascii="Arial Rounded" w:cs="Arial Rounded" w:eastAsia="Arial Rounded" w:hAnsi="Arial Rounded"/>
        <w:b w:val="1"/>
        <w:bCs w:val="1"/>
        <w:smallCaps w:val="1"/>
        <w:sz w:val="32"/>
        <w:szCs w:val="32"/>
        <w:rtl w:val="0"/>
      </w:rPr>
      <w:t xml:space="preserve"> 2026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F">
    <w:pPr>
      <w:spacing w:line="360" w:lineRule="auto"/>
      <w:jc w:val="right"/>
      <w:rPr>
        <w:rFonts w:ascii="Montserrat Medium" w:cs="Montserrat Medium" w:eastAsia="Montserrat Medium" w:hAnsi="Montserrat Medium"/>
        <w:i w:val="1"/>
        <w:iCs w:val="1"/>
        <w:sz w:val="18"/>
        <w:szCs w:val="18"/>
      </w:rPr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1209675</wp:posOffset>
          </wp:positionH>
          <wp:positionV relativeFrom="page">
            <wp:posOffset>557600</wp:posOffset>
          </wp:positionV>
          <wp:extent cx="2176463" cy="652939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3452" l="69330" r="4685" t="24242"/>
                  <a:stretch>
                    <a:fillRect/>
                  </a:stretch>
                </pic:blipFill>
                <pic:spPr>
                  <a:xfrm>
                    <a:off x="0" y="0"/>
                    <a:ext cx="2176463" cy="65293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  <w:t xml:space="preserve">   </w:t>
    </w:r>
    <w:r w:rsidDel="00000000" w:rsidR="00000000" w:rsidRPr="00000000">
      <w:rPr/>
      <w:drawing>
        <wp:inline distB="114300" distT="114300" distL="114300" distR="114300">
          <wp:extent cx="2724150" cy="714375"/>
          <wp:effectExtent b="0" l="0" r="0" t="0"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21053" l="2431" r="47917" t="0"/>
                  <a:stretch>
                    <a:fillRect/>
                  </a:stretch>
                </pic:blipFill>
                <pic:spPr>
                  <a:xfrm>
                    <a:off x="0" y="0"/>
                    <a:ext cx="2724150" cy="7143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0">
    <w:pPr>
      <w:spacing w:line="360" w:lineRule="auto"/>
      <w:jc w:val="right"/>
      <w:rPr/>
    </w:pPr>
    <w:r w:rsidDel="00000000" w:rsidR="00000000" w:rsidRPr="00000000">
      <w:rPr/>
      <w:drawing>
        <wp:inline distB="114300" distT="114300" distL="114300" distR="114300">
          <wp:extent cx="2724150" cy="714375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21053" l="2431" r="47917" t="0"/>
                  <a:stretch>
                    <a:fillRect/>
                  </a:stretch>
                </pic:blipFill>
                <pic:spPr>
                  <a:xfrm>
                    <a:off x="0" y="0"/>
                    <a:ext cx="2724150" cy="7143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942975</wp:posOffset>
          </wp:positionH>
          <wp:positionV relativeFrom="page">
            <wp:posOffset>509975</wp:posOffset>
          </wp:positionV>
          <wp:extent cx="2176463" cy="652939"/>
          <wp:effectExtent b="0" l="0" r="0" t="0"/>
          <wp:wrapNone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13452" l="69330" r="4685" t="24242"/>
                  <a:stretch>
                    <a:fillRect/>
                  </a:stretch>
                </pic:blipFill>
                <pic:spPr>
                  <a:xfrm>
                    <a:off x="0" y="0"/>
                    <a:ext cx="2176463" cy="65293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after="120" w:before="12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240" w:lineRule="auto"/>
    </w:pPr>
    <w:rPr>
      <w:b w:val="1"/>
      <w:bCs w:val="1"/>
      <w:color w:val="00808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yperlink" Target="https://github.com/jeremiasmarkevichi10/AE1_ProgramacionII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QuattrocentoSans-regular.ttf"/><Relationship Id="rId10" Type="http://schemas.openxmlformats.org/officeDocument/2006/relationships/font" Target="fonts/MontserratMedium-boldItalic.ttf"/><Relationship Id="rId13" Type="http://schemas.openxmlformats.org/officeDocument/2006/relationships/font" Target="fonts/QuattrocentoSans-italic.ttf"/><Relationship Id="rId12" Type="http://schemas.openxmlformats.org/officeDocument/2006/relationships/font" Target="fonts/QuattrocentoSans-bold.ttf"/><Relationship Id="rId1" Type="http://schemas.openxmlformats.org/officeDocument/2006/relationships/font" Target="fonts/MontserratBlack-bold.ttf"/><Relationship Id="rId2" Type="http://schemas.openxmlformats.org/officeDocument/2006/relationships/font" Target="fonts/MontserratBlack-boldItalic.ttf"/><Relationship Id="rId3" Type="http://schemas.openxmlformats.org/officeDocument/2006/relationships/font" Target="fonts/Montserrat-regular.ttf"/><Relationship Id="rId4" Type="http://schemas.openxmlformats.org/officeDocument/2006/relationships/font" Target="fonts/Montserrat-bold.ttf"/><Relationship Id="rId9" Type="http://schemas.openxmlformats.org/officeDocument/2006/relationships/font" Target="fonts/MontserratMedium-italic.ttf"/><Relationship Id="rId14" Type="http://schemas.openxmlformats.org/officeDocument/2006/relationships/font" Target="fonts/QuattrocentoSans-boldItalic.ttf"/><Relationship Id="rId5" Type="http://schemas.openxmlformats.org/officeDocument/2006/relationships/font" Target="fonts/Montserrat-italic.ttf"/><Relationship Id="rId6" Type="http://schemas.openxmlformats.org/officeDocument/2006/relationships/font" Target="fonts/Montserrat-boldItalic.ttf"/><Relationship Id="rId7" Type="http://schemas.openxmlformats.org/officeDocument/2006/relationships/font" Target="fonts/MontserratMedium-regular.ttf"/><Relationship Id="rId8" Type="http://schemas.openxmlformats.org/officeDocument/2006/relationships/font" Target="fonts/MontserratMedium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