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2C98" w14:textId="74C9E2B0" w:rsidR="00267C30" w:rsidRPr="00AE3B39" w:rsidRDefault="00A04B82" w:rsidP="0026064B">
      <w:pPr>
        <w:pBdr>
          <w:top w:val="nil"/>
          <w:left w:val="nil"/>
          <w:bottom w:val="nil"/>
          <w:right w:val="nil"/>
          <w:between w:val="nil"/>
        </w:pBdr>
        <w:spacing w:line="276" w:lineRule="auto"/>
        <w:jc w:val="center"/>
        <w:rPr>
          <w:rFonts w:ascii="Open Sans Light" w:eastAsia="Times New Roman" w:hAnsi="Open Sans Light" w:cs="Open Sans Light"/>
          <w:b/>
          <w:sz w:val="36"/>
          <w:szCs w:val="36"/>
          <w:lang w:eastAsia="ja-JP"/>
        </w:rPr>
      </w:pPr>
      <w:r w:rsidRPr="00AE3B39">
        <w:rPr>
          <w:rFonts w:ascii="Open Sans Light" w:eastAsia="Times New Roman" w:hAnsi="Open Sans Light" w:cs="Open Sans Light"/>
          <w:b/>
          <w:sz w:val="36"/>
          <w:szCs w:val="36"/>
          <w:lang w:eastAsia="ja-JP"/>
        </w:rPr>
        <w:t xml:space="preserve">COVID-19: </w:t>
      </w:r>
      <w:r w:rsidR="002D0E85" w:rsidRPr="00AE3B39">
        <w:rPr>
          <w:rFonts w:ascii="Open Sans Light" w:eastAsia="Times New Roman" w:hAnsi="Open Sans Light" w:cs="Open Sans Light"/>
          <w:b/>
          <w:sz w:val="36"/>
          <w:szCs w:val="36"/>
          <w:lang w:eastAsia="ja-JP"/>
        </w:rPr>
        <w:t>impact</w:t>
      </w:r>
      <w:r w:rsidR="003A582E" w:rsidRPr="00AE3B39">
        <w:rPr>
          <w:rFonts w:ascii="Open Sans Light" w:eastAsia="Times New Roman" w:hAnsi="Open Sans Light" w:cs="Open Sans Light"/>
          <w:b/>
          <w:sz w:val="36"/>
          <w:szCs w:val="36"/>
          <w:lang w:eastAsia="ja-JP"/>
        </w:rPr>
        <w:t xml:space="preserve"> </w:t>
      </w:r>
      <w:r w:rsidR="002D0E85" w:rsidRPr="00AE3B39">
        <w:rPr>
          <w:rFonts w:ascii="Open Sans Light" w:eastAsia="Times New Roman" w:hAnsi="Open Sans Light" w:cs="Open Sans Light"/>
          <w:b/>
          <w:sz w:val="36"/>
          <w:szCs w:val="36"/>
          <w:lang w:eastAsia="ja-JP"/>
        </w:rPr>
        <w:t xml:space="preserve">of original, </w:t>
      </w:r>
      <w:r w:rsidR="00331254" w:rsidRPr="00AE3B39">
        <w:rPr>
          <w:rFonts w:ascii="Open Sans Light" w:eastAsia="Times New Roman" w:hAnsi="Open Sans Light" w:cs="Open Sans Light"/>
          <w:b/>
          <w:sz w:val="36"/>
          <w:szCs w:val="36"/>
          <w:lang w:eastAsia="ja-JP"/>
        </w:rPr>
        <w:t>Gamma</w:t>
      </w:r>
      <w:r w:rsidR="002D0E85" w:rsidRPr="00AE3B39">
        <w:rPr>
          <w:rFonts w:ascii="Open Sans Light" w:eastAsia="Times New Roman" w:hAnsi="Open Sans Light" w:cs="Open Sans Light"/>
          <w:b/>
          <w:sz w:val="36"/>
          <w:szCs w:val="36"/>
          <w:lang w:eastAsia="ja-JP"/>
        </w:rPr>
        <w:t xml:space="preserve">, </w:t>
      </w:r>
      <w:r w:rsidR="00331254" w:rsidRPr="00AE3B39">
        <w:rPr>
          <w:rFonts w:ascii="Open Sans Light" w:eastAsia="Times New Roman" w:hAnsi="Open Sans Light" w:cs="Open Sans Light"/>
          <w:b/>
          <w:sz w:val="36"/>
          <w:szCs w:val="36"/>
          <w:lang w:eastAsia="ja-JP"/>
        </w:rPr>
        <w:t>Delta</w:t>
      </w:r>
      <w:r w:rsidR="00DB248D" w:rsidRPr="00AE3B39">
        <w:rPr>
          <w:rFonts w:ascii="Open Sans Light" w:eastAsia="Times New Roman" w:hAnsi="Open Sans Light" w:cs="Open Sans Light"/>
          <w:b/>
          <w:sz w:val="36"/>
          <w:szCs w:val="36"/>
          <w:lang w:eastAsia="ja-JP"/>
        </w:rPr>
        <w:t>,</w:t>
      </w:r>
      <w:r w:rsidR="002D0E85" w:rsidRPr="00AE3B39">
        <w:rPr>
          <w:rFonts w:ascii="Open Sans Light" w:eastAsia="Times New Roman" w:hAnsi="Open Sans Light" w:cs="Open Sans Light"/>
          <w:b/>
          <w:sz w:val="36"/>
          <w:szCs w:val="36"/>
          <w:lang w:eastAsia="ja-JP"/>
        </w:rPr>
        <w:t xml:space="preserve"> and </w:t>
      </w:r>
      <w:r w:rsidR="00331254" w:rsidRPr="00AE3B39">
        <w:rPr>
          <w:rFonts w:ascii="Open Sans Light" w:eastAsia="Times New Roman" w:hAnsi="Open Sans Light" w:cs="Open Sans Light"/>
          <w:b/>
          <w:sz w:val="36"/>
          <w:szCs w:val="36"/>
          <w:lang w:eastAsia="ja-JP"/>
        </w:rPr>
        <w:t>Omicron</w:t>
      </w:r>
      <w:r w:rsidR="002D0E85" w:rsidRPr="00AE3B39">
        <w:rPr>
          <w:rFonts w:ascii="Open Sans Light" w:eastAsia="Times New Roman" w:hAnsi="Open Sans Light" w:cs="Open Sans Light"/>
          <w:b/>
          <w:sz w:val="36"/>
          <w:szCs w:val="36"/>
          <w:lang w:eastAsia="ja-JP"/>
        </w:rPr>
        <w:t xml:space="preserve"> variants of SARS-CoV-2 in </w:t>
      </w:r>
      <w:r w:rsidR="00B229FB" w:rsidRPr="00AE3B39">
        <w:rPr>
          <w:rFonts w:ascii="Open Sans Light" w:eastAsia="Times New Roman" w:hAnsi="Open Sans Light" w:cs="Open Sans Light"/>
          <w:b/>
          <w:sz w:val="36"/>
          <w:szCs w:val="36"/>
          <w:lang w:eastAsia="ja-JP"/>
        </w:rPr>
        <w:t xml:space="preserve">vaccinated and </w:t>
      </w:r>
      <w:r w:rsidR="00AA39C4">
        <w:rPr>
          <w:rFonts w:ascii="Open Sans Light" w:eastAsia="Times New Roman" w:hAnsi="Open Sans Light" w:cs="Open Sans Light"/>
          <w:b/>
          <w:sz w:val="36"/>
          <w:szCs w:val="36"/>
          <w:lang w:eastAsia="ja-JP"/>
        </w:rPr>
        <w:t>unvaccinated</w:t>
      </w:r>
      <w:r w:rsidR="00B229FB" w:rsidRPr="00AE3B39">
        <w:rPr>
          <w:rFonts w:ascii="Open Sans Light" w:eastAsia="Times New Roman" w:hAnsi="Open Sans Light" w:cs="Open Sans Light"/>
          <w:b/>
          <w:sz w:val="36"/>
          <w:szCs w:val="36"/>
          <w:lang w:eastAsia="ja-JP"/>
        </w:rPr>
        <w:t xml:space="preserve"> </w:t>
      </w:r>
      <w:r w:rsidR="003A582E" w:rsidRPr="00AE3B39">
        <w:rPr>
          <w:rFonts w:ascii="Open Sans Light" w:eastAsia="Times New Roman" w:hAnsi="Open Sans Light" w:cs="Open Sans Light"/>
          <w:b/>
          <w:sz w:val="36"/>
          <w:szCs w:val="36"/>
          <w:lang w:eastAsia="ja-JP"/>
        </w:rPr>
        <w:t>pregnant</w:t>
      </w:r>
      <w:r w:rsidR="002E0955" w:rsidRPr="00AE3B39">
        <w:rPr>
          <w:rFonts w:ascii="Open Sans Light" w:eastAsia="Times New Roman" w:hAnsi="Open Sans Light" w:cs="Open Sans Light"/>
          <w:b/>
          <w:sz w:val="36"/>
          <w:szCs w:val="36"/>
          <w:lang w:eastAsia="ja-JP"/>
        </w:rPr>
        <w:t xml:space="preserve"> and postpartum women</w:t>
      </w:r>
    </w:p>
    <w:p w14:paraId="09159040" w14:textId="77777777" w:rsidR="00267C30" w:rsidRPr="00AE3B39" w:rsidRDefault="00267C30" w:rsidP="0026064B">
      <w:pPr>
        <w:pBdr>
          <w:top w:val="nil"/>
          <w:left w:val="nil"/>
          <w:bottom w:val="nil"/>
          <w:right w:val="nil"/>
          <w:between w:val="nil"/>
        </w:pBdr>
        <w:tabs>
          <w:tab w:val="left" w:pos="1467"/>
        </w:tabs>
        <w:spacing w:line="276" w:lineRule="auto"/>
        <w:rPr>
          <w:rFonts w:ascii="Open Sans Light" w:eastAsia="Times New Roman" w:hAnsi="Open Sans Light" w:cs="Open Sans Light"/>
          <w:color w:val="000000"/>
          <w:szCs w:val="24"/>
          <w:lang w:eastAsia="ja-JP"/>
        </w:rPr>
      </w:pPr>
    </w:p>
    <w:p w14:paraId="3CE93559" w14:textId="6932D993" w:rsidR="00267C30" w:rsidRPr="00AE3B39" w:rsidRDefault="00267C30" w:rsidP="0026064B">
      <w:pPr>
        <w:pBdr>
          <w:top w:val="nil"/>
          <w:left w:val="nil"/>
          <w:bottom w:val="nil"/>
          <w:right w:val="nil"/>
          <w:between w:val="nil"/>
        </w:pBdr>
        <w:tabs>
          <w:tab w:val="left" w:pos="1467"/>
        </w:tabs>
        <w:spacing w:line="276" w:lineRule="auto"/>
        <w:rPr>
          <w:rFonts w:ascii="Open Sans Light" w:eastAsia="Times New Roman" w:hAnsi="Open Sans Light" w:cs="Open Sans Light"/>
          <w:color w:val="000000"/>
          <w:szCs w:val="24"/>
          <w:vertAlign w:val="superscript"/>
          <w:lang w:val="pt-BR" w:eastAsia="ja-JP"/>
        </w:rPr>
      </w:pPr>
      <w:r w:rsidRPr="00AE3B39">
        <w:rPr>
          <w:rFonts w:ascii="Open Sans Light" w:eastAsia="Times New Roman" w:hAnsi="Open Sans Light" w:cs="Open Sans Light"/>
          <w:color w:val="000000"/>
          <w:szCs w:val="24"/>
          <w:lang w:val="pt-BR" w:eastAsia="ja-JP"/>
        </w:rPr>
        <w:t>Fabiano Elisei Serra</w:t>
      </w:r>
      <w:r w:rsidRPr="00AE3B39">
        <w:rPr>
          <w:rFonts w:ascii="Open Sans Light" w:eastAsia="Times New Roman" w:hAnsi="Open Sans Light" w:cs="Open Sans Light"/>
          <w:color w:val="000000"/>
          <w:szCs w:val="24"/>
          <w:vertAlign w:val="superscript"/>
          <w:lang w:val="pt-BR" w:eastAsia="ja-JP"/>
        </w:rPr>
        <w:t>1</w:t>
      </w:r>
      <w:r w:rsidR="00733E75" w:rsidRPr="00AE3B39">
        <w:rPr>
          <w:rFonts w:ascii="Open Sans Light" w:eastAsia="Times New Roman" w:hAnsi="Open Sans Light" w:cs="Open Sans Light"/>
          <w:color w:val="000000"/>
          <w:szCs w:val="24"/>
          <w:vertAlign w:val="superscript"/>
          <w:lang w:val="pt-BR" w:eastAsia="ja-JP"/>
        </w:rPr>
        <w:t>,2,3</w:t>
      </w:r>
      <w:r w:rsidRPr="00AE3B39">
        <w:rPr>
          <w:rFonts w:ascii="Open Sans Light" w:eastAsia="Times New Roman" w:hAnsi="Open Sans Light" w:cs="Open Sans Light"/>
          <w:color w:val="000000"/>
          <w:szCs w:val="24"/>
          <w:lang w:val="pt-BR" w:eastAsia="ja-JP"/>
        </w:rPr>
        <w:t>, Rossana Pulcineli Vieira Francisco</w:t>
      </w:r>
      <w:r w:rsidRPr="00AE3B39">
        <w:rPr>
          <w:rFonts w:ascii="Open Sans Light" w:eastAsia="Times New Roman" w:hAnsi="Open Sans Light" w:cs="Open Sans Light"/>
          <w:color w:val="000000"/>
          <w:szCs w:val="24"/>
          <w:vertAlign w:val="superscript"/>
          <w:lang w:val="pt-BR" w:eastAsia="ja-JP"/>
        </w:rPr>
        <w:t>1*</w:t>
      </w:r>
      <w:r w:rsidRPr="00AE3B39">
        <w:rPr>
          <w:rFonts w:ascii="Open Sans Light" w:eastAsia="Times New Roman" w:hAnsi="Open Sans Light" w:cs="Open Sans Light"/>
          <w:color w:val="000000"/>
          <w:szCs w:val="24"/>
          <w:lang w:val="pt-BR" w:eastAsia="ja-JP"/>
        </w:rPr>
        <w:t>, Patricia de Rossi</w:t>
      </w:r>
      <w:r w:rsidR="00733E75" w:rsidRPr="00AE3B39">
        <w:rPr>
          <w:rFonts w:ascii="Open Sans Light" w:eastAsia="Times New Roman" w:hAnsi="Open Sans Light" w:cs="Open Sans Light"/>
          <w:color w:val="000000"/>
          <w:szCs w:val="24"/>
          <w:vertAlign w:val="superscript"/>
          <w:lang w:val="pt-BR" w:eastAsia="ja-JP"/>
        </w:rPr>
        <w:t>3</w:t>
      </w:r>
      <w:r w:rsidRPr="00AE3B39">
        <w:rPr>
          <w:rFonts w:ascii="Open Sans Light" w:eastAsia="Times New Roman" w:hAnsi="Open Sans Light" w:cs="Open Sans Light"/>
          <w:color w:val="000000"/>
          <w:szCs w:val="24"/>
          <w:vertAlign w:val="superscript"/>
          <w:lang w:val="pt-BR" w:eastAsia="ja-JP"/>
        </w:rPr>
        <w:t>,</w:t>
      </w:r>
      <w:r w:rsidR="00733E75" w:rsidRPr="00AE3B39">
        <w:rPr>
          <w:rFonts w:ascii="Open Sans Light" w:eastAsia="Times New Roman" w:hAnsi="Open Sans Light" w:cs="Open Sans Light"/>
          <w:color w:val="000000"/>
          <w:szCs w:val="24"/>
          <w:vertAlign w:val="superscript"/>
          <w:lang w:val="pt-BR" w:eastAsia="ja-JP"/>
        </w:rPr>
        <w:t>4</w:t>
      </w:r>
      <w:r w:rsidRPr="00AE3B39">
        <w:rPr>
          <w:rFonts w:ascii="Open Sans Light" w:eastAsia="Times New Roman" w:hAnsi="Open Sans Light" w:cs="Open Sans Light"/>
          <w:color w:val="000000"/>
          <w:szCs w:val="24"/>
          <w:lang w:val="pt-BR" w:eastAsia="ja-JP"/>
        </w:rPr>
        <w:t>, Maria de Lourdes Brizot</w:t>
      </w:r>
      <w:r w:rsidRPr="00AE3B39">
        <w:rPr>
          <w:rFonts w:ascii="Open Sans Light" w:eastAsia="Times New Roman" w:hAnsi="Open Sans Light" w:cs="Open Sans Light"/>
          <w:color w:val="000000"/>
          <w:szCs w:val="24"/>
          <w:vertAlign w:val="superscript"/>
          <w:lang w:val="pt-BR" w:eastAsia="ja-JP"/>
        </w:rPr>
        <w:t>1</w:t>
      </w:r>
      <w:r w:rsidRPr="00AE3B39">
        <w:rPr>
          <w:rFonts w:ascii="Open Sans Light" w:eastAsia="Times New Roman" w:hAnsi="Open Sans Light" w:cs="Open Sans Light"/>
          <w:color w:val="000000"/>
          <w:szCs w:val="24"/>
          <w:lang w:val="pt-BR" w:eastAsia="ja-JP"/>
        </w:rPr>
        <w:t>, Agatha Sacramento Rodrigues</w:t>
      </w:r>
      <w:r w:rsidRPr="00AE3B39">
        <w:rPr>
          <w:rFonts w:ascii="Open Sans Light" w:eastAsia="Times New Roman" w:hAnsi="Open Sans Light" w:cs="Open Sans Light"/>
          <w:color w:val="000000"/>
          <w:szCs w:val="24"/>
          <w:vertAlign w:val="superscript"/>
          <w:lang w:val="pt-BR" w:eastAsia="ja-JP"/>
        </w:rPr>
        <w:t>1,</w:t>
      </w:r>
      <w:r w:rsidR="00733E75" w:rsidRPr="00AE3B39">
        <w:rPr>
          <w:rFonts w:ascii="Open Sans Light" w:eastAsia="Times New Roman" w:hAnsi="Open Sans Light" w:cs="Open Sans Light"/>
          <w:color w:val="000000"/>
          <w:szCs w:val="24"/>
          <w:vertAlign w:val="superscript"/>
          <w:lang w:val="pt-BR" w:eastAsia="ja-JP"/>
        </w:rPr>
        <w:t>5</w:t>
      </w:r>
      <w:r w:rsidRPr="00AE3B39">
        <w:rPr>
          <w:rFonts w:ascii="Open Sans Light" w:eastAsia="Times New Roman" w:hAnsi="Open Sans Light" w:cs="Open Sans Light"/>
          <w:color w:val="000000"/>
          <w:szCs w:val="24"/>
          <w:vertAlign w:val="superscript"/>
          <w:lang w:val="pt-BR" w:eastAsia="ja-JP"/>
        </w:rPr>
        <w:t>*</w:t>
      </w:r>
    </w:p>
    <w:p w14:paraId="5ED1D064" w14:textId="77777777" w:rsidR="00DB248D" w:rsidRPr="00AE3B39" w:rsidRDefault="00DB248D" w:rsidP="0026064B">
      <w:pPr>
        <w:pBdr>
          <w:top w:val="nil"/>
          <w:left w:val="nil"/>
          <w:bottom w:val="nil"/>
          <w:right w:val="nil"/>
          <w:between w:val="nil"/>
        </w:pBdr>
        <w:tabs>
          <w:tab w:val="left" w:pos="1467"/>
        </w:tabs>
        <w:spacing w:line="276" w:lineRule="auto"/>
        <w:rPr>
          <w:rFonts w:ascii="Open Sans Light" w:eastAsia="Times New Roman" w:hAnsi="Open Sans Light" w:cs="Open Sans Light"/>
          <w:color w:val="000000"/>
          <w:szCs w:val="24"/>
          <w:vertAlign w:val="superscript"/>
          <w:lang w:val="pt-BR" w:eastAsia="ja-JP"/>
        </w:rPr>
      </w:pPr>
    </w:p>
    <w:p w14:paraId="59B07238" w14:textId="77777777" w:rsidR="00267C30" w:rsidRPr="00AE3B39" w:rsidRDefault="00267C30" w:rsidP="0026064B">
      <w:pPr>
        <w:pBdr>
          <w:top w:val="nil"/>
          <w:left w:val="nil"/>
          <w:bottom w:val="nil"/>
          <w:right w:val="nil"/>
          <w:between w:val="nil"/>
        </w:pBdr>
        <w:spacing w:line="276" w:lineRule="auto"/>
        <w:contextualSpacing/>
        <w:jc w:val="left"/>
        <w:rPr>
          <w:rFonts w:ascii="Open Sans Light" w:eastAsia="Times New Roman" w:hAnsi="Open Sans Light" w:cs="Open Sans Light"/>
          <w:color w:val="000000"/>
          <w:szCs w:val="24"/>
          <w:lang w:val="pt-BR" w:eastAsia="ja-JP"/>
        </w:rPr>
      </w:pPr>
      <w:r w:rsidRPr="00AE3B39">
        <w:rPr>
          <w:rFonts w:ascii="Open Sans Light" w:eastAsia="Times New Roman" w:hAnsi="Open Sans Light" w:cs="Open Sans Light"/>
          <w:color w:val="000000"/>
          <w:szCs w:val="24"/>
          <w:vertAlign w:val="superscript"/>
          <w:lang w:val="pt-BR" w:eastAsia="ja-JP"/>
        </w:rPr>
        <w:t xml:space="preserve">1 </w:t>
      </w:r>
      <w:r w:rsidRPr="00AE3B39">
        <w:rPr>
          <w:rFonts w:ascii="Open Sans Light" w:eastAsia="Times New Roman" w:hAnsi="Open Sans Light" w:cs="Open Sans Light"/>
          <w:color w:val="000000"/>
          <w:szCs w:val="24"/>
          <w:lang w:val="pt-BR" w:eastAsia="ja-JP"/>
        </w:rPr>
        <w:t>Disciplina de Obstetrícia, Departamento de Obstetrícia e Ginecologia, Faculdade de Medicina da Universidade de São Paulo, São Paulo, São Paulo, Brazil</w:t>
      </w:r>
    </w:p>
    <w:p w14:paraId="2DFD82DB" w14:textId="35D88036" w:rsidR="00733E75" w:rsidRPr="00AE3B39" w:rsidRDefault="00733E75" w:rsidP="0026064B">
      <w:pPr>
        <w:pBdr>
          <w:top w:val="nil"/>
          <w:left w:val="nil"/>
          <w:bottom w:val="nil"/>
          <w:right w:val="nil"/>
          <w:between w:val="nil"/>
        </w:pBdr>
        <w:spacing w:line="276" w:lineRule="auto"/>
        <w:jc w:val="left"/>
        <w:rPr>
          <w:rFonts w:ascii="Open Sans Light" w:eastAsia="Times New Roman" w:hAnsi="Open Sans Light" w:cs="Open Sans Light"/>
          <w:color w:val="000000"/>
          <w:szCs w:val="24"/>
          <w:lang w:val="pt-BR" w:eastAsia="ja-JP"/>
        </w:rPr>
      </w:pPr>
      <w:r w:rsidRPr="00AE3B39">
        <w:rPr>
          <w:rFonts w:ascii="Open Sans Light" w:eastAsia="Times New Roman" w:hAnsi="Open Sans Light" w:cs="Open Sans Light"/>
          <w:color w:val="000000"/>
          <w:szCs w:val="24"/>
          <w:vertAlign w:val="superscript"/>
          <w:lang w:val="pt-BR" w:eastAsia="ja-JP"/>
        </w:rPr>
        <w:t xml:space="preserve">2 </w:t>
      </w:r>
      <w:r w:rsidRPr="00AE3B39">
        <w:rPr>
          <w:rFonts w:ascii="Open Sans Light" w:eastAsia="Times New Roman" w:hAnsi="Open Sans Light" w:cs="Open Sans Light"/>
          <w:color w:val="000000"/>
          <w:szCs w:val="24"/>
          <w:lang w:val="pt-BR" w:eastAsia="ja-JP"/>
        </w:rPr>
        <w:t>Curso de Medicina, Universidade Municipal de São Caetano do Sul, São Caetano do Sul, São Paulo, Brazil</w:t>
      </w:r>
    </w:p>
    <w:p w14:paraId="611AB4D8" w14:textId="037E0E4D" w:rsidR="00267C30" w:rsidRPr="00AE3B39" w:rsidRDefault="00733E75" w:rsidP="0026064B">
      <w:pPr>
        <w:pBdr>
          <w:top w:val="nil"/>
          <w:left w:val="nil"/>
          <w:bottom w:val="nil"/>
          <w:right w:val="nil"/>
          <w:between w:val="nil"/>
        </w:pBdr>
        <w:spacing w:line="276" w:lineRule="auto"/>
        <w:jc w:val="left"/>
        <w:rPr>
          <w:rFonts w:ascii="Open Sans Light" w:eastAsia="Times New Roman" w:hAnsi="Open Sans Light" w:cs="Open Sans Light"/>
          <w:bCs/>
          <w:color w:val="000000"/>
          <w:szCs w:val="24"/>
          <w:lang w:val="pt-BR" w:eastAsia="ja-JP"/>
        </w:rPr>
      </w:pPr>
      <w:r w:rsidRPr="00AE3B39">
        <w:rPr>
          <w:rFonts w:ascii="Open Sans Light" w:eastAsia="Times New Roman" w:hAnsi="Open Sans Light" w:cs="Open Sans Light"/>
          <w:bCs/>
          <w:color w:val="000000"/>
          <w:szCs w:val="24"/>
          <w:vertAlign w:val="superscript"/>
          <w:lang w:val="pt-BR" w:eastAsia="ja-JP"/>
        </w:rPr>
        <w:t>3</w:t>
      </w:r>
      <w:r w:rsidR="00267C30" w:rsidRPr="00AE3B39">
        <w:rPr>
          <w:rFonts w:ascii="Open Sans Light" w:eastAsia="Times New Roman" w:hAnsi="Open Sans Light" w:cs="Open Sans Light"/>
          <w:bCs/>
          <w:color w:val="000000"/>
          <w:szCs w:val="24"/>
          <w:vertAlign w:val="superscript"/>
          <w:lang w:val="pt-BR" w:eastAsia="ja-JP"/>
        </w:rPr>
        <w:t xml:space="preserve"> </w:t>
      </w:r>
      <w:r w:rsidR="00267C30" w:rsidRPr="00AE3B39">
        <w:rPr>
          <w:rFonts w:ascii="Open Sans Light" w:eastAsia="Times New Roman" w:hAnsi="Open Sans Light" w:cs="Open Sans Light"/>
          <w:bCs/>
          <w:color w:val="000000"/>
          <w:szCs w:val="24"/>
          <w:lang w:val="pt-BR" w:eastAsia="ja-JP"/>
        </w:rPr>
        <w:t>Curso de Medicina, Universidade de Santo Amaro (UNISA), São Paulo, São Paulo, Brazil</w:t>
      </w:r>
    </w:p>
    <w:p w14:paraId="5898AEE4" w14:textId="0A99DF36" w:rsidR="00267C30" w:rsidRPr="00AE3B39" w:rsidRDefault="00733E75" w:rsidP="0026064B">
      <w:pPr>
        <w:pBdr>
          <w:top w:val="nil"/>
          <w:left w:val="nil"/>
          <w:bottom w:val="nil"/>
          <w:right w:val="nil"/>
          <w:between w:val="nil"/>
        </w:pBdr>
        <w:spacing w:line="276" w:lineRule="auto"/>
        <w:jc w:val="left"/>
        <w:rPr>
          <w:rFonts w:ascii="Open Sans Light" w:eastAsia="Times New Roman" w:hAnsi="Open Sans Light" w:cs="Open Sans Light"/>
          <w:color w:val="000000"/>
          <w:szCs w:val="24"/>
          <w:lang w:val="pt-BR" w:eastAsia="ja-JP"/>
        </w:rPr>
      </w:pPr>
      <w:r w:rsidRPr="00AE3B39">
        <w:rPr>
          <w:rFonts w:ascii="Open Sans Light" w:eastAsia="Times New Roman" w:hAnsi="Open Sans Light" w:cs="Open Sans Light"/>
          <w:color w:val="000000"/>
          <w:szCs w:val="24"/>
          <w:vertAlign w:val="superscript"/>
          <w:lang w:val="pt-BR" w:eastAsia="ja-JP"/>
        </w:rPr>
        <w:t>4</w:t>
      </w:r>
      <w:r w:rsidR="00267C30" w:rsidRPr="00AE3B39">
        <w:rPr>
          <w:rFonts w:ascii="Open Sans Light" w:eastAsia="Times New Roman" w:hAnsi="Open Sans Light" w:cs="Open Sans Light"/>
          <w:color w:val="000000"/>
          <w:szCs w:val="24"/>
          <w:vertAlign w:val="superscript"/>
          <w:lang w:val="pt-BR" w:eastAsia="ja-JP"/>
        </w:rPr>
        <w:t xml:space="preserve"> </w:t>
      </w:r>
      <w:r w:rsidR="00267C30" w:rsidRPr="00AE3B39">
        <w:rPr>
          <w:rFonts w:ascii="Open Sans Light" w:eastAsia="Times New Roman" w:hAnsi="Open Sans Light" w:cs="Open Sans Light"/>
          <w:color w:val="000000"/>
          <w:szCs w:val="24"/>
          <w:lang w:val="pt-BR" w:eastAsia="ja-JP"/>
        </w:rPr>
        <w:t>Gerência de Medicina Perinatal e Ginecologia, Conjunto Hospitalar do Mandaqui, São Paulo, São Paulo, Brazil</w:t>
      </w:r>
    </w:p>
    <w:p w14:paraId="0F352ECA" w14:textId="093BAF69" w:rsidR="00267C30" w:rsidRPr="00AE3B39" w:rsidRDefault="00733E75" w:rsidP="0026064B">
      <w:pPr>
        <w:pBdr>
          <w:top w:val="nil"/>
          <w:left w:val="nil"/>
          <w:bottom w:val="nil"/>
          <w:right w:val="nil"/>
          <w:between w:val="nil"/>
        </w:pBdr>
        <w:spacing w:line="276" w:lineRule="auto"/>
        <w:jc w:val="left"/>
        <w:rPr>
          <w:rFonts w:ascii="Open Sans Light" w:eastAsia="Times New Roman" w:hAnsi="Open Sans Light" w:cs="Open Sans Light"/>
          <w:bCs/>
          <w:color w:val="000000"/>
          <w:szCs w:val="24"/>
          <w:lang w:val="pt-BR" w:eastAsia="ja-JP"/>
        </w:rPr>
      </w:pPr>
      <w:r w:rsidRPr="00AE3B39">
        <w:rPr>
          <w:rFonts w:ascii="Open Sans Light" w:eastAsia="Times New Roman" w:hAnsi="Open Sans Light" w:cs="Open Sans Light"/>
          <w:color w:val="000000"/>
          <w:szCs w:val="24"/>
          <w:vertAlign w:val="superscript"/>
          <w:lang w:val="pt-BR" w:eastAsia="ja-JP"/>
        </w:rPr>
        <w:t>5</w:t>
      </w:r>
      <w:r w:rsidR="00267C30" w:rsidRPr="00AE3B39">
        <w:rPr>
          <w:rFonts w:ascii="Open Sans Light" w:eastAsia="Times New Roman" w:hAnsi="Open Sans Light" w:cs="Open Sans Light"/>
          <w:color w:val="000000"/>
          <w:szCs w:val="24"/>
          <w:vertAlign w:val="superscript"/>
          <w:lang w:val="pt-BR" w:eastAsia="ja-JP"/>
        </w:rPr>
        <w:t xml:space="preserve"> </w:t>
      </w:r>
      <w:r w:rsidR="00267C30" w:rsidRPr="00AE3B39">
        <w:rPr>
          <w:rFonts w:ascii="Open Sans Light" w:eastAsia="Times New Roman" w:hAnsi="Open Sans Light" w:cs="Open Sans Light"/>
          <w:color w:val="000000"/>
          <w:szCs w:val="24"/>
          <w:lang w:val="pt-BR" w:eastAsia="ja-JP"/>
        </w:rPr>
        <w:t>Departamento de Estatística</w:t>
      </w:r>
      <w:r w:rsidR="00267C30" w:rsidRPr="00AE3B39">
        <w:rPr>
          <w:rFonts w:ascii="Open Sans Light" w:eastAsia="Times New Roman" w:hAnsi="Open Sans Light" w:cs="Open Sans Light"/>
          <w:bCs/>
          <w:color w:val="000000"/>
          <w:szCs w:val="24"/>
          <w:lang w:val="pt-BR" w:eastAsia="ja-JP"/>
        </w:rPr>
        <w:t>, Universidade Federal do Espírito Santo, Vitória, Espírito Santo, Brazil</w:t>
      </w:r>
    </w:p>
    <w:p w14:paraId="0650B382" w14:textId="77777777" w:rsidR="00267C30" w:rsidRPr="001F7B7D" w:rsidRDefault="00267C30" w:rsidP="0026064B">
      <w:pPr>
        <w:pBdr>
          <w:top w:val="nil"/>
          <w:left w:val="nil"/>
          <w:bottom w:val="nil"/>
          <w:right w:val="nil"/>
          <w:between w:val="nil"/>
        </w:pBdr>
        <w:spacing w:line="276" w:lineRule="auto"/>
        <w:jc w:val="left"/>
        <w:rPr>
          <w:rFonts w:ascii="Open Sans Light" w:eastAsia="Times New Roman" w:hAnsi="Open Sans Light" w:cs="Open Sans Light"/>
          <w:bCs/>
          <w:color w:val="000000"/>
          <w:szCs w:val="24"/>
          <w:lang w:eastAsia="ja-JP"/>
        </w:rPr>
      </w:pPr>
      <w:r w:rsidRPr="001F7B7D">
        <w:rPr>
          <w:rFonts w:ascii="Open Sans Light" w:eastAsia="Times New Roman" w:hAnsi="Open Sans Light" w:cs="Open Sans Light"/>
          <w:bCs/>
          <w:color w:val="000000"/>
          <w:szCs w:val="24"/>
          <w:vertAlign w:val="superscript"/>
          <w:lang w:eastAsia="ja-JP"/>
        </w:rPr>
        <w:t>*</w:t>
      </w:r>
      <w:r w:rsidRPr="001F7B7D">
        <w:rPr>
          <w:rFonts w:ascii="Open Sans Light" w:eastAsia="Times New Roman" w:hAnsi="Open Sans Light" w:cs="Open Sans Light"/>
          <w:bCs/>
          <w:color w:val="000000"/>
          <w:szCs w:val="24"/>
          <w:lang w:eastAsia="ja-JP"/>
        </w:rPr>
        <w:t>Corresponding author</w:t>
      </w:r>
    </w:p>
    <w:p w14:paraId="61033793" w14:textId="2D618032" w:rsidR="00267C30" w:rsidRPr="001F7B7D" w:rsidRDefault="00267C30" w:rsidP="0026064B">
      <w:pPr>
        <w:spacing w:line="276" w:lineRule="auto"/>
        <w:jc w:val="left"/>
        <w:rPr>
          <w:rFonts w:ascii="Open Sans Light" w:eastAsia="Times New Roman" w:hAnsi="Open Sans Light" w:cs="Open Sans Light"/>
          <w:color w:val="000000"/>
          <w:szCs w:val="24"/>
          <w:lang w:eastAsia="ja-JP"/>
        </w:rPr>
      </w:pPr>
      <w:r w:rsidRPr="001F7B7D">
        <w:rPr>
          <w:rFonts w:ascii="Open Sans Light" w:eastAsia="Times New Roman" w:hAnsi="Open Sans Light" w:cs="Open Sans Light"/>
          <w:color w:val="000000"/>
          <w:szCs w:val="24"/>
          <w:lang w:eastAsia="ja-JP"/>
        </w:rPr>
        <w:t>E-mail: agatha.rodrigues@ufes.br (ASR)</w:t>
      </w:r>
    </w:p>
    <w:p w14:paraId="107FC3B3" w14:textId="77777777" w:rsidR="0026064B" w:rsidRPr="001F7B7D" w:rsidRDefault="0026064B" w:rsidP="0026064B">
      <w:pPr>
        <w:spacing w:line="276" w:lineRule="auto"/>
        <w:jc w:val="left"/>
        <w:rPr>
          <w:rFonts w:ascii="Open Sans Light" w:eastAsia="Times New Roman" w:hAnsi="Open Sans Light" w:cs="Open Sans Light"/>
          <w:color w:val="000000"/>
          <w:szCs w:val="24"/>
          <w:lang w:eastAsia="ja-JP"/>
        </w:rPr>
      </w:pPr>
    </w:p>
    <w:p w14:paraId="68BAA57E" w14:textId="77777777" w:rsidR="003D1D4C" w:rsidRPr="001F7B7D" w:rsidRDefault="003D1D4C" w:rsidP="0026064B">
      <w:pPr>
        <w:spacing w:line="276" w:lineRule="auto"/>
        <w:jc w:val="left"/>
        <w:rPr>
          <w:rFonts w:ascii="Open Sans Light" w:eastAsia="Times New Roman" w:hAnsi="Open Sans Light" w:cs="Open Sans Light"/>
          <w:color w:val="000000"/>
          <w:szCs w:val="24"/>
          <w:lang w:eastAsia="ja-JP"/>
        </w:rPr>
      </w:pPr>
    </w:p>
    <w:p w14:paraId="5377E8D4" w14:textId="55485715" w:rsidR="00267C30" w:rsidRPr="00AE3B39" w:rsidRDefault="003D1D4C" w:rsidP="0026064B">
      <w:pPr>
        <w:spacing w:line="276" w:lineRule="auto"/>
        <w:rPr>
          <w:rStyle w:val="fontstyle01"/>
          <w:rFonts w:ascii="Open Sans Light" w:hAnsi="Open Sans Light" w:cs="Open Sans Light"/>
        </w:rPr>
      </w:pPr>
      <w:r w:rsidRPr="006777A9">
        <w:rPr>
          <w:rStyle w:val="fontstyle01"/>
          <w:rFonts w:ascii="Open Sans Light" w:hAnsi="Open Sans Light" w:cs="Open Sans Light"/>
        </w:rPr>
        <w:t>Word count</w:t>
      </w:r>
      <w:r w:rsidR="006777A9" w:rsidRPr="006777A9">
        <w:rPr>
          <w:rStyle w:val="fontstyle01"/>
          <w:rFonts w:ascii="Open Sans Light" w:hAnsi="Open Sans Light" w:cs="Open Sans Light"/>
        </w:rPr>
        <w:t>: 4,433</w:t>
      </w:r>
      <w:r w:rsidR="006777A9">
        <w:rPr>
          <w:rStyle w:val="fontstyle01"/>
          <w:rFonts w:ascii="Open Sans Light" w:hAnsi="Open Sans Light" w:cs="Open Sans Light"/>
        </w:rPr>
        <w:t xml:space="preserve"> </w:t>
      </w:r>
    </w:p>
    <w:p w14:paraId="1C8B0D4C" w14:textId="77777777" w:rsidR="003053E2" w:rsidRPr="00AE3B39" w:rsidRDefault="003053E2" w:rsidP="0026064B">
      <w:pPr>
        <w:spacing w:line="276" w:lineRule="auto"/>
        <w:rPr>
          <w:rFonts w:ascii="Open Sans Light" w:eastAsiaTheme="minorEastAsia" w:hAnsi="Open Sans Light" w:cs="Open Sans Light"/>
          <w:b/>
          <w:bCs/>
          <w:sz w:val="36"/>
          <w:szCs w:val="36"/>
          <w:lang w:eastAsia="ja-JP"/>
        </w:rPr>
      </w:pPr>
    </w:p>
    <w:p w14:paraId="3A2BF278" w14:textId="6D60257D" w:rsidR="00051F36" w:rsidRPr="00AE3B39" w:rsidRDefault="006F5FF7" w:rsidP="0026064B">
      <w:pPr>
        <w:spacing w:line="276" w:lineRule="auto"/>
        <w:rPr>
          <w:rFonts w:ascii="Open Sans Light" w:eastAsiaTheme="minorEastAsia" w:hAnsi="Open Sans Light" w:cs="Open Sans Light"/>
          <w:b/>
          <w:bCs/>
          <w:sz w:val="36"/>
          <w:szCs w:val="36"/>
          <w:lang w:eastAsia="ja-JP"/>
        </w:rPr>
      </w:pPr>
      <w:r w:rsidRPr="00AE3B39">
        <w:rPr>
          <w:rFonts w:ascii="Open Sans Light" w:eastAsiaTheme="minorEastAsia" w:hAnsi="Open Sans Light" w:cs="Open Sans Light"/>
          <w:b/>
          <w:bCs/>
          <w:sz w:val="36"/>
          <w:szCs w:val="36"/>
          <w:lang w:eastAsia="ja-JP"/>
        </w:rPr>
        <w:t>ABSTRACT</w:t>
      </w:r>
    </w:p>
    <w:p w14:paraId="4301BD2F" w14:textId="6922D812" w:rsidR="00B82F64" w:rsidRPr="00AE3B39" w:rsidRDefault="00B82F64" w:rsidP="0026064B">
      <w:pPr>
        <w:spacing w:line="276" w:lineRule="auto"/>
        <w:rPr>
          <w:rFonts w:ascii="Open Sans Light" w:eastAsiaTheme="minorEastAsia" w:hAnsi="Open Sans Light" w:cs="Open Sans Light"/>
          <w:szCs w:val="24"/>
          <w:lang w:eastAsia="ja-JP"/>
        </w:rPr>
      </w:pPr>
      <w:r w:rsidRPr="00AE3B39">
        <w:rPr>
          <w:rFonts w:ascii="Open Sans Light" w:eastAsiaTheme="minorEastAsia" w:hAnsi="Open Sans Light" w:cs="Open Sans Light"/>
          <w:b/>
          <w:bCs/>
          <w:szCs w:val="24"/>
          <w:lang w:eastAsia="ja-JP"/>
        </w:rPr>
        <w:t xml:space="preserve">Objective </w:t>
      </w:r>
      <w:r w:rsidRPr="00AE3B39">
        <w:rPr>
          <w:rFonts w:ascii="Open Sans Light" w:eastAsiaTheme="minorEastAsia" w:hAnsi="Open Sans Light" w:cs="Open Sans Light"/>
          <w:szCs w:val="24"/>
          <w:lang w:eastAsia="ja-JP"/>
        </w:rPr>
        <w:t xml:space="preserve">To </w:t>
      </w:r>
      <w:r w:rsidR="001225EE" w:rsidRPr="00AE3B39">
        <w:rPr>
          <w:rFonts w:ascii="Open Sans Light" w:eastAsiaTheme="minorEastAsia" w:hAnsi="Open Sans Light" w:cs="Open Sans Light"/>
          <w:szCs w:val="24"/>
          <w:lang w:eastAsia="ja-JP"/>
        </w:rPr>
        <w:t xml:space="preserve">compare </w:t>
      </w:r>
      <w:r w:rsidR="00162594" w:rsidRPr="00AE3B39">
        <w:rPr>
          <w:rFonts w:ascii="Open Sans Light" w:eastAsiaTheme="minorEastAsia" w:hAnsi="Open Sans Light" w:cs="Open Sans Light"/>
          <w:szCs w:val="24"/>
          <w:lang w:eastAsia="ja-JP"/>
        </w:rPr>
        <w:t xml:space="preserve">vaccinated and </w:t>
      </w:r>
      <w:r w:rsidR="00AA39C4">
        <w:rPr>
          <w:rFonts w:ascii="Open Sans Light" w:eastAsiaTheme="minorEastAsia" w:hAnsi="Open Sans Light" w:cs="Open Sans Light"/>
          <w:szCs w:val="24"/>
          <w:lang w:eastAsia="ja-JP"/>
        </w:rPr>
        <w:t>unvaccinated</w:t>
      </w:r>
      <w:r w:rsidR="00162594" w:rsidRPr="00AE3B39">
        <w:rPr>
          <w:rFonts w:ascii="Open Sans Light" w:eastAsiaTheme="minorEastAsia" w:hAnsi="Open Sans Light" w:cs="Open Sans Light"/>
          <w:szCs w:val="24"/>
          <w:lang w:eastAsia="ja-JP"/>
        </w:rPr>
        <w:t xml:space="preserve"> hospitalized pregnant and postpartum women with</w:t>
      </w:r>
      <w:r w:rsidR="001225EE" w:rsidRPr="00AE3B39">
        <w:rPr>
          <w:rFonts w:ascii="Open Sans Light" w:eastAsiaTheme="minorEastAsia" w:hAnsi="Open Sans Light" w:cs="Open Sans Light"/>
          <w:szCs w:val="24"/>
          <w:lang w:eastAsia="ja-JP"/>
        </w:rPr>
        <w:t xml:space="preserve"> original, Gamma, Delta, and Omicron variants of SARS-CoV-2</w:t>
      </w:r>
      <w:r w:rsidR="00292507" w:rsidRPr="00AE3B39">
        <w:rPr>
          <w:rFonts w:ascii="Open Sans Light" w:eastAsiaTheme="minorEastAsia" w:hAnsi="Open Sans Light" w:cs="Open Sans Light"/>
          <w:szCs w:val="24"/>
          <w:lang w:eastAsia="ja-JP"/>
        </w:rPr>
        <w:t xml:space="preserve"> </w:t>
      </w:r>
      <w:r w:rsidR="001320B5" w:rsidRPr="00AE3B39">
        <w:rPr>
          <w:rFonts w:ascii="Open Sans Light" w:eastAsiaTheme="minorEastAsia" w:hAnsi="Open Sans Light" w:cs="Open Sans Light"/>
          <w:szCs w:val="24"/>
          <w:lang w:eastAsia="ja-JP"/>
        </w:rPr>
        <w:t xml:space="preserve">in </w:t>
      </w:r>
      <w:r w:rsidRPr="00AE3B39">
        <w:rPr>
          <w:rFonts w:ascii="Open Sans Light" w:eastAsiaTheme="minorEastAsia" w:hAnsi="Open Sans Light" w:cs="Open Sans Light"/>
          <w:szCs w:val="24"/>
          <w:lang w:eastAsia="ja-JP"/>
        </w:rPr>
        <w:t>terms of demographic and clinical characteristics and disease progression using Brazilian epidemiological data.</w:t>
      </w:r>
    </w:p>
    <w:p w14:paraId="34C39AE0" w14:textId="10D91284" w:rsidR="00B82F64" w:rsidRPr="009E7A24" w:rsidRDefault="00B82F64" w:rsidP="0026064B">
      <w:pPr>
        <w:spacing w:line="276" w:lineRule="auto"/>
        <w:rPr>
          <w:rFonts w:ascii="Open Sans Light" w:eastAsiaTheme="minorEastAsia" w:hAnsi="Open Sans Light" w:cs="Open Sans Light"/>
          <w:szCs w:val="24"/>
          <w:highlight w:val="magenta"/>
          <w:lang w:eastAsia="ja-JP"/>
        </w:rPr>
      </w:pPr>
      <w:r w:rsidRPr="009E7A24">
        <w:rPr>
          <w:rFonts w:ascii="Open Sans Light" w:eastAsiaTheme="minorEastAsia" w:hAnsi="Open Sans Light" w:cs="Open Sans Light"/>
          <w:b/>
          <w:bCs/>
          <w:szCs w:val="24"/>
          <w:lang w:eastAsia="ja-JP"/>
        </w:rPr>
        <w:t xml:space="preserve">Methods </w:t>
      </w:r>
      <w:r w:rsidR="009E7A24" w:rsidRPr="009E7A24">
        <w:rPr>
          <w:rFonts w:ascii="Open Sans Light" w:eastAsiaTheme="majorEastAsia" w:hAnsi="Open Sans Light" w:cs="Open Sans Light"/>
          <w:bCs/>
          <w:szCs w:val="24"/>
          <w:lang w:eastAsia="ja-JP"/>
        </w:rPr>
        <w:t>A</w:t>
      </w:r>
      <w:r w:rsidR="009E7A24" w:rsidRPr="00AE3B39">
        <w:rPr>
          <w:rFonts w:ascii="Open Sans Light" w:eastAsiaTheme="majorEastAsia" w:hAnsi="Open Sans Light" w:cs="Open Sans Light"/>
          <w:bCs/>
          <w:szCs w:val="24"/>
          <w:lang w:eastAsia="ja-JP"/>
        </w:rPr>
        <w:t xml:space="preserve"> retrospective </w:t>
      </w:r>
      <w:r w:rsidR="009E7A24">
        <w:rPr>
          <w:rFonts w:ascii="Open Sans Light" w:eastAsiaTheme="majorEastAsia" w:hAnsi="Open Sans Light" w:cs="Open Sans Light"/>
          <w:bCs/>
          <w:szCs w:val="24"/>
          <w:lang w:eastAsia="ja-JP"/>
        </w:rPr>
        <w:t>study</w:t>
      </w:r>
      <w:r w:rsidR="009E7A24" w:rsidRPr="00AE3B39">
        <w:rPr>
          <w:rFonts w:ascii="Open Sans Light" w:eastAsiaTheme="majorEastAsia" w:hAnsi="Open Sans Light" w:cs="Open Sans Light"/>
          <w:bCs/>
          <w:szCs w:val="24"/>
          <w:lang w:eastAsia="ja-JP"/>
        </w:rPr>
        <w:t xml:space="preserve"> </w:t>
      </w:r>
      <w:r w:rsidR="009E7A24">
        <w:rPr>
          <w:rFonts w:ascii="Open Sans Light" w:eastAsiaTheme="majorEastAsia" w:hAnsi="Open Sans Light" w:cs="Open Sans Light"/>
          <w:bCs/>
          <w:szCs w:val="24"/>
          <w:lang w:eastAsia="ja-JP"/>
        </w:rPr>
        <w:t xml:space="preserve">using </w:t>
      </w:r>
      <w:r w:rsidR="008F1708">
        <w:rPr>
          <w:rFonts w:ascii="Open Sans Light" w:eastAsiaTheme="majorEastAsia" w:hAnsi="Open Sans Light" w:cs="Open Sans Light"/>
          <w:bCs/>
          <w:szCs w:val="24"/>
          <w:lang w:eastAsia="ja-JP"/>
        </w:rPr>
        <w:t xml:space="preserve">the </w:t>
      </w:r>
      <w:r w:rsidR="009E7A24" w:rsidRPr="00AE3B39">
        <w:rPr>
          <w:rFonts w:ascii="Open Sans Light" w:eastAsiaTheme="majorEastAsia" w:hAnsi="Open Sans Light" w:cs="Open Sans Light"/>
          <w:bCs/>
          <w:szCs w:val="24"/>
          <w:lang w:eastAsia="ja-JP"/>
        </w:rPr>
        <w:t xml:space="preserve">Brazilian national database </w:t>
      </w:r>
      <w:r w:rsidR="008F1708">
        <w:rPr>
          <w:rFonts w:ascii="Open Sans Light" w:eastAsiaTheme="majorEastAsia" w:hAnsi="Open Sans Light" w:cs="Open Sans Light"/>
          <w:bCs/>
          <w:szCs w:val="24"/>
          <w:lang w:eastAsia="ja-JP"/>
        </w:rPr>
        <w:t>of</w:t>
      </w:r>
      <w:r w:rsidR="009E7A24" w:rsidRPr="00AE3B39">
        <w:rPr>
          <w:rFonts w:ascii="Open Sans Light" w:eastAsiaTheme="majorEastAsia" w:hAnsi="Open Sans Light" w:cs="Open Sans Light"/>
          <w:bCs/>
          <w:szCs w:val="24"/>
          <w:lang w:eastAsia="ja-JP"/>
        </w:rPr>
        <w:t xml:space="preserve"> severe acute respiratory syndrome (SARS)</w:t>
      </w:r>
      <w:r w:rsidR="009E7A24">
        <w:rPr>
          <w:rFonts w:ascii="Open Sans Light" w:eastAsiaTheme="majorEastAsia" w:hAnsi="Open Sans Light" w:cs="Open Sans Light"/>
          <w:bCs/>
          <w:szCs w:val="24"/>
          <w:lang w:eastAsia="ja-JP"/>
        </w:rPr>
        <w:t xml:space="preserve"> included</w:t>
      </w:r>
      <w:r w:rsidR="00B35BD3">
        <w:rPr>
          <w:rFonts w:ascii="Open Sans Light" w:eastAsiaTheme="majorEastAsia" w:hAnsi="Open Sans Light" w:cs="Open Sans Light"/>
          <w:bCs/>
          <w:szCs w:val="24"/>
          <w:lang w:eastAsia="ja-JP"/>
        </w:rPr>
        <w:t xml:space="preserve"> hospitalized</w:t>
      </w:r>
      <w:r w:rsidR="009E7A24" w:rsidRPr="00AE3B39">
        <w:rPr>
          <w:rFonts w:ascii="Open Sans Light" w:eastAsiaTheme="majorEastAsia" w:hAnsi="Open Sans Light" w:cs="Open Sans Light"/>
          <w:bCs/>
          <w:szCs w:val="24"/>
          <w:lang w:eastAsia="ja-JP"/>
        </w:rPr>
        <w:t xml:space="preserve"> </w:t>
      </w:r>
      <w:r w:rsidR="009E7A24">
        <w:rPr>
          <w:rFonts w:ascii="Open Sans Light" w:eastAsiaTheme="majorEastAsia" w:hAnsi="Open Sans Light" w:cs="Open Sans Light"/>
          <w:bCs/>
          <w:szCs w:val="24"/>
          <w:lang w:eastAsia="ja-JP"/>
        </w:rPr>
        <w:t>pregnant and postpartum women</w:t>
      </w:r>
      <w:r w:rsidR="00B35BD3">
        <w:rPr>
          <w:rFonts w:ascii="Open Sans Light" w:eastAsiaTheme="majorEastAsia" w:hAnsi="Open Sans Light" w:cs="Open Sans Light"/>
          <w:bCs/>
          <w:szCs w:val="24"/>
          <w:lang w:eastAsia="ja-JP"/>
        </w:rPr>
        <w:t>, from 10 to 49 years, with COVID-19 confirmed by PCR</w:t>
      </w:r>
      <w:r w:rsidR="00B20CB2">
        <w:rPr>
          <w:rFonts w:ascii="Open Sans Light" w:eastAsiaTheme="majorEastAsia" w:hAnsi="Open Sans Light" w:cs="Open Sans Light"/>
          <w:bCs/>
          <w:szCs w:val="24"/>
          <w:lang w:eastAsia="ja-JP"/>
        </w:rPr>
        <w:t xml:space="preserve">, from February 2020 to April 2022. </w:t>
      </w:r>
      <w:r w:rsidR="000C05B0">
        <w:rPr>
          <w:rFonts w:ascii="Open Sans Light" w:eastAsiaTheme="majorEastAsia" w:hAnsi="Open Sans Light" w:cs="Open Sans Light"/>
          <w:bCs/>
          <w:szCs w:val="24"/>
          <w:lang w:eastAsia="ja-JP"/>
        </w:rPr>
        <w:t>Both groups</w:t>
      </w:r>
      <w:r w:rsidR="00B20CB2">
        <w:rPr>
          <w:rFonts w:ascii="Open Sans Light" w:eastAsiaTheme="majorEastAsia" w:hAnsi="Open Sans Light" w:cs="Open Sans Light"/>
          <w:bCs/>
          <w:szCs w:val="24"/>
          <w:lang w:eastAsia="ja-JP"/>
        </w:rPr>
        <w:t xml:space="preserve"> were</w:t>
      </w:r>
      <w:r w:rsidR="00B35BD3">
        <w:rPr>
          <w:rFonts w:ascii="Open Sans Light" w:eastAsiaTheme="majorEastAsia" w:hAnsi="Open Sans Light" w:cs="Open Sans Light"/>
          <w:bCs/>
          <w:szCs w:val="24"/>
          <w:lang w:eastAsia="ja-JP"/>
        </w:rPr>
        <w:t xml:space="preserve"> divided into vaccinated against COVID-19 </w:t>
      </w:r>
      <w:r w:rsidR="000C05B0">
        <w:rPr>
          <w:rFonts w:ascii="Open Sans Light" w:eastAsiaTheme="majorEastAsia" w:hAnsi="Open Sans Light" w:cs="Open Sans Light"/>
          <w:bCs/>
          <w:szCs w:val="24"/>
          <w:lang w:eastAsia="ja-JP"/>
        </w:rPr>
        <w:t>(</w:t>
      </w:r>
      <w:r w:rsidR="00B35BD3">
        <w:rPr>
          <w:rFonts w:ascii="Open Sans Light" w:eastAsiaTheme="majorEastAsia" w:hAnsi="Open Sans Light" w:cs="Open Sans Light"/>
          <w:bCs/>
          <w:szCs w:val="24"/>
          <w:lang w:eastAsia="ja-JP"/>
        </w:rPr>
        <w:t>with at least one dose</w:t>
      </w:r>
      <w:r w:rsidR="000C05B0">
        <w:rPr>
          <w:rFonts w:ascii="Open Sans Light" w:eastAsiaTheme="majorEastAsia" w:hAnsi="Open Sans Light" w:cs="Open Sans Light"/>
          <w:bCs/>
          <w:szCs w:val="24"/>
          <w:lang w:eastAsia="ja-JP"/>
        </w:rPr>
        <w:t>)</w:t>
      </w:r>
      <w:r w:rsidR="00B35BD3">
        <w:rPr>
          <w:rFonts w:ascii="Open Sans Light" w:eastAsiaTheme="majorEastAsia" w:hAnsi="Open Sans Light" w:cs="Open Sans Light"/>
          <w:bCs/>
          <w:szCs w:val="24"/>
          <w:lang w:eastAsia="ja-JP"/>
        </w:rPr>
        <w:t xml:space="preserve"> and unvaccinated</w:t>
      </w:r>
      <w:r w:rsidR="00B20CB2">
        <w:rPr>
          <w:rFonts w:ascii="Open Sans Light" w:eastAsiaTheme="majorEastAsia" w:hAnsi="Open Sans Light" w:cs="Open Sans Light"/>
          <w:bCs/>
          <w:szCs w:val="24"/>
          <w:lang w:eastAsia="ja-JP"/>
        </w:rPr>
        <w:t xml:space="preserve"> and </w:t>
      </w:r>
      <w:r w:rsidR="00633D91">
        <w:rPr>
          <w:rFonts w:ascii="Open Sans Light" w:eastAsiaTheme="majorEastAsia" w:hAnsi="Open Sans Light" w:cs="Open Sans Light"/>
          <w:bCs/>
          <w:szCs w:val="24"/>
          <w:lang w:eastAsia="ja-JP"/>
        </w:rPr>
        <w:t>among</w:t>
      </w:r>
      <w:r w:rsidR="000C05B0">
        <w:rPr>
          <w:rFonts w:ascii="Open Sans Light" w:eastAsiaTheme="majorEastAsia" w:hAnsi="Open Sans Light" w:cs="Open Sans Light"/>
          <w:bCs/>
          <w:szCs w:val="24"/>
          <w:lang w:eastAsia="ja-JP"/>
        </w:rPr>
        <w:t xml:space="preserve"> </w:t>
      </w:r>
      <w:r w:rsidR="00633D91">
        <w:rPr>
          <w:rFonts w:ascii="Open Sans Light" w:eastAsiaTheme="majorEastAsia" w:hAnsi="Open Sans Light" w:cs="Open Sans Light"/>
          <w:bCs/>
          <w:szCs w:val="24"/>
          <w:lang w:eastAsia="ja-JP"/>
        </w:rPr>
        <w:t>t</w:t>
      </w:r>
      <w:r w:rsidR="000C05B0">
        <w:rPr>
          <w:rFonts w:ascii="Open Sans Light" w:eastAsiaTheme="majorEastAsia" w:hAnsi="Open Sans Light" w:cs="Open Sans Light"/>
          <w:bCs/>
          <w:szCs w:val="24"/>
          <w:lang w:eastAsia="ja-JP"/>
        </w:rPr>
        <w:t>he variants of concern</w:t>
      </w:r>
      <w:r w:rsidR="00633D91">
        <w:rPr>
          <w:rFonts w:ascii="Open Sans Light" w:eastAsiaTheme="majorEastAsia" w:hAnsi="Open Sans Light" w:cs="Open Sans Light"/>
          <w:bCs/>
          <w:szCs w:val="24"/>
          <w:lang w:eastAsia="ja-JP"/>
        </w:rPr>
        <w:t xml:space="preserve"> –</w:t>
      </w:r>
      <w:r w:rsidR="000C05B0">
        <w:rPr>
          <w:rFonts w:ascii="Open Sans Light" w:eastAsiaTheme="majorEastAsia" w:hAnsi="Open Sans Light" w:cs="Open Sans Light"/>
          <w:bCs/>
          <w:szCs w:val="24"/>
          <w:lang w:eastAsia="ja-JP"/>
        </w:rPr>
        <w:t xml:space="preserve"> original, Gamma, </w:t>
      </w:r>
      <w:proofErr w:type="gramStart"/>
      <w:r w:rsidR="000C05B0">
        <w:rPr>
          <w:rFonts w:ascii="Open Sans Light" w:eastAsiaTheme="majorEastAsia" w:hAnsi="Open Sans Light" w:cs="Open Sans Light"/>
          <w:bCs/>
          <w:szCs w:val="24"/>
          <w:lang w:eastAsia="ja-JP"/>
        </w:rPr>
        <w:t>Delta</w:t>
      </w:r>
      <w:proofErr w:type="gramEnd"/>
      <w:r w:rsidR="000C05B0">
        <w:rPr>
          <w:rFonts w:ascii="Open Sans Light" w:eastAsiaTheme="majorEastAsia" w:hAnsi="Open Sans Light" w:cs="Open Sans Light"/>
          <w:bCs/>
          <w:szCs w:val="24"/>
          <w:lang w:eastAsia="ja-JP"/>
        </w:rPr>
        <w:t xml:space="preserve"> and Omicron</w:t>
      </w:r>
      <w:r w:rsidR="00633D91">
        <w:rPr>
          <w:rFonts w:ascii="Open Sans Light" w:eastAsiaTheme="majorEastAsia" w:hAnsi="Open Sans Light" w:cs="Open Sans Light"/>
          <w:bCs/>
          <w:szCs w:val="24"/>
          <w:lang w:eastAsia="ja-JP"/>
        </w:rPr>
        <w:t xml:space="preserve"> –</w:t>
      </w:r>
      <w:r w:rsidR="000C05B0">
        <w:rPr>
          <w:rFonts w:ascii="Open Sans Light" w:eastAsiaTheme="majorEastAsia" w:hAnsi="Open Sans Light" w:cs="Open Sans Light"/>
          <w:bCs/>
          <w:szCs w:val="24"/>
          <w:lang w:eastAsia="ja-JP"/>
        </w:rPr>
        <w:t xml:space="preserve"> </w:t>
      </w:r>
      <w:r w:rsidR="000C05B0" w:rsidRPr="00AE3B39">
        <w:rPr>
          <w:rFonts w:ascii="Open Sans Light" w:eastAsiaTheme="majorEastAsia" w:hAnsi="Open Sans Light" w:cs="Open Sans Light"/>
          <w:bCs/>
          <w:szCs w:val="24"/>
          <w:lang w:eastAsia="ja-JP"/>
        </w:rPr>
        <w:t>according to the dominant variant circulating in Brazil</w:t>
      </w:r>
      <w:r w:rsidR="00391828">
        <w:rPr>
          <w:rFonts w:ascii="Open Sans Light" w:eastAsiaTheme="majorEastAsia" w:hAnsi="Open Sans Light" w:cs="Open Sans Light"/>
          <w:bCs/>
          <w:szCs w:val="24"/>
          <w:lang w:eastAsia="ja-JP"/>
        </w:rPr>
        <w:t xml:space="preserve">. </w:t>
      </w:r>
      <w:r w:rsidR="00633D91">
        <w:rPr>
          <w:rFonts w:ascii="Open Sans Light" w:eastAsiaTheme="majorEastAsia" w:hAnsi="Open Sans Light" w:cs="Open Sans Light"/>
          <w:bCs/>
          <w:szCs w:val="24"/>
          <w:lang w:eastAsia="ja-JP"/>
        </w:rPr>
        <w:t>Comparisons regarding</w:t>
      </w:r>
      <w:r w:rsidR="00633D91" w:rsidRPr="00AE3B39">
        <w:rPr>
          <w:rFonts w:ascii="Open Sans Light" w:eastAsiaTheme="majorEastAsia" w:hAnsi="Open Sans Light" w:cs="Open Sans Light"/>
          <w:bCs/>
          <w:szCs w:val="24"/>
          <w:lang w:eastAsia="ja-JP"/>
        </w:rPr>
        <w:t xml:space="preserve"> </w:t>
      </w:r>
      <w:r w:rsidR="00633D91">
        <w:rPr>
          <w:rFonts w:ascii="Open Sans Light" w:eastAsiaTheme="majorEastAsia" w:hAnsi="Open Sans Light" w:cs="Open Sans Light"/>
          <w:bCs/>
          <w:szCs w:val="24"/>
          <w:lang w:eastAsia="ja-JP"/>
        </w:rPr>
        <w:t>d</w:t>
      </w:r>
      <w:r w:rsidR="00633D91" w:rsidRPr="00633D91">
        <w:rPr>
          <w:rFonts w:ascii="Open Sans Light" w:eastAsiaTheme="majorEastAsia" w:hAnsi="Open Sans Light" w:cs="Open Sans Light"/>
          <w:bCs/>
          <w:szCs w:val="24"/>
          <w:lang w:eastAsia="ja-JP"/>
        </w:rPr>
        <w:t>emographic and clinical characteristics</w:t>
      </w:r>
      <w:r w:rsidR="00633D91">
        <w:rPr>
          <w:rFonts w:ascii="Open Sans Light" w:eastAsiaTheme="majorEastAsia" w:hAnsi="Open Sans Light" w:cs="Open Sans Light"/>
          <w:bCs/>
          <w:szCs w:val="24"/>
          <w:lang w:eastAsia="ja-JP"/>
        </w:rPr>
        <w:t>, comorbidities,</w:t>
      </w:r>
      <w:r w:rsidR="00633D91" w:rsidRPr="00633D91">
        <w:rPr>
          <w:rFonts w:ascii="Open Sans Light" w:eastAsiaTheme="majorEastAsia" w:hAnsi="Open Sans Light" w:cs="Open Sans Light"/>
          <w:bCs/>
          <w:szCs w:val="24"/>
          <w:lang w:eastAsia="ja-JP"/>
        </w:rPr>
        <w:t xml:space="preserve"> </w:t>
      </w:r>
      <w:r w:rsidR="00633D91" w:rsidRPr="00AE3B39">
        <w:rPr>
          <w:rFonts w:ascii="Open Sans Light" w:eastAsiaTheme="majorEastAsia" w:hAnsi="Open Sans Light" w:cs="Open Sans Light"/>
          <w:bCs/>
          <w:szCs w:val="24"/>
          <w:lang w:eastAsia="ja-JP"/>
        </w:rPr>
        <w:t>signs</w:t>
      </w:r>
      <w:r w:rsidR="00633D91">
        <w:rPr>
          <w:rFonts w:ascii="Open Sans Light" w:eastAsiaTheme="majorEastAsia" w:hAnsi="Open Sans Light" w:cs="Open Sans Light"/>
          <w:bCs/>
          <w:szCs w:val="24"/>
          <w:lang w:eastAsia="ja-JP"/>
        </w:rPr>
        <w:t xml:space="preserve">, </w:t>
      </w:r>
      <w:r w:rsidR="00780063" w:rsidRPr="00AE3B39">
        <w:rPr>
          <w:rFonts w:ascii="Open Sans Light" w:eastAsiaTheme="majorEastAsia" w:hAnsi="Open Sans Light" w:cs="Open Sans Light"/>
          <w:bCs/>
          <w:szCs w:val="24"/>
          <w:lang w:eastAsia="ja-JP"/>
        </w:rPr>
        <w:t>symptoms,</w:t>
      </w:r>
      <w:r w:rsidR="00633D91" w:rsidRPr="00AE3B39">
        <w:rPr>
          <w:rFonts w:ascii="Open Sans Light" w:eastAsiaTheme="majorEastAsia" w:hAnsi="Open Sans Light" w:cs="Open Sans Light"/>
          <w:bCs/>
          <w:szCs w:val="24"/>
          <w:lang w:eastAsia="ja-JP"/>
        </w:rPr>
        <w:t xml:space="preserve"> and outcomes</w:t>
      </w:r>
      <w:r w:rsidR="00633D91">
        <w:rPr>
          <w:rFonts w:ascii="Open Sans Light" w:eastAsiaTheme="majorEastAsia" w:hAnsi="Open Sans Light" w:cs="Open Sans Light"/>
          <w:bCs/>
          <w:szCs w:val="24"/>
          <w:lang w:eastAsia="ja-JP"/>
        </w:rPr>
        <w:t xml:space="preserve"> w</w:t>
      </w:r>
      <w:r w:rsidR="00B87CA4">
        <w:rPr>
          <w:rFonts w:ascii="Open Sans Light" w:eastAsiaTheme="majorEastAsia" w:hAnsi="Open Sans Light" w:cs="Open Sans Light"/>
          <w:bCs/>
          <w:szCs w:val="24"/>
          <w:lang w:eastAsia="ja-JP"/>
        </w:rPr>
        <w:t>ere</w:t>
      </w:r>
      <w:r w:rsidR="00633D91">
        <w:rPr>
          <w:rFonts w:ascii="Open Sans Light" w:eastAsiaTheme="majorEastAsia" w:hAnsi="Open Sans Light" w:cs="Open Sans Light"/>
          <w:bCs/>
          <w:szCs w:val="24"/>
          <w:lang w:eastAsia="ja-JP"/>
        </w:rPr>
        <w:t xml:space="preserve"> performed.</w:t>
      </w:r>
    </w:p>
    <w:p w14:paraId="4F19654E" w14:textId="169ED01E" w:rsidR="003642B7" w:rsidRPr="00633D91" w:rsidRDefault="00B82F64" w:rsidP="0026064B">
      <w:pPr>
        <w:spacing w:line="276" w:lineRule="auto"/>
        <w:rPr>
          <w:rFonts w:ascii="Open Sans Light" w:hAnsi="Open Sans Light" w:cs="Open Sans Light"/>
          <w:szCs w:val="24"/>
          <w:highlight w:val="magenta"/>
        </w:rPr>
      </w:pPr>
      <w:r w:rsidRPr="00D37758">
        <w:rPr>
          <w:rFonts w:ascii="Open Sans Light" w:eastAsiaTheme="minorEastAsia" w:hAnsi="Open Sans Light" w:cs="Open Sans Light"/>
          <w:b/>
          <w:bCs/>
          <w:szCs w:val="24"/>
          <w:lang w:eastAsia="ja-JP"/>
        </w:rPr>
        <w:lastRenderedPageBreak/>
        <w:t xml:space="preserve">Results </w:t>
      </w:r>
      <w:bookmarkStart w:id="0" w:name="_Hlk73528071"/>
      <w:r w:rsidR="00D37758" w:rsidRPr="00D37758">
        <w:rPr>
          <w:rFonts w:ascii="Open Sans Light" w:hAnsi="Open Sans Light" w:cs="Open Sans Light"/>
          <w:szCs w:val="24"/>
        </w:rPr>
        <w:t>A total of</w:t>
      </w:r>
      <w:r w:rsidR="00D37758" w:rsidRPr="00D37758">
        <w:rPr>
          <w:rFonts w:ascii="Open Sans Light" w:eastAsiaTheme="minorEastAsia" w:hAnsi="Open Sans Light" w:cs="Open Sans Light"/>
          <w:b/>
          <w:bCs/>
          <w:szCs w:val="24"/>
          <w:lang w:eastAsia="ja-JP"/>
        </w:rPr>
        <w:t xml:space="preserve"> </w:t>
      </w:r>
      <w:r w:rsidR="00D37758" w:rsidRPr="00AE3B39">
        <w:rPr>
          <w:rFonts w:ascii="Open Sans Light" w:hAnsi="Open Sans Light" w:cs="Open Sans Light"/>
          <w:szCs w:val="24"/>
        </w:rPr>
        <w:t xml:space="preserve">9,681 pregnant and 2,283 </w:t>
      </w:r>
      <w:r w:rsidR="00D37758">
        <w:rPr>
          <w:rFonts w:ascii="Open Sans Light" w:hAnsi="Open Sans Light" w:cs="Open Sans Light"/>
          <w:szCs w:val="24"/>
        </w:rPr>
        <w:t>postpartum women were identified.</w:t>
      </w:r>
      <w:r w:rsidR="009B1E32">
        <w:rPr>
          <w:rFonts w:ascii="Open Sans Light" w:hAnsi="Open Sans Light" w:cs="Open Sans Light"/>
          <w:szCs w:val="24"/>
        </w:rPr>
        <w:t xml:space="preserve"> I</w:t>
      </w:r>
      <w:r w:rsidR="009B1E32" w:rsidRPr="00AE3B39">
        <w:rPr>
          <w:rFonts w:ascii="Open Sans Light" w:hAnsi="Open Sans Light" w:cs="Open Sans Light"/>
          <w:szCs w:val="24"/>
        </w:rPr>
        <w:t xml:space="preserve">n the </w:t>
      </w:r>
      <w:r w:rsidR="009B1E32">
        <w:rPr>
          <w:rFonts w:ascii="Open Sans Light" w:hAnsi="Open Sans Light" w:cs="Open Sans Light"/>
          <w:szCs w:val="24"/>
        </w:rPr>
        <w:t>unvaccinated</w:t>
      </w:r>
      <w:r w:rsidR="009B1E32" w:rsidRPr="00AE3B39">
        <w:rPr>
          <w:rFonts w:ascii="Open Sans Light" w:hAnsi="Open Sans Light" w:cs="Open Sans Light"/>
          <w:szCs w:val="24"/>
        </w:rPr>
        <w:t xml:space="preserve"> group, postpartum women were more likely to be admitted to an ICU </w:t>
      </w:r>
      <w:r w:rsidR="00391828">
        <w:rPr>
          <w:rFonts w:ascii="Open Sans Light" w:hAnsi="Open Sans Light" w:cs="Open Sans Light"/>
          <w:szCs w:val="24"/>
        </w:rPr>
        <w:t>with</w:t>
      </w:r>
      <w:r w:rsidR="009B1E32" w:rsidRPr="00AE3B39">
        <w:rPr>
          <w:rFonts w:ascii="Open Sans Light" w:hAnsi="Open Sans Light" w:cs="Open Sans Light"/>
          <w:szCs w:val="24"/>
        </w:rPr>
        <w:t xml:space="preserve"> the original, Gamma and Omicron variants, to need invasive ventilation </w:t>
      </w:r>
      <w:r w:rsidR="00391828">
        <w:rPr>
          <w:rFonts w:ascii="Open Sans Light" w:hAnsi="Open Sans Light" w:cs="Open Sans Light"/>
          <w:szCs w:val="24"/>
        </w:rPr>
        <w:t>with</w:t>
      </w:r>
      <w:r w:rsidR="009B1E32" w:rsidRPr="00AE3B39">
        <w:rPr>
          <w:rFonts w:ascii="Open Sans Light" w:hAnsi="Open Sans Light" w:cs="Open Sans Light"/>
          <w:szCs w:val="24"/>
        </w:rPr>
        <w:t xml:space="preserve"> the original, Gamma and Omicron variants, or to die for the original and Gamma variants. </w:t>
      </w:r>
      <w:r w:rsidR="00F96C31">
        <w:rPr>
          <w:rFonts w:ascii="Open Sans Light" w:hAnsi="Open Sans Light" w:cs="Open Sans Light"/>
          <w:szCs w:val="24"/>
        </w:rPr>
        <w:t>Vaccine</w:t>
      </w:r>
      <w:r w:rsidR="00F96C31" w:rsidRPr="00AE3B39">
        <w:rPr>
          <w:rFonts w:ascii="Open Sans Light" w:hAnsi="Open Sans Light" w:cs="Open Sans Light"/>
          <w:szCs w:val="24"/>
        </w:rPr>
        <w:t xml:space="preserve"> </w:t>
      </w:r>
      <w:r w:rsidR="00F96C31">
        <w:rPr>
          <w:rFonts w:ascii="Open Sans Light" w:hAnsi="Open Sans Light" w:cs="Open Sans Light"/>
          <w:szCs w:val="24"/>
        </w:rPr>
        <w:t>was</w:t>
      </w:r>
      <w:r w:rsidR="00F96C31" w:rsidRPr="00AE3B39">
        <w:rPr>
          <w:rFonts w:ascii="Open Sans Light" w:hAnsi="Open Sans Light" w:cs="Open Sans Light"/>
          <w:szCs w:val="24"/>
        </w:rPr>
        <w:t xml:space="preserve"> effective in reducing adverse outcomes such as ICU admission, invasive ventilatory and deaths in both groups</w:t>
      </w:r>
      <w:r w:rsidR="00F96C31">
        <w:rPr>
          <w:rFonts w:ascii="Open Sans Light" w:hAnsi="Open Sans Light" w:cs="Open Sans Light"/>
          <w:szCs w:val="24"/>
        </w:rPr>
        <w:t>.</w:t>
      </w:r>
    </w:p>
    <w:p w14:paraId="1C504AB0" w14:textId="46A9B0B6" w:rsidR="00B82F64" w:rsidRDefault="00B82F64" w:rsidP="0026064B">
      <w:pPr>
        <w:spacing w:line="276" w:lineRule="auto"/>
        <w:rPr>
          <w:rFonts w:ascii="Open Sans Light" w:hAnsi="Open Sans Light" w:cs="Open Sans Light"/>
          <w:szCs w:val="24"/>
        </w:rPr>
      </w:pPr>
      <w:r w:rsidRPr="00F96C31">
        <w:rPr>
          <w:rFonts w:ascii="Open Sans Light" w:eastAsiaTheme="minorEastAsia" w:hAnsi="Open Sans Light" w:cs="Open Sans Light"/>
          <w:b/>
          <w:bCs/>
          <w:szCs w:val="24"/>
          <w:lang w:eastAsia="ja-JP"/>
        </w:rPr>
        <w:t xml:space="preserve">Conclusion </w:t>
      </w:r>
      <w:r w:rsidR="00780063" w:rsidRPr="00F96C31">
        <w:rPr>
          <w:rFonts w:ascii="Open Sans Light" w:hAnsi="Open Sans Light" w:cs="Open Sans Light"/>
          <w:szCs w:val="24"/>
        </w:rPr>
        <w:t>Postpartum</w:t>
      </w:r>
      <w:r w:rsidR="00845A03">
        <w:rPr>
          <w:rFonts w:ascii="Open Sans Light" w:hAnsi="Open Sans Light" w:cs="Open Sans Light"/>
          <w:szCs w:val="24"/>
        </w:rPr>
        <w:t xml:space="preserve"> women had</w:t>
      </w:r>
      <w:r w:rsidR="00845A03" w:rsidRPr="00AE3B39">
        <w:rPr>
          <w:rFonts w:ascii="Open Sans Light" w:hAnsi="Open Sans Light" w:cs="Open Sans Light"/>
          <w:szCs w:val="24"/>
        </w:rPr>
        <w:t xml:space="preserve"> higher risk of developing severe forms of COVID-19 (need for ICU, use of invasive ventilatory support, and death) among the different variants, mainly in </w:t>
      </w:r>
      <w:r w:rsidR="00845A03">
        <w:rPr>
          <w:rFonts w:ascii="Open Sans Light" w:hAnsi="Open Sans Light" w:cs="Open Sans Light"/>
          <w:szCs w:val="24"/>
        </w:rPr>
        <w:t>unvaccinated</w:t>
      </w:r>
      <w:r w:rsidR="00845A03" w:rsidRPr="00AE3B39">
        <w:rPr>
          <w:rFonts w:ascii="Open Sans Light" w:hAnsi="Open Sans Light" w:cs="Open Sans Light"/>
          <w:szCs w:val="24"/>
        </w:rPr>
        <w:t xml:space="preserve"> groups</w:t>
      </w:r>
      <w:r w:rsidR="00845A03">
        <w:rPr>
          <w:rFonts w:ascii="Open Sans Light" w:hAnsi="Open Sans Light" w:cs="Open Sans Light"/>
          <w:szCs w:val="24"/>
        </w:rPr>
        <w:t xml:space="preserve">. The end of pregnancy should not underestimate the risk </w:t>
      </w:r>
      <w:r w:rsidR="008F1708">
        <w:rPr>
          <w:rFonts w:ascii="Open Sans Light" w:hAnsi="Open Sans Light" w:cs="Open Sans Light"/>
          <w:szCs w:val="24"/>
        </w:rPr>
        <w:t>of COVID-19. V</w:t>
      </w:r>
      <w:r w:rsidR="00845A03" w:rsidRPr="00AE3B39">
        <w:rPr>
          <w:rFonts w:ascii="Open Sans Light" w:hAnsi="Open Sans Light" w:cs="Open Sans Light"/>
          <w:szCs w:val="24"/>
        </w:rPr>
        <w:t>accinated women had</w:t>
      </w:r>
      <w:r w:rsidR="008F1708">
        <w:rPr>
          <w:rFonts w:ascii="Open Sans Light" w:hAnsi="Open Sans Light" w:cs="Open Sans Light"/>
          <w:szCs w:val="24"/>
        </w:rPr>
        <w:t xml:space="preserve"> </w:t>
      </w:r>
      <w:r w:rsidR="00845A03" w:rsidRPr="00AE3B39">
        <w:rPr>
          <w:rFonts w:ascii="Open Sans Light" w:hAnsi="Open Sans Light" w:cs="Open Sans Light"/>
          <w:szCs w:val="24"/>
        </w:rPr>
        <w:t>less percentage of severe outcomes</w:t>
      </w:r>
      <w:r w:rsidR="00391828">
        <w:rPr>
          <w:rFonts w:ascii="Open Sans Light" w:hAnsi="Open Sans Light" w:cs="Open Sans Light"/>
          <w:szCs w:val="24"/>
        </w:rPr>
        <w:t>;</w:t>
      </w:r>
      <w:r w:rsidR="00845A03" w:rsidRPr="00AE3B39">
        <w:rPr>
          <w:rFonts w:ascii="Open Sans Light" w:hAnsi="Open Sans Light" w:cs="Open Sans Light"/>
          <w:szCs w:val="24"/>
        </w:rPr>
        <w:t xml:space="preserve"> this should reinforce vaccination in both groups as a priority.</w:t>
      </w:r>
    </w:p>
    <w:p w14:paraId="43F254AC" w14:textId="77777777" w:rsidR="008F1708" w:rsidRPr="00F96C31" w:rsidRDefault="008F1708" w:rsidP="0026064B">
      <w:pPr>
        <w:spacing w:line="276" w:lineRule="auto"/>
        <w:rPr>
          <w:rFonts w:ascii="Open Sans Light" w:eastAsiaTheme="minorEastAsia" w:hAnsi="Open Sans Light" w:cs="Open Sans Light"/>
          <w:szCs w:val="24"/>
          <w:lang w:eastAsia="ja-JP"/>
        </w:rPr>
      </w:pPr>
    </w:p>
    <w:p w14:paraId="7CFF8DE2" w14:textId="05250A9F" w:rsidR="003D1D4C" w:rsidRPr="00845A03" w:rsidRDefault="006F5FF7" w:rsidP="0026064B">
      <w:pPr>
        <w:spacing w:line="276" w:lineRule="auto"/>
        <w:rPr>
          <w:rFonts w:ascii="Open Sans Light" w:eastAsiaTheme="minorEastAsia" w:hAnsi="Open Sans Light" w:cs="Open Sans Light"/>
          <w:b/>
          <w:bCs/>
          <w:sz w:val="36"/>
          <w:szCs w:val="36"/>
          <w:lang w:eastAsia="ja-JP"/>
        </w:rPr>
      </w:pPr>
      <w:r w:rsidRPr="00845A03">
        <w:rPr>
          <w:rFonts w:ascii="Open Sans Light" w:eastAsiaTheme="minorEastAsia" w:hAnsi="Open Sans Light" w:cs="Open Sans Light"/>
          <w:b/>
          <w:bCs/>
          <w:sz w:val="36"/>
          <w:szCs w:val="36"/>
          <w:lang w:eastAsia="ja-JP"/>
        </w:rPr>
        <w:t>KEYWORDS</w:t>
      </w:r>
    </w:p>
    <w:p w14:paraId="75C7AD7F" w14:textId="56A3E35A" w:rsidR="003D1D4C" w:rsidRPr="001F7B7D" w:rsidRDefault="00EE45BC" w:rsidP="0026064B">
      <w:pPr>
        <w:spacing w:line="276" w:lineRule="auto"/>
        <w:rPr>
          <w:rFonts w:ascii="Open Sans Light" w:eastAsiaTheme="minorEastAsia" w:hAnsi="Open Sans Light" w:cs="Open Sans Light"/>
          <w:b/>
          <w:bCs/>
          <w:sz w:val="36"/>
          <w:szCs w:val="36"/>
          <w:highlight w:val="yellow"/>
          <w:lang w:eastAsia="ja-JP"/>
        </w:rPr>
      </w:pPr>
      <w:r w:rsidRPr="001F7B7D">
        <w:rPr>
          <w:rFonts w:ascii="Open Sans Light" w:eastAsiaTheme="majorEastAsia" w:hAnsi="Open Sans Light" w:cs="Open Sans Light"/>
          <w:bCs/>
          <w:szCs w:val="24"/>
          <w:lang w:eastAsia="ja-JP"/>
        </w:rPr>
        <w:t>COVID-19 - SARS-Co</w:t>
      </w:r>
      <w:r w:rsidRPr="00F96C31">
        <w:rPr>
          <w:rFonts w:ascii="Open Sans Light" w:eastAsiaTheme="majorEastAsia" w:hAnsi="Open Sans Light" w:cs="Open Sans Light"/>
          <w:bCs/>
          <w:szCs w:val="24"/>
          <w:lang w:eastAsia="ja-JP"/>
        </w:rPr>
        <w:t>V-2 - vaccine - variants – pregnancy – postpartum – outcomes</w:t>
      </w:r>
    </w:p>
    <w:p w14:paraId="50480203" w14:textId="77777777" w:rsidR="003D1D4C" w:rsidRPr="001F7B7D" w:rsidRDefault="003D1D4C" w:rsidP="0026064B">
      <w:pPr>
        <w:spacing w:line="276" w:lineRule="auto"/>
        <w:rPr>
          <w:rFonts w:ascii="Open Sans Light" w:eastAsiaTheme="minorEastAsia" w:hAnsi="Open Sans Light" w:cs="Open Sans Light"/>
          <w:szCs w:val="24"/>
          <w:highlight w:val="yellow"/>
          <w:lang w:eastAsia="ja-JP"/>
        </w:rPr>
      </w:pPr>
    </w:p>
    <w:bookmarkEnd w:id="0"/>
    <w:p w14:paraId="7F05DB92" w14:textId="478A7905" w:rsidR="00B82F64" w:rsidRPr="00AE3B39" w:rsidRDefault="006F5FF7" w:rsidP="0026064B">
      <w:pPr>
        <w:spacing w:line="276" w:lineRule="auto"/>
        <w:rPr>
          <w:rFonts w:ascii="Open Sans Light" w:eastAsiaTheme="majorEastAsia" w:hAnsi="Open Sans Light" w:cs="Open Sans Light"/>
          <w:b/>
          <w:sz w:val="36"/>
          <w:szCs w:val="36"/>
          <w:lang w:eastAsia="ja-JP"/>
        </w:rPr>
      </w:pPr>
      <w:r w:rsidRPr="00AE3B39">
        <w:rPr>
          <w:rFonts w:ascii="Open Sans Light" w:eastAsiaTheme="majorEastAsia" w:hAnsi="Open Sans Light" w:cs="Open Sans Light"/>
          <w:b/>
          <w:sz w:val="36"/>
          <w:szCs w:val="36"/>
          <w:lang w:eastAsia="ja-JP"/>
        </w:rPr>
        <w:t>INTRODUCTION</w:t>
      </w:r>
    </w:p>
    <w:p w14:paraId="050FB2DE" w14:textId="6F68C8AB" w:rsidR="008577E9" w:rsidRPr="00AE3B39" w:rsidRDefault="008577E9"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 xml:space="preserve">Covid-19 is a severe acute respiratory syndrome caused by </w:t>
      </w:r>
      <w:r w:rsidR="00EA7EDC" w:rsidRPr="00AE3B39">
        <w:rPr>
          <w:rFonts w:ascii="Open Sans Light" w:eastAsiaTheme="majorEastAsia" w:hAnsi="Open Sans Light" w:cs="Open Sans Light"/>
          <w:bCs/>
          <w:szCs w:val="24"/>
          <w:lang w:eastAsia="ja-JP"/>
        </w:rPr>
        <w:t xml:space="preserve">the coronavirus </w:t>
      </w:r>
      <w:r w:rsidRPr="00AE3B39">
        <w:rPr>
          <w:rFonts w:ascii="Open Sans Light" w:eastAsiaTheme="majorEastAsia" w:hAnsi="Open Sans Light" w:cs="Open Sans Light"/>
          <w:bCs/>
          <w:szCs w:val="24"/>
          <w:lang w:eastAsia="ja-JP"/>
        </w:rPr>
        <w:t xml:space="preserve">SARS-CoV-2, which </w:t>
      </w:r>
      <w:r w:rsidR="00C41B91" w:rsidRPr="00AE3B39">
        <w:rPr>
          <w:rFonts w:ascii="Open Sans Light" w:eastAsiaTheme="majorEastAsia" w:hAnsi="Open Sans Light" w:cs="Open Sans Light"/>
          <w:bCs/>
          <w:szCs w:val="24"/>
          <w:lang w:eastAsia="ja-JP"/>
        </w:rPr>
        <w:t>was first</w:t>
      </w:r>
      <w:r w:rsidRPr="00AE3B39">
        <w:rPr>
          <w:rFonts w:ascii="Open Sans Light" w:eastAsiaTheme="majorEastAsia" w:hAnsi="Open Sans Light" w:cs="Open Sans Light"/>
          <w:bCs/>
          <w:szCs w:val="24"/>
          <w:lang w:eastAsia="ja-JP"/>
        </w:rPr>
        <w:t xml:space="preserve"> reported at Wuhan, China, in December 2019. It has spread around the world and WHO declared a pandemic in March 2020.</w:t>
      </w:r>
      <w:r w:rsidR="00A13C40" w:rsidRPr="00AE3B39">
        <w:rPr>
          <w:rStyle w:val="Refdenotadefim"/>
          <w:rFonts w:ascii="Open Sans Light" w:eastAsiaTheme="majorEastAsia" w:hAnsi="Open Sans Light" w:cs="Open Sans Light"/>
          <w:bCs/>
          <w:szCs w:val="24"/>
          <w:lang w:eastAsia="ja-JP"/>
        </w:rPr>
        <w:endnoteReference w:id="1"/>
      </w:r>
      <w:r w:rsidRPr="00AE3B39">
        <w:rPr>
          <w:rFonts w:ascii="Open Sans Light" w:eastAsiaTheme="majorEastAsia" w:hAnsi="Open Sans Light" w:cs="Open Sans Light"/>
          <w:bCs/>
          <w:szCs w:val="24"/>
          <w:lang w:eastAsia="ja-JP"/>
        </w:rPr>
        <w:t xml:space="preserve"> </w:t>
      </w:r>
      <w:r w:rsidR="00D54B92" w:rsidRPr="00AE3B39">
        <w:rPr>
          <w:rFonts w:ascii="Open Sans Light" w:eastAsiaTheme="majorEastAsia" w:hAnsi="Open Sans Light" w:cs="Open Sans Light"/>
          <w:bCs/>
          <w:szCs w:val="24"/>
          <w:lang w:eastAsia="ja-JP"/>
        </w:rPr>
        <w:t xml:space="preserve">Until May 22, </w:t>
      </w:r>
      <w:r w:rsidR="00C41B91" w:rsidRPr="00AE3B39">
        <w:rPr>
          <w:rFonts w:ascii="Open Sans Light" w:eastAsiaTheme="majorEastAsia" w:hAnsi="Open Sans Light" w:cs="Open Sans Light"/>
          <w:bCs/>
          <w:szCs w:val="24"/>
          <w:lang w:eastAsia="ja-JP"/>
        </w:rPr>
        <w:t>2022,</w:t>
      </w:r>
      <w:r w:rsidRPr="00AE3B39">
        <w:rPr>
          <w:rFonts w:ascii="Open Sans Light" w:eastAsiaTheme="majorEastAsia" w:hAnsi="Open Sans Light" w:cs="Open Sans Light"/>
          <w:bCs/>
          <w:szCs w:val="24"/>
          <w:lang w:eastAsia="ja-JP"/>
        </w:rPr>
        <w:t xml:space="preserve"> </w:t>
      </w:r>
      <w:r w:rsidR="00C41B91" w:rsidRPr="00AE3B39">
        <w:rPr>
          <w:rFonts w:ascii="Open Sans Light" w:eastAsiaTheme="majorEastAsia" w:hAnsi="Open Sans Light" w:cs="Open Sans Light"/>
          <w:bCs/>
          <w:szCs w:val="24"/>
          <w:lang w:eastAsia="ja-JP"/>
        </w:rPr>
        <w:t xml:space="preserve">globally, </w:t>
      </w:r>
      <w:r w:rsidRPr="00AE3B39">
        <w:rPr>
          <w:rFonts w:ascii="Open Sans Light" w:eastAsiaTheme="majorEastAsia" w:hAnsi="Open Sans Light" w:cs="Open Sans Light"/>
          <w:bCs/>
          <w:szCs w:val="24"/>
          <w:lang w:eastAsia="ja-JP"/>
        </w:rPr>
        <w:t>over 520 million</w:t>
      </w:r>
      <w:r w:rsidR="00D54B92" w:rsidRPr="00AE3B39">
        <w:rPr>
          <w:rFonts w:ascii="Open Sans Light" w:eastAsiaTheme="majorEastAsia" w:hAnsi="Open Sans Light" w:cs="Open Sans Light"/>
          <w:bCs/>
          <w:szCs w:val="24"/>
          <w:lang w:eastAsia="ja-JP"/>
        </w:rPr>
        <w:t xml:space="preserve"> confirmed cases with </w:t>
      </w:r>
      <w:r w:rsidRPr="00AE3B39">
        <w:rPr>
          <w:rFonts w:ascii="Open Sans Light" w:eastAsiaTheme="majorEastAsia" w:hAnsi="Open Sans Light" w:cs="Open Sans Light"/>
          <w:bCs/>
          <w:szCs w:val="24"/>
          <w:lang w:eastAsia="ja-JP"/>
        </w:rPr>
        <w:t xml:space="preserve">more than 6.2 million </w:t>
      </w:r>
      <w:r w:rsidR="00D54B92" w:rsidRPr="00AE3B39">
        <w:rPr>
          <w:rFonts w:ascii="Open Sans Light" w:eastAsiaTheme="majorEastAsia" w:hAnsi="Open Sans Light" w:cs="Open Sans Light"/>
          <w:bCs/>
          <w:szCs w:val="24"/>
          <w:lang w:eastAsia="ja-JP"/>
        </w:rPr>
        <w:t>deaths have been reported</w:t>
      </w:r>
      <w:r w:rsidRPr="00AE3B39">
        <w:rPr>
          <w:rFonts w:ascii="Open Sans Light" w:eastAsiaTheme="majorEastAsia" w:hAnsi="Open Sans Light" w:cs="Open Sans Light"/>
          <w:bCs/>
          <w:szCs w:val="24"/>
          <w:lang w:eastAsia="ja-JP"/>
        </w:rPr>
        <w:t>.</w:t>
      </w:r>
      <w:r w:rsidRPr="00AE3B39">
        <w:rPr>
          <w:rFonts w:ascii="Open Sans Light" w:eastAsiaTheme="majorEastAsia" w:hAnsi="Open Sans Light" w:cs="Open Sans Light"/>
          <w:bCs/>
          <w:szCs w:val="24"/>
          <w:vertAlign w:val="superscript"/>
          <w:lang w:eastAsia="ja-JP"/>
        </w:rPr>
        <w:endnoteReference w:id="2"/>
      </w:r>
    </w:p>
    <w:p w14:paraId="464D9982" w14:textId="44F2591B" w:rsidR="008577E9" w:rsidRPr="00AE3B39" w:rsidRDefault="008577E9"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 xml:space="preserve">The infection is a multi-systemic disease with clinical spectrum ranging from asymptomatic to severe and critical disease. So, it raised a concern about morbidity and mortality in pregnant women </w:t>
      </w:r>
      <w:r w:rsidR="00243C7E" w:rsidRPr="00AE3B39">
        <w:rPr>
          <w:rFonts w:ascii="Open Sans Light" w:eastAsiaTheme="majorEastAsia" w:hAnsi="Open Sans Light" w:cs="Open Sans Light"/>
          <w:bCs/>
          <w:szCs w:val="24"/>
          <w:lang w:eastAsia="ja-JP"/>
        </w:rPr>
        <w:t>and about</w:t>
      </w:r>
      <w:r w:rsidRPr="00AE3B39">
        <w:rPr>
          <w:rFonts w:ascii="Open Sans Light" w:eastAsiaTheme="majorEastAsia" w:hAnsi="Open Sans Light" w:cs="Open Sans Light"/>
          <w:bCs/>
          <w:szCs w:val="24"/>
          <w:lang w:eastAsia="ja-JP"/>
        </w:rPr>
        <w:t xml:space="preserve"> perinatal outcomes. First reports didn’t find higher mortality </w:t>
      </w:r>
      <w:r w:rsidR="00243C7E" w:rsidRPr="00AE3B39">
        <w:rPr>
          <w:rFonts w:ascii="Open Sans Light" w:eastAsiaTheme="majorEastAsia" w:hAnsi="Open Sans Light" w:cs="Open Sans Light"/>
          <w:bCs/>
          <w:szCs w:val="24"/>
          <w:lang w:eastAsia="ja-JP"/>
        </w:rPr>
        <w:t xml:space="preserve">or severity </w:t>
      </w:r>
      <w:r w:rsidRPr="00AE3B39">
        <w:rPr>
          <w:rFonts w:ascii="Open Sans Light" w:eastAsiaTheme="majorEastAsia" w:hAnsi="Open Sans Light" w:cs="Open Sans Light"/>
          <w:bCs/>
          <w:szCs w:val="24"/>
          <w:lang w:eastAsia="ja-JP"/>
        </w:rPr>
        <w:t>rate</w:t>
      </w:r>
      <w:r w:rsidR="00243C7E" w:rsidRPr="00AE3B39">
        <w:rPr>
          <w:rFonts w:ascii="Open Sans Light" w:eastAsiaTheme="majorEastAsia" w:hAnsi="Open Sans Light" w:cs="Open Sans Light"/>
          <w:bCs/>
          <w:szCs w:val="24"/>
          <w:lang w:eastAsia="ja-JP"/>
        </w:rPr>
        <w:t>s</w:t>
      </w:r>
      <w:r w:rsidRPr="00AE3B39">
        <w:rPr>
          <w:rFonts w:ascii="Open Sans Light" w:eastAsiaTheme="majorEastAsia" w:hAnsi="Open Sans Light" w:cs="Open Sans Light"/>
          <w:bCs/>
          <w:szCs w:val="24"/>
          <w:lang w:eastAsia="ja-JP"/>
        </w:rPr>
        <w:t xml:space="preserve"> compared to non-obstetric population; subsequent studies, however, showed that </w:t>
      </w:r>
      <w:r w:rsidR="00243C7E" w:rsidRPr="00AE3B39">
        <w:rPr>
          <w:rFonts w:ascii="Open Sans Light" w:eastAsiaTheme="majorEastAsia" w:hAnsi="Open Sans Light" w:cs="Open Sans Light"/>
          <w:bCs/>
          <w:szCs w:val="24"/>
          <w:lang w:eastAsia="ja-JP"/>
        </w:rPr>
        <w:t>obstetric population</w:t>
      </w:r>
      <w:r w:rsidRPr="00AE3B39">
        <w:rPr>
          <w:rFonts w:ascii="Open Sans Light" w:eastAsiaTheme="majorEastAsia" w:hAnsi="Open Sans Light" w:cs="Open Sans Light"/>
          <w:bCs/>
          <w:szCs w:val="24"/>
          <w:lang w:eastAsia="ja-JP"/>
        </w:rPr>
        <w:t xml:space="preserve"> had higher risk not only for death but also for intensive care admission and invasive ventilation compared to nonpregnant women. </w:t>
      </w:r>
      <w:bookmarkStart w:id="1" w:name="_Ref104212883"/>
      <w:r w:rsidRPr="00AE3B39">
        <w:rPr>
          <w:rFonts w:ascii="Open Sans Light" w:eastAsiaTheme="majorEastAsia" w:hAnsi="Open Sans Light" w:cs="Open Sans Light"/>
          <w:bCs/>
          <w:szCs w:val="24"/>
          <w:vertAlign w:val="superscript"/>
          <w:lang w:eastAsia="ja-JP"/>
        </w:rPr>
        <w:endnoteReference w:id="3"/>
      </w:r>
      <w:bookmarkEnd w:id="1"/>
      <w:r w:rsidRPr="00AE3B39">
        <w:rPr>
          <w:rFonts w:ascii="Open Sans Light" w:eastAsiaTheme="majorEastAsia" w:hAnsi="Open Sans Light" w:cs="Open Sans Light"/>
          <w:bCs/>
          <w:szCs w:val="24"/>
          <w:vertAlign w:val="superscript"/>
          <w:lang w:eastAsia="ja-JP"/>
        </w:rPr>
        <w:t xml:space="preserve"> </w:t>
      </w:r>
      <w:bookmarkStart w:id="2" w:name="_Ref104212831"/>
      <w:r w:rsidRPr="00AE3B39">
        <w:rPr>
          <w:rFonts w:ascii="Open Sans Light" w:eastAsiaTheme="majorEastAsia" w:hAnsi="Open Sans Light" w:cs="Open Sans Light"/>
          <w:bCs/>
          <w:szCs w:val="24"/>
          <w:vertAlign w:val="superscript"/>
          <w:lang w:eastAsia="ja-JP"/>
        </w:rPr>
        <w:endnoteReference w:id="4"/>
      </w:r>
      <w:bookmarkEnd w:id="2"/>
      <w:r w:rsidRPr="00AE3B39">
        <w:rPr>
          <w:rFonts w:ascii="Open Sans Light" w:eastAsiaTheme="majorEastAsia" w:hAnsi="Open Sans Light" w:cs="Open Sans Light"/>
          <w:bCs/>
          <w:szCs w:val="24"/>
          <w:vertAlign w:val="superscript"/>
          <w:lang w:eastAsia="ja-JP"/>
        </w:rPr>
        <w:t xml:space="preserve"> </w:t>
      </w:r>
      <w:r w:rsidRPr="00AE3B39">
        <w:rPr>
          <w:rFonts w:ascii="Open Sans Light" w:eastAsiaTheme="majorEastAsia" w:hAnsi="Open Sans Light" w:cs="Open Sans Light"/>
          <w:bCs/>
          <w:szCs w:val="24"/>
          <w:vertAlign w:val="superscript"/>
          <w:lang w:eastAsia="ja-JP"/>
        </w:rPr>
        <w:endnoteReference w:id="5"/>
      </w:r>
      <w:r w:rsidRPr="00AE3B39">
        <w:rPr>
          <w:rFonts w:ascii="Open Sans Light" w:eastAsiaTheme="majorEastAsia" w:hAnsi="Open Sans Light" w:cs="Open Sans Light"/>
          <w:bCs/>
          <w:szCs w:val="24"/>
          <w:vertAlign w:val="superscript"/>
          <w:lang w:eastAsia="ja-JP"/>
        </w:rPr>
        <w:t xml:space="preserve"> </w:t>
      </w:r>
      <w:bookmarkStart w:id="3" w:name="_Ref104213501"/>
      <w:r w:rsidRPr="00AE3B39">
        <w:rPr>
          <w:rFonts w:ascii="Open Sans Light" w:eastAsiaTheme="majorEastAsia" w:hAnsi="Open Sans Light" w:cs="Open Sans Light"/>
          <w:bCs/>
          <w:szCs w:val="24"/>
          <w:vertAlign w:val="superscript"/>
          <w:lang w:eastAsia="ja-JP"/>
        </w:rPr>
        <w:endnoteReference w:id="6"/>
      </w:r>
      <w:bookmarkEnd w:id="3"/>
      <w:r w:rsidRPr="00AE3B39">
        <w:rPr>
          <w:rFonts w:ascii="Open Sans Light" w:eastAsiaTheme="majorEastAsia" w:hAnsi="Open Sans Light" w:cs="Open Sans Light"/>
          <w:bCs/>
          <w:szCs w:val="24"/>
          <w:vertAlign w:val="superscript"/>
          <w:lang w:eastAsia="ja-JP"/>
        </w:rPr>
        <w:t xml:space="preserve"> </w:t>
      </w:r>
      <w:bookmarkStart w:id="4" w:name="_Ref104213201"/>
      <w:r w:rsidRPr="00AE3B39">
        <w:rPr>
          <w:rFonts w:ascii="Open Sans Light" w:eastAsiaTheme="majorEastAsia" w:hAnsi="Open Sans Light" w:cs="Open Sans Light"/>
          <w:bCs/>
          <w:szCs w:val="24"/>
          <w:vertAlign w:val="superscript"/>
          <w:lang w:eastAsia="ja-JP"/>
        </w:rPr>
        <w:endnoteReference w:id="7"/>
      </w:r>
      <w:bookmarkEnd w:id="4"/>
      <w:r w:rsidRPr="00AE3B39">
        <w:rPr>
          <w:rFonts w:ascii="Open Sans Light" w:eastAsiaTheme="majorEastAsia" w:hAnsi="Open Sans Light" w:cs="Open Sans Light"/>
          <w:bCs/>
          <w:szCs w:val="24"/>
          <w:vertAlign w:val="superscript"/>
          <w:lang w:eastAsia="ja-JP"/>
        </w:rPr>
        <w:t xml:space="preserve"> </w:t>
      </w:r>
      <w:bookmarkStart w:id="5" w:name="_Ref104213510"/>
      <w:r w:rsidRPr="00AE3B39">
        <w:rPr>
          <w:rFonts w:ascii="Open Sans Light" w:eastAsiaTheme="majorEastAsia" w:hAnsi="Open Sans Light" w:cs="Open Sans Light"/>
          <w:bCs/>
          <w:szCs w:val="24"/>
          <w:vertAlign w:val="superscript"/>
          <w:lang w:eastAsia="ja-JP"/>
        </w:rPr>
        <w:endnoteReference w:id="8"/>
      </w:r>
      <w:bookmarkEnd w:id="5"/>
      <w:r w:rsidRPr="00AE3B39">
        <w:rPr>
          <w:rFonts w:ascii="Open Sans Light" w:eastAsiaTheme="majorEastAsia" w:hAnsi="Open Sans Light" w:cs="Open Sans Light"/>
          <w:bCs/>
          <w:szCs w:val="24"/>
          <w:vertAlign w:val="superscript"/>
          <w:lang w:eastAsia="ja-JP"/>
        </w:rPr>
        <w:t xml:space="preserve"> </w:t>
      </w:r>
      <w:bookmarkStart w:id="6" w:name="_Ref105107602"/>
      <w:r w:rsidRPr="00AE3B39">
        <w:rPr>
          <w:rFonts w:ascii="Open Sans Light" w:eastAsiaTheme="majorEastAsia" w:hAnsi="Open Sans Light" w:cs="Open Sans Light"/>
          <w:bCs/>
          <w:szCs w:val="24"/>
          <w:vertAlign w:val="superscript"/>
          <w:lang w:eastAsia="ja-JP"/>
        </w:rPr>
        <w:endnoteReference w:id="9"/>
      </w:r>
      <w:bookmarkEnd w:id="6"/>
      <w:r w:rsidRPr="00AE3B39">
        <w:rPr>
          <w:rFonts w:ascii="Open Sans Light" w:eastAsiaTheme="majorEastAsia" w:hAnsi="Open Sans Light" w:cs="Open Sans Light"/>
          <w:bCs/>
          <w:szCs w:val="24"/>
          <w:vertAlign w:val="superscript"/>
          <w:lang w:eastAsia="ja-JP"/>
        </w:rPr>
        <w:t xml:space="preserve"> </w:t>
      </w:r>
      <w:bookmarkStart w:id="7" w:name="_Ref104213530"/>
      <w:r w:rsidRPr="00AE3B39">
        <w:rPr>
          <w:rFonts w:ascii="Open Sans Light" w:eastAsiaTheme="majorEastAsia" w:hAnsi="Open Sans Light" w:cs="Open Sans Light"/>
          <w:bCs/>
          <w:szCs w:val="24"/>
          <w:vertAlign w:val="superscript"/>
          <w:lang w:eastAsia="ja-JP"/>
        </w:rPr>
        <w:endnoteReference w:id="10"/>
      </w:r>
      <w:bookmarkEnd w:id="7"/>
      <w:r w:rsidRPr="00AE3B39">
        <w:rPr>
          <w:rFonts w:ascii="Open Sans Light" w:eastAsiaTheme="majorEastAsia" w:hAnsi="Open Sans Light" w:cs="Open Sans Light"/>
          <w:bCs/>
          <w:szCs w:val="24"/>
          <w:vertAlign w:val="superscript"/>
          <w:lang w:eastAsia="ja-JP"/>
        </w:rPr>
        <w:t xml:space="preserve"> </w:t>
      </w:r>
      <w:bookmarkStart w:id="8" w:name="_Ref105107345"/>
      <w:r w:rsidRPr="00AE3B39">
        <w:rPr>
          <w:rFonts w:ascii="Open Sans Light" w:eastAsiaTheme="majorEastAsia" w:hAnsi="Open Sans Light" w:cs="Open Sans Light"/>
          <w:bCs/>
          <w:szCs w:val="24"/>
          <w:vertAlign w:val="superscript"/>
          <w:lang w:eastAsia="ja-JP"/>
        </w:rPr>
        <w:endnoteReference w:id="11"/>
      </w:r>
      <w:bookmarkEnd w:id="8"/>
    </w:p>
    <w:p w14:paraId="2A06E62C" w14:textId="4953D3F3" w:rsidR="008577E9" w:rsidRPr="00AE3B39" w:rsidRDefault="000D1729"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 xml:space="preserve">Over time </w:t>
      </w:r>
      <w:r w:rsidR="008577E9" w:rsidRPr="00AE3B39">
        <w:rPr>
          <w:rFonts w:ascii="Open Sans Light" w:eastAsiaTheme="majorEastAsia" w:hAnsi="Open Sans Light" w:cs="Open Sans Light"/>
          <w:bCs/>
          <w:szCs w:val="24"/>
          <w:lang w:eastAsia="ja-JP"/>
        </w:rPr>
        <w:t>SARS-CoV-2 developed mutations</w:t>
      </w:r>
      <w:r w:rsidRPr="00AE3B39">
        <w:rPr>
          <w:rFonts w:ascii="Open Sans Light" w:eastAsiaTheme="majorEastAsia" w:hAnsi="Open Sans Light" w:cs="Open Sans Light"/>
          <w:bCs/>
          <w:szCs w:val="24"/>
          <w:lang w:eastAsia="ja-JP"/>
        </w:rPr>
        <w:t>, and s</w:t>
      </w:r>
      <w:r w:rsidR="008577E9" w:rsidRPr="00AE3B39">
        <w:rPr>
          <w:rFonts w:ascii="Open Sans Light" w:eastAsiaTheme="majorEastAsia" w:hAnsi="Open Sans Light" w:cs="Open Sans Light"/>
          <w:bCs/>
          <w:szCs w:val="24"/>
          <w:lang w:eastAsia="ja-JP"/>
        </w:rPr>
        <w:t>ome of the new variants, defined by WHO as Variants of Concern (VOC), were observed to cause higher transmissibility, change in Covid-19 epidemiology, increased virulence, modification in clinical disease presentation, or decreased effectiveness of public health, social measures, and available therapeutics.</w:t>
      </w:r>
      <w:r w:rsidR="008577E9" w:rsidRPr="00AE3B39">
        <w:rPr>
          <w:rFonts w:ascii="Open Sans Light" w:eastAsiaTheme="majorEastAsia" w:hAnsi="Open Sans Light" w:cs="Open Sans Light"/>
          <w:bCs/>
          <w:szCs w:val="24"/>
          <w:vertAlign w:val="superscript"/>
          <w:lang w:eastAsia="ja-JP"/>
        </w:rPr>
        <w:endnoteReference w:id="12"/>
      </w:r>
      <w:r w:rsidR="008577E9" w:rsidRPr="00AE3B39">
        <w:rPr>
          <w:rFonts w:ascii="Open Sans Light" w:eastAsiaTheme="majorEastAsia" w:hAnsi="Open Sans Light" w:cs="Open Sans Light"/>
          <w:bCs/>
          <w:szCs w:val="24"/>
          <w:lang w:eastAsia="ja-JP"/>
        </w:rPr>
        <w:t xml:space="preserve"> </w:t>
      </w:r>
      <w:r w:rsidRPr="00AE3B39">
        <w:rPr>
          <w:rFonts w:ascii="Open Sans Light" w:eastAsiaTheme="majorEastAsia" w:hAnsi="Open Sans Light" w:cs="Open Sans Light"/>
          <w:bCs/>
          <w:szCs w:val="24"/>
          <w:lang w:eastAsia="ja-JP"/>
        </w:rPr>
        <w:t>Until</w:t>
      </w:r>
      <w:r w:rsidR="008577E9" w:rsidRPr="00AE3B39">
        <w:rPr>
          <w:rFonts w:ascii="Open Sans Light" w:eastAsiaTheme="majorEastAsia" w:hAnsi="Open Sans Light" w:cs="Open Sans Light"/>
          <w:bCs/>
          <w:szCs w:val="24"/>
          <w:lang w:eastAsia="ja-JP"/>
        </w:rPr>
        <w:t xml:space="preserve"> April 1, 2022, three VOCs have been detected in Brazil: Gamma, Delta, and Omicron.</w:t>
      </w:r>
      <w:r w:rsidR="008577E9" w:rsidRPr="00AE3B39">
        <w:rPr>
          <w:rFonts w:ascii="Open Sans Light" w:eastAsiaTheme="majorEastAsia" w:hAnsi="Open Sans Light" w:cs="Open Sans Light"/>
          <w:bCs/>
          <w:szCs w:val="24"/>
          <w:vertAlign w:val="superscript"/>
          <w:lang w:eastAsia="ja-JP"/>
        </w:rPr>
        <w:endnoteReference w:id="13"/>
      </w:r>
    </w:p>
    <w:p w14:paraId="65B8E692" w14:textId="43936F3C" w:rsidR="008577E9" w:rsidRPr="00AE3B39" w:rsidRDefault="008577E9"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Since the beginning of the pandemic, a high number of maternal deaths due to Covid-19 was reported in Brazil (124 deaths until June 18, 2020).</w:t>
      </w:r>
      <w:r w:rsidR="00A228BC" w:rsidRPr="00AE3B39">
        <w:rPr>
          <w:rFonts w:ascii="Open Sans Light" w:eastAsiaTheme="majorEastAsia" w:hAnsi="Open Sans Light" w:cs="Open Sans Light"/>
          <w:bCs/>
          <w:szCs w:val="24"/>
          <w:vertAlign w:val="superscript"/>
          <w:lang w:eastAsia="ja-JP"/>
        </w:rPr>
        <w:endnoteReference w:id="14"/>
      </w:r>
      <w:r w:rsidR="00A228BC" w:rsidRPr="00AE3B39">
        <w:rPr>
          <w:rFonts w:ascii="Open Sans Light" w:eastAsiaTheme="majorEastAsia" w:hAnsi="Open Sans Light" w:cs="Open Sans Light"/>
          <w:bCs/>
          <w:szCs w:val="24"/>
          <w:vertAlign w:val="superscript"/>
          <w:lang w:eastAsia="ja-JP"/>
        </w:rPr>
        <w:t xml:space="preserve"> </w:t>
      </w:r>
      <w:r w:rsidRPr="00AE3B39">
        <w:rPr>
          <w:rFonts w:ascii="Open Sans Light" w:eastAsiaTheme="majorEastAsia" w:hAnsi="Open Sans Light" w:cs="Open Sans Light"/>
          <w:bCs/>
          <w:szCs w:val="24"/>
          <w:lang w:eastAsia="ja-JP"/>
        </w:rPr>
        <w:t xml:space="preserve"> This trend continued since then, with 295 maternal deaths at the end of the last 2020 epidemiologic week (January 2, 2021).</w:t>
      </w:r>
      <w:bookmarkStart w:id="9" w:name="_Ref104214170"/>
      <w:r w:rsidRPr="00AE3B39">
        <w:rPr>
          <w:rFonts w:ascii="Open Sans Light" w:eastAsiaTheme="majorEastAsia" w:hAnsi="Open Sans Light" w:cs="Open Sans Light"/>
          <w:bCs/>
          <w:szCs w:val="24"/>
          <w:vertAlign w:val="superscript"/>
          <w:lang w:eastAsia="ja-JP"/>
        </w:rPr>
        <w:endnoteReference w:id="15"/>
      </w:r>
      <w:bookmarkEnd w:id="9"/>
      <w:r w:rsidRPr="00AE3B39">
        <w:rPr>
          <w:rFonts w:ascii="Open Sans Light" w:eastAsiaTheme="majorEastAsia" w:hAnsi="Open Sans Light" w:cs="Open Sans Light"/>
          <w:bCs/>
          <w:szCs w:val="24"/>
          <w:lang w:eastAsia="ja-JP"/>
        </w:rPr>
        <w:t xml:space="preserve"> In 202</w:t>
      </w:r>
      <w:r w:rsidR="006560D7" w:rsidRPr="00AE3B39">
        <w:rPr>
          <w:rFonts w:ascii="Open Sans Light" w:eastAsiaTheme="majorEastAsia" w:hAnsi="Open Sans Light" w:cs="Open Sans Light"/>
          <w:bCs/>
          <w:szCs w:val="24"/>
          <w:lang w:eastAsia="ja-JP"/>
        </w:rPr>
        <w:t>1</w:t>
      </w:r>
      <w:r w:rsidRPr="00AE3B39">
        <w:rPr>
          <w:rFonts w:ascii="Open Sans Light" w:eastAsiaTheme="majorEastAsia" w:hAnsi="Open Sans Light" w:cs="Open Sans Light"/>
          <w:bCs/>
          <w:szCs w:val="24"/>
          <w:lang w:eastAsia="ja-JP"/>
        </w:rPr>
        <w:t xml:space="preserve">, </w:t>
      </w:r>
      <w:r w:rsidR="006560D7" w:rsidRPr="00AE3B39">
        <w:rPr>
          <w:rFonts w:ascii="Open Sans Light" w:eastAsiaTheme="majorEastAsia" w:hAnsi="Open Sans Light" w:cs="Open Sans Light"/>
          <w:bCs/>
          <w:szCs w:val="24"/>
          <w:lang w:eastAsia="ja-JP"/>
        </w:rPr>
        <w:t>until</w:t>
      </w:r>
      <w:r w:rsidRPr="00AE3B39">
        <w:rPr>
          <w:rFonts w:ascii="Open Sans Light" w:eastAsiaTheme="majorEastAsia" w:hAnsi="Open Sans Light" w:cs="Open Sans Light"/>
          <w:bCs/>
          <w:szCs w:val="24"/>
          <w:lang w:eastAsia="ja-JP"/>
        </w:rPr>
        <w:t xml:space="preserve"> vaccination campaigns </w:t>
      </w:r>
      <w:r w:rsidR="00226778" w:rsidRPr="00AE3B39">
        <w:rPr>
          <w:rFonts w:ascii="Open Sans Light" w:eastAsiaTheme="majorEastAsia" w:hAnsi="Open Sans Light" w:cs="Open Sans Light"/>
          <w:bCs/>
          <w:szCs w:val="24"/>
          <w:lang w:eastAsia="ja-JP"/>
        </w:rPr>
        <w:t>start</w:t>
      </w:r>
      <w:r w:rsidR="006560D7" w:rsidRPr="00AE3B39">
        <w:rPr>
          <w:rFonts w:ascii="Open Sans Light" w:eastAsiaTheme="majorEastAsia" w:hAnsi="Open Sans Light" w:cs="Open Sans Light"/>
          <w:bCs/>
          <w:szCs w:val="24"/>
          <w:lang w:eastAsia="ja-JP"/>
        </w:rPr>
        <w:t xml:space="preserve"> for this population</w:t>
      </w:r>
      <w:r w:rsidRPr="00AE3B39">
        <w:rPr>
          <w:rFonts w:ascii="Open Sans Light" w:eastAsiaTheme="majorEastAsia" w:hAnsi="Open Sans Light" w:cs="Open Sans Light"/>
          <w:bCs/>
          <w:szCs w:val="24"/>
          <w:lang w:eastAsia="ja-JP"/>
        </w:rPr>
        <w:t xml:space="preserve"> in Brazil (May 1), pregnant and </w:t>
      </w:r>
      <w:r w:rsidRPr="00AE3B39">
        <w:rPr>
          <w:rFonts w:ascii="Open Sans Light" w:eastAsiaTheme="majorEastAsia" w:hAnsi="Open Sans Light" w:cs="Open Sans Light"/>
          <w:bCs/>
          <w:szCs w:val="24"/>
          <w:lang w:eastAsia="ja-JP"/>
        </w:rPr>
        <w:lastRenderedPageBreak/>
        <w:t>postpartum women continued to have higher risk of admission to ICU, intubation, and death in comparison to nonmaternal women and men.</w:t>
      </w:r>
      <w:r w:rsidRPr="00AE3B39">
        <w:rPr>
          <w:rFonts w:ascii="Open Sans Light" w:eastAsiaTheme="majorEastAsia" w:hAnsi="Open Sans Light" w:cs="Open Sans Light"/>
          <w:bCs/>
          <w:szCs w:val="24"/>
          <w:vertAlign w:val="superscript"/>
          <w:lang w:eastAsia="ja-JP"/>
        </w:rPr>
        <w:endnoteReference w:id="16"/>
      </w:r>
      <w:r w:rsidR="00226778" w:rsidRPr="00AE3B39">
        <w:rPr>
          <w:rFonts w:ascii="Open Sans Light" w:eastAsiaTheme="majorEastAsia" w:hAnsi="Open Sans Light" w:cs="Open Sans Light"/>
          <w:bCs/>
          <w:szCs w:val="24"/>
          <w:vertAlign w:val="superscript"/>
          <w:lang w:eastAsia="ja-JP"/>
        </w:rPr>
        <w:t xml:space="preserve"> </w:t>
      </w:r>
      <w:r w:rsidR="00226778" w:rsidRPr="00AE3B39">
        <w:rPr>
          <w:rFonts w:ascii="Open Sans Light" w:eastAsiaTheme="majorEastAsia" w:hAnsi="Open Sans Light" w:cs="Open Sans Light"/>
          <w:bCs/>
          <w:szCs w:val="24"/>
          <w:vertAlign w:val="superscript"/>
          <w:lang w:eastAsia="ja-JP"/>
        </w:rPr>
        <w:endnoteReference w:id="17"/>
      </w:r>
    </w:p>
    <w:p w14:paraId="01725EE9" w14:textId="483157BA" w:rsidR="008577E9" w:rsidRPr="00D8271D" w:rsidRDefault="006560D7"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As v</w:t>
      </w:r>
      <w:r w:rsidR="008577E9" w:rsidRPr="00AE3B39">
        <w:rPr>
          <w:rFonts w:ascii="Open Sans Light" w:eastAsiaTheme="majorEastAsia" w:hAnsi="Open Sans Light" w:cs="Open Sans Light"/>
          <w:bCs/>
          <w:szCs w:val="24"/>
          <w:lang w:eastAsia="ja-JP"/>
        </w:rPr>
        <w:t>accination is one of the mo</w:t>
      </w:r>
      <w:r w:rsidR="00226778" w:rsidRPr="00AE3B39">
        <w:rPr>
          <w:rFonts w:ascii="Open Sans Light" w:eastAsiaTheme="majorEastAsia" w:hAnsi="Open Sans Light" w:cs="Open Sans Light"/>
          <w:bCs/>
          <w:szCs w:val="24"/>
          <w:lang w:eastAsia="ja-JP"/>
        </w:rPr>
        <w:t>st</w:t>
      </w:r>
      <w:r w:rsidR="008577E9" w:rsidRPr="00AE3B39">
        <w:rPr>
          <w:rFonts w:ascii="Open Sans Light" w:eastAsiaTheme="majorEastAsia" w:hAnsi="Open Sans Light" w:cs="Open Sans Light"/>
          <w:bCs/>
          <w:szCs w:val="24"/>
          <w:lang w:eastAsia="ja-JP"/>
        </w:rPr>
        <w:t xml:space="preserve"> effective strategies to reduce transmission and severity of infectious diseases</w:t>
      </w:r>
      <w:r w:rsidR="00226778" w:rsidRPr="00AE3B39">
        <w:rPr>
          <w:rFonts w:ascii="Open Sans Light" w:eastAsiaTheme="majorEastAsia" w:hAnsi="Open Sans Light" w:cs="Open Sans Light"/>
          <w:bCs/>
          <w:szCs w:val="24"/>
          <w:lang w:eastAsia="ja-JP"/>
        </w:rPr>
        <w:t>, it is important to evaluate not only the effectiveness of the vaccines in the obstetric population, but also their protection against the new variants.</w:t>
      </w:r>
      <w:r w:rsidR="002A19F5" w:rsidRPr="00AE3B39">
        <w:rPr>
          <w:rStyle w:val="Refdenotadefim"/>
          <w:rFonts w:ascii="Open Sans Light" w:eastAsiaTheme="majorEastAsia" w:hAnsi="Open Sans Light" w:cs="Open Sans Light"/>
          <w:bCs/>
          <w:szCs w:val="24"/>
          <w:lang w:eastAsia="ja-JP"/>
        </w:rPr>
        <w:endnoteReference w:id="18"/>
      </w:r>
      <w:r w:rsidR="00F62EAD">
        <w:rPr>
          <w:rFonts w:ascii="Open Sans Light" w:eastAsiaTheme="majorEastAsia" w:hAnsi="Open Sans Light" w:cs="Open Sans Light"/>
          <w:bCs/>
          <w:szCs w:val="24"/>
          <w:lang w:eastAsia="ja-JP"/>
        </w:rPr>
        <w:t xml:space="preserve"> </w:t>
      </w:r>
      <w:bookmarkStart w:id="10" w:name="_Ref105107933"/>
      <w:r w:rsidR="00AB37C8">
        <w:rPr>
          <w:rStyle w:val="Refdenotadefim"/>
          <w:rFonts w:ascii="Open Sans Light" w:eastAsiaTheme="majorEastAsia" w:hAnsi="Open Sans Light" w:cs="Open Sans Light"/>
          <w:bCs/>
          <w:szCs w:val="24"/>
          <w:lang w:eastAsia="ja-JP"/>
        </w:rPr>
        <w:endnoteReference w:id="19"/>
      </w:r>
      <w:bookmarkEnd w:id="10"/>
    </w:p>
    <w:p w14:paraId="2E2C2981" w14:textId="1AFB3297" w:rsidR="004D7ED8" w:rsidRPr="00AE3B39" w:rsidRDefault="00B82F64" w:rsidP="0026064B">
      <w:pPr>
        <w:spacing w:line="276" w:lineRule="auto"/>
        <w:rPr>
          <w:rFonts w:ascii="Open Sans Light" w:eastAsiaTheme="majorEastAsia" w:hAnsi="Open Sans Light" w:cs="Open Sans Light"/>
          <w:bCs/>
          <w:szCs w:val="24"/>
          <w:highlight w:val="yellow"/>
          <w:lang w:eastAsia="ja-JP"/>
        </w:rPr>
      </w:pPr>
      <w:r w:rsidRPr="00AE3B39">
        <w:rPr>
          <w:rFonts w:ascii="Open Sans Light" w:eastAsiaTheme="majorEastAsia" w:hAnsi="Open Sans Light" w:cs="Open Sans Light"/>
          <w:bCs/>
          <w:szCs w:val="24"/>
          <w:lang w:eastAsia="ja-JP"/>
        </w:rPr>
        <w:t xml:space="preserve">Therefore, the authors of the present study </w:t>
      </w:r>
      <w:r w:rsidR="00A27CF7" w:rsidRPr="00AE3B39">
        <w:rPr>
          <w:rFonts w:ascii="Open Sans Light" w:eastAsiaTheme="majorEastAsia" w:hAnsi="Open Sans Light" w:cs="Open Sans Light"/>
          <w:bCs/>
          <w:szCs w:val="24"/>
          <w:lang w:eastAsia="ja-JP"/>
        </w:rPr>
        <w:t>aim</w:t>
      </w:r>
      <w:r w:rsidRPr="00AE3B39">
        <w:rPr>
          <w:rFonts w:ascii="Open Sans Light" w:eastAsiaTheme="majorEastAsia" w:hAnsi="Open Sans Light" w:cs="Open Sans Light"/>
          <w:bCs/>
          <w:szCs w:val="24"/>
          <w:lang w:eastAsia="ja-JP"/>
        </w:rPr>
        <w:t xml:space="preserve"> to compare pregnant women</w:t>
      </w:r>
      <w:r w:rsidR="00834EE2" w:rsidRPr="00AE3B39">
        <w:rPr>
          <w:rFonts w:ascii="Open Sans Light" w:eastAsiaTheme="majorEastAsia" w:hAnsi="Open Sans Light" w:cs="Open Sans Light"/>
          <w:bCs/>
          <w:szCs w:val="24"/>
          <w:lang w:eastAsia="ja-JP"/>
        </w:rPr>
        <w:t xml:space="preserve"> and postpartum</w:t>
      </w:r>
      <w:r w:rsidRPr="00AE3B39">
        <w:rPr>
          <w:rFonts w:ascii="Open Sans Light" w:eastAsiaTheme="majorEastAsia" w:hAnsi="Open Sans Light" w:cs="Open Sans Light"/>
          <w:bCs/>
          <w:szCs w:val="24"/>
          <w:lang w:eastAsia="ja-JP"/>
        </w:rPr>
        <w:t xml:space="preserve"> women,</w:t>
      </w:r>
      <w:r w:rsidR="00834EE2" w:rsidRPr="00AE3B39">
        <w:rPr>
          <w:rFonts w:ascii="Open Sans Light" w:eastAsiaTheme="majorEastAsia" w:hAnsi="Open Sans Light" w:cs="Open Sans Light"/>
          <w:bCs/>
          <w:szCs w:val="24"/>
          <w:lang w:eastAsia="ja-JP"/>
        </w:rPr>
        <w:t xml:space="preserve"> vaccinated and </w:t>
      </w:r>
      <w:r w:rsidR="00AA39C4">
        <w:rPr>
          <w:rFonts w:ascii="Open Sans Light" w:eastAsiaTheme="majorEastAsia" w:hAnsi="Open Sans Light" w:cs="Open Sans Light"/>
          <w:bCs/>
          <w:szCs w:val="24"/>
          <w:lang w:eastAsia="ja-JP"/>
        </w:rPr>
        <w:t>unvaccinated</w:t>
      </w:r>
      <w:r w:rsidR="00834EE2" w:rsidRPr="00AE3B39">
        <w:rPr>
          <w:rFonts w:ascii="Open Sans Light" w:eastAsiaTheme="majorEastAsia" w:hAnsi="Open Sans Light" w:cs="Open Sans Light"/>
          <w:bCs/>
          <w:szCs w:val="24"/>
          <w:lang w:eastAsia="ja-JP"/>
        </w:rPr>
        <w:t>, among the different variants of concern,</w:t>
      </w:r>
      <w:r w:rsidRPr="00AE3B39">
        <w:rPr>
          <w:rFonts w:ascii="Open Sans Light" w:eastAsiaTheme="majorEastAsia" w:hAnsi="Open Sans Light" w:cs="Open Sans Light"/>
          <w:bCs/>
          <w:szCs w:val="24"/>
          <w:lang w:eastAsia="ja-JP"/>
        </w:rPr>
        <w:t xml:space="preserve"> according to data related to the SARS-CoV-2 infection by using population statistics from SIVEP-Gripe (System of Information about Epidemiological Surveillance of Influenza) of the Health Ministry of Brazil.</w:t>
      </w:r>
      <w:r w:rsidRPr="00AE3B39">
        <w:rPr>
          <w:rFonts w:ascii="Open Sans Light" w:eastAsiaTheme="majorEastAsia" w:hAnsi="Open Sans Light" w:cs="Open Sans Light"/>
          <w:bCs/>
          <w:szCs w:val="24"/>
          <w:highlight w:val="yellow"/>
          <w:lang w:eastAsia="ja-JP"/>
        </w:rPr>
        <w:t xml:space="preserve"> </w:t>
      </w:r>
    </w:p>
    <w:p w14:paraId="261CE64D" w14:textId="77777777" w:rsidR="00BC7E14" w:rsidRPr="00AE3B39" w:rsidRDefault="00BC7E14" w:rsidP="0026064B">
      <w:pPr>
        <w:spacing w:line="276" w:lineRule="auto"/>
        <w:rPr>
          <w:rFonts w:ascii="Open Sans Light" w:eastAsiaTheme="majorEastAsia" w:hAnsi="Open Sans Light" w:cs="Open Sans Light"/>
          <w:bCs/>
          <w:szCs w:val="24"/>
          <w:highlight w:val="yellow"/>
          <w:lang w:eastAsia="ja-JP"/>
        </w:rPr>
      </w:pPr>
    </w:p>
    <w:p w14:paraId="6F410E61" w14:textId="775E1786" w:rsidR="00B82F64" w:rsidRPr="00AE3B39" w:rsidRDefault="006F5FF7" w:rsidP="0026064B">
      <w:pPr>
        <w:pStyle w:val="Ttulo1"/>
        <w:spacing w:line="276" w:lineRule="auto"/>
        <w:rPr>
          <w:rFonts w:ascii="Open Sans Light" w:hAnsi="Open Sans Light" w:cs="Open Sans Light"/>
          <w:b w:val="0"/>
        </w:rPr>
      </w:pPr>
      <w:r w:rsidRPr="00AE3B39">
        <w:rPr>
          <w:rFonts w:ascii="Open Sans Light" w:hAnsi="Open Sans Light" w:cs="Open Sans Light"/>
        </w:rPr>
        <w:t>MATERIALS AND METHODS</w:t>
      </w:r>
    </w:p>
    <w:p w14:paraId="2DD19B3F" w14:textId="6E981F29" w:rsidR="00B82F64" w:rsidRPr="00AE3B39" w:rsidRDefault="003861CD"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A</w:t>
      </w:r>
      <w:r w:rsidR="00B82F64" w:rsidRPr="00AE3B39">
        <w:rPr>
          <w:rFonts w:ascii="Open Sans Light" w:eastAsiaTheme="majorEastAsia" w:hAnsi="Open Sans Light" w:cs="Open Sans Light"/>
          <w:bCs/>
          <w:szCs w:val="24"/>
          <w:lang w:eastAsia="ja-JP"/>
        </w:rPr>
        <w:t xml:space="preserve"> retrospective </w:t>
      </w:r>
      <w:r w:rsidRPr="00AE3B39">
        <w:rPr>
          <w:rFonts w:ascii="Open Sans Light" w:eastAsiaTheme="majorEastAsia" w:hAnsi="Open Sans Light" w:cs="Open Sans Light"/>
          <w:bCs/>
          <w:szCs w:val="24"/>
          <w:lang w:eastAsia="ja-JP"/>
        </w:rPr>
        <w:t>assessment</w:t>
      </w:r>
      <w:r w:rsidR="00B82F64" w:rsidRPr="00AE3B39">
        <w:rPr>
          <w:rFonts w:ascii="Open Sans Light" w:eastAsiaTheme="majorEastAsia" w:hAnsi="Open Sans Light" w:cs="Open Sans Light"/>
          <w:bCs/>
          <w:szCs w:val="24"/>
          <w:lang w:eastAsia="ja-JP"/>
        </w:rPr>
        <w:t xml:space="preserve"> of the </w:t>
      </w:r>
      <w:r w:rsidR="0059211B" w:rsidRPr="00AE3B39">
        <w:rPr>
          <w:rFonts w:ascii="Open Sans Light" w:eastAsiaTheme="majorEastAsia" w:hAnsi="Open Sans Light" w:cs="Open Sans Light"/>
          <w:bCs/>
          <w:szCs w:val="24"/>
          <w:lang w:eastAsia="ja-JP"/>
        </w:rPr>
        <w:t>subjects</w:t>
      </w:r>
      <w:r w:rsidR="00AB69FF"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from SIVEP-Gripe, a Brazilian national database containing surveillance data on severe acute respiratory syndrome (SARS) was performed</w:t>
      </w:r>
      <w:r w:rsidR="005F3BA3" w:rsidRPr="00AE3B39">
        <w:rPr>
          <w:rFonts w:ascii="Open Sans Light" w:eastAsiaTheme="majorEastAsia" w:hAnsi="Open Sans Light" w:cs="Open Sans Light"/>
          <w:bCs/>
          <w:szCs w:val="24"/>
          <w:lang w:eastAsia="ja-JP"/>
        </w:rPr>
        <w:t>.</w:t>
      </w:r>
      <w:r w:rsidR="00AE3B39" w:rsidRPr="00AE3B39">
        <w:rPr>
          <w:rStyle w:val="Refdenotadefim"/>
          <w:rFonts w:ascii="Open Sans Light" w:eastAsiaTheme="majorEastAsia" w:hAnsi="Open Sans Light" w:cs="Open Sans Light"/>
          <w:bCs/>
          <w:szCs w:val="24"/>
          <w:lang w:eastAsia="ja-JP"/>
        </w:rPr>
        <w:endnoteReference w:id="20"/>
      </w:r>
      <w:r w:rsidR="000559EA"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 xml:space="preserve">The notification of SARS is compulsory in cases of the flu syndrome </w:t>
      </w:r>
      <w:r w:rsidR="0014128D" w:rsidRPr="00AE3B39">
        <w:rPr>
          <w:rFonts w:ascii="Open Sans Light" w:eastAsiaTheme="majorEastAsia" w:hAnsi="Open Sans Light" w:cs="Open Sans Light"/>
          <w:bCs/>
          <w:szCs w:val="24"/>
          <w:lang w:eastAsia="ja-JP"/>
        </w:rPr>
        <w:t>(</w:t>
      </w:r>
      <w:r w:rsidR="00B82F64" w:rsidRPr="00AE3B39">
        <w:rPr>
          <w:rFonts w:ascii="Open Sans Light" w:eastAsiaTheme="majorEastAsia" w:hAnsi="Open Sans Light" w:cs="Open Sans Light"/>
          <w:bCs/>
          <w:szCs w:val="24"/>
          <w:lang w:eastAsia="ja-JP"/>
        </w:rPr>
        <w:t xml:space="preserve">acute respiratory condition, characterized by at least two of the following signs and symptoms: fever [even if reported], chills, sore throat, headache, </w:t>
      </w:r>
      <w:r w:rsidR="00C513C7" w:rsidRPr="00AE3B39">
        <w:rPr>
          <w:rFonts w:ascii="Open Sans Light" w:eastAsiaTheme="majorEastAsia" w:hAnsi="Open Sans Light" w:cs="Open Sans Light"/>
          <w:bCs/>
          <w:szCs w:val="24"/>
          <w:lang w:eastAsia="ja-JP"/>
        </w:rPr>
        <w:t xml:space="preserve">coryza, </w:t>
      </w:r>
      <w:r w:rsidR="00B82F64" w:rsidRPr="00AE3B39">
        <w:rPr>
          <w:rFonts w:ascii="Open Sans Light" w:eastAsiaTheme="majorEastAsia" w:hAnsi="Open Sans Light" w:cs="Open Sans Light"/>
          <w:bCs/>
          <w:szCs w:val="24"/>
          <w:lang w:eastAsia="ja-JP"/>
        </w:rPr>
        <w:t>cough,</w:t>
      </w:r>
      <w:r w:rsidR="00C513C7" w:rsidRPr="00AE3B39">
        <w:rPr>
          <w:rFonts w:ascii="Open Sans Light" w:eastAsiaTheme="majorEastAsia" w:hAnsi="Open Sans Light" w:cs="Open Sans Light"/>
          <w:bCs/>
          <w:szCs w:val="24"/>
          <w:lang w:eastAsia="ja-JP"/>
        </w:rPr>
        <w:t xml:space="preserve"> anosmia, and ageusia</w:t>
      </w:r>
      <w:r w:rsidR="0014128D" w:rsidRPr="00AE3B39">
        <w:rPr>
          <w:rFonts w:ascii="Open Sans Light" w:eastAsiaTheme="majorEastAsia" w:hAnsi="Open Sans Light" w:cs="Open Sans Light"/>
          <w:bCs/>
          <w:szCs w:val="24"/>
          <w:lang w:eastAsia="ja-JP"/>
        </w:rPr>
        <w:t>)</w:t>
      </w:r>
      <w:r w:rsidR="006A11EE" w:rsidRPr="00AE3B39">
        <w:rPr>
          <w:rFonts w:ascii="Open Sans Light" w:eastAsiaTheme="majorEastAsia" w:hAnsi="Open Sans Light" w:cs="Open Sans Light"/>
          <w:bCs/>
          <w:szCs w:val="24"/>
          <w:lang w:eastAsia="ja-JP"/>
        </w:rPr>
        <w:t>,</w:t>
      </w:r>
      <w:r w:rsidR="00B82F64" w:rsidRPr="00AE3B39">
        <w:rPr>
          <w:rFonts w:ascii="Open Sans Light" w:eastAsiaTheme="majorEastAsia" w:hAnsi="Open Sans Light" w:cs="Open Sans Light"/>
          <w:bCs/>
          <w:szCs w:val="24"/>
          <w:lang w:eastAsia="ja-JP"/>
        </w:rPr>
        <w:t xml:space="preserve"> a</w:t>
      </w:r>
      <w:r w:rsidR="00C513C7" w:rsidRPr="00AE3B39">
        <w:rPr>
          <w:rFonts w:ascii="Open Sans Light" w:eastAsiaTheme="majorEastAsia" w:hAnsi="Open Sans Light" w:cs="Open Sans Light"/>
          <w:bCs/>
          <w:szCs w:val="24"/>
          <w:lang w:eastAsia="ja-JP"/>
        </w:rPr>
        <w:t>ssociated with</w:t>
      </w:r>
      <w:r w:rsidR="00B82F64" w:rsidRPr="00AE3B39">
        <w:rPr>
          <w:rFonts w:ascii="Open Sans Light" w:eastAsiaTheme="majorEastAsia" w:hAnsi="Open Sans Light" w:cs="Open Sans Light"/>
          <w:bCs/>
          <w:szCs w:val="24"/>
          <w:lang w:eastAsia="ja-JP"/>
        </w:rPr>
        <w:t xml:space="preserve"> dyspnea</w:t>
      </w:r>
      <w:r w:rsidR="00C513C7"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respiratory distress</w:t>
      </w:r>
      <w:r w:rsidR="00C513C7" w:rsidRPr="00AE3B39">
        <w:rPr>
          <w:rFonts w:ascii="Open Sans Light" w:eastAsiaTheme="majorEastAsia" w:hAnsi="Open Sans Light" w:cs="Open Sans Light"/>
          <w:bCs/>
          <w:szCs w:val="24"/>
          <w:lang w:eastAsia="ja-JP"/>
        </w:rPr>
        <w:t>)</w:t>
      </w:r>
      <w:r w:rsidR="00B82F64" w:rsidRPr="00AE3B39">
        <w:rPr>
          <w:rFonts w:ascii="Open Sans Light" w:eastAsiaTheme="majorEastAsia" w:hAnsi="Open Sans Light" w:cs="Open Sans Light"/>
          <w:bCs/>
          <w:szCs w:val="24"/>
          <w:lang w:eastAsia="ja-JP"/>
        </w:rPr>
        <w:t xml:space="preserve">, persistent chest pressure, oxygen saturation </w:t>
      </w:r>
      <w:r w:rsidR="000B1FCD" w:rsidRPr="00AE3B39">
        <w:rPr>
          <w:rFonts w:ascii="Open Sans Light" w:eastAsiaTheme="majorEastAsia" w:hAnsi="Open Sans Light" w:cs="Open Sans Light"/>
          <w:bCs/>
          <w:szCs w:val="24"/>
          <w:lang w:eastAsia="ja-JP"/>
        </w:rPr>
        <w:t>(</w:t>
      </w:r>
      <w:r w:rsidR="000B1FCD" w:rsidRPr="00AE3B39">
        <w:rPr>
          <w:rFonts w:ascii="Open Sans Light" w:hAnsi="Open Sans Light" w:cs="Open Sans Light"/>
          <w:color w:val="202122"/>
          <w:szCs w:val="24"/>
          <w:shd w:val="clear" w:color="auto" w:fill="FFFFFF"/>
        </w:rPr>
        <w:t>SpO</w:t>
      </w:r>
      <w:r w:rsidR="000B1FCD" w:rsidRPr="00AE3B39">
        <w:rPr>
          <w:rFonts w:ascii="Open Sans Light" w:hAnsi="Open Sans Light" w:cs="Open Sans Light"/>
          <w:color w:val="202122"/>
          <w:szCs w:val="24"/>
          <w:shd w:val="clear" w:color="auto" w:fill="FFFFFF"/>
          <w:vertAlign w:val="subscript"/>
        </w:rPr>
        <w:t>2</w:t>
      </w:r>
      <w:r w:rsidR="000B1FCD" w:rsidRPr="00AE3B39">
        <w:rPr>
          <w:rFonts w:ascii="Open Sans Light" w:eastAsiaTheme="majorEastAsia" w:hAnsi="Open Sans Light" w:cs="Open Sans Light"/>
          <w:bCs/>
          <w:szCs w:val="24"/>
          <w:lang w:eastAsia="ja-JP"/>
        </w:rPr>
        <w:t>)</w:t>
      </w:r>
      <w:r w:rsidR="00F569DB"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 xml:space="preserve">below 95% in room air, or </w:t>
      </w:r>
      <w:r w:rsidR="00D83EBC" w:rsidRPr="00AE3B39">
        <w:rPr>
          <w:rFonts w:ascii="Open Sans Light" w:eastAsiaTheme="majorEastAsia" w:hAnsi="Open Sans Light" w:cs="Open Sans Light"/>
          <w:bCs/>
          <w:szCs w:val="24"/>
          <w:lang w:eastAsia="ja-JP"/>
        </w:rPr>
        <w:t>cyanosis</w:t>
      </w:r>
      <w:r w:rsidR="00B82F64" w:rsidRPr="00AE3B39">
        <w:rPr>
          <w:rFonts w:ascii="Open Sans Light" w:eastAsiaTheme="majorEastAsia" w:hAnsi="Open Sans Light" w:cs="Open Sans Light"/>
          <w:bCs/>
          <w:szCs w:val="24"/>
          <w:lang w:eastAsia="ja-JP"/>
        </w:rPr>
        <w:t>. SIVEP-Gripe is notified of all cases of hospitalization both in public and in private hospitals, as well as of all deaths caused by SARS</w:t>
      </w:r>
      <w:r w:rsidR="00CE444E" w:rsidRPr="00AE3B39">
        <w:rPr>
          <w:rFonts w:ascii="Open Sans Light" w:eastAsiaTheme="majorEastAsia" w:hAnsi="Open Sans Light" w:cs="Open Sans Light"/>
          <w:bCs/>
          <w:szCs w:val="24"/>
          <w:lang w:eastAsia="ja-JP"/>
        </w:rPr>
        <w:t>-CoV-2</w:t>
      </w:r>
      <w:r w:rsidR="00B82F64" w:rsidRPr="00AE3B39">
        <w:rPr>
          <w:rFonts w:ascii="Open Sans Light" w:eastAsiaTheme="majorEastAsia" w:hAnsi="Open Sans Light" w:cs="Open Sans Light"/>
          <w:bCs/>
          <w:szCs w:val="24"/>
          <w:lang w:eastAsia="ja-JP"/>
        </w:rPr>
        <w:t>, irrespective of hospitalization.</w:t>
      </w:r>
    </w:p>
    <w:p w14:paraId="5D3D8B0A" w14:textId="6455D6B4" w:rsidR="00B82F64" w:rsidRPr="00AE3B39" w:rsidRDefault="00B82F64"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 xml:space="preserve">SIVEP-Gripe </w:t>
      </w:r>
      <w:r w:rsidR="009C7828" w:rsidRPr="00AE3B39">
        <w:rPr>
          <w:rFonts w:ascii="Open Sans Light" w:eastAsiaTheme="majorEastAsia" w:hAnsi="Open Sans Light" w:cs="Open Sans Light"/>
          <w:bCs/>
          <w:szCs w:val="24"/>
          <w:lang w:eastAsia="ja-JP"/>
        </w:rPr>
        <w:t xml:space="preserve">registers </w:t>
      </w:r>
      <w:r w:rsidRPr="00AE3B39">
        <w:rPr>
          <w:rFonts w:ascii="Open Sans Light" w:eastAsiaTheme="majorEastAsia" w:hAnsi="Open Sans Light" w:cs="Open Sans Light"/>
          <w:bCs/>
          <w:szCs w:val="24"/>
          <w:lang w:eastAsia="ja-JP"/>
        </w:rPr>
        <w:t xml:space="preserve">include demographic data (sex, age, </w:t>
      </w:r>
      <w:r w:rsidR="00B66134" w:rsidRPr="00AE3B39">
        <w:rPr>
          <w:rFonts w:ascii="Open Sans Light" w:eastAsiaTheme="majorEastAsia" w:hAnsi="Open Sans Light" w:cs="Open Sans Light"/>
          <w:bCs/>
          <w:szCs w:val="24"/>
          <w:lang w:eastAsia="ja-JP"/>
        </w:rPr>
        <w:t>skin color/ethnicity</w:t>
      </w:r>
      <w:r w:rsidRPr="00AE3B39">
        <w:rPr>
          <w:rFonts w:ascii="Open Sans Light" w:eastAsiaTheme="majorEastAsia" w:hAnsi="Open Sans Light" w:cs="Open Sans Light"/>
          <w:bCs/>
          <w:szCs w:val="24"/>
          <w:lang w:eastAsia="ja-JP"/>
        </w:rPr>
        <w:t xml:space="preserve">, </w:t>
      </w:r>
      <w:r w:rsidR="00402881" w:rsidRPr="00AE3B39">
        <w:rPr>
          <w:rFonts w:ascii="Open Sans Light" w:eastAsiaTheme="majorEastAsia" w:hAnsi="Open Sans Light" w:cs="Open Sans Light"/>
          <w:bCs/>
          <w:szCs w:val="24"/>
          <w:lang w:eastAsia="ja-JP"/>
        </w:rPr>
        <w:t xml:space="preserve">schooling, </w:t>
      </w:r>
      <w:r w:rsidRPr="00AE3B39">
        <w:rPr>
          <w:rFonts w:ascii="Open Sans Light" w:eastAsiaTheme="majorEastAsia" w:hAnsi="Open Sans Light" w:cs="Open Sans Light"/>
          <w:bCs/>
          <w:szCs w:val="24"/>
          <w:lang w:eastAsia="ja-JP"/>
        </w:rPr>
        <w:t xml:space="preserve">obstetric status, </w:t>
      </w:r>
      <w:r w:rsidR="00D83EBC" w:rsidRPr="00AE3B39">
        <w:rPr>
          <w:rFonts w:ascii="Open Sans Light" w:eastAsiaTheme="majorEastAsia" w:hAnsi="Open Sans Light" w:cs="Open Sans Light"/>
          <w:bCs/>
          <w:szCs w:val="24"/>
          <w:lang w:eastAsia="ja-JP"/>
        </w:rPr>
        <w:t>city</w:t>
      </w:r>
      <w:r w:rsidRPr="00AE3B39">
        <w:rPr>
          <w:rFonts w:ascii="Open Sans Light" w:eastAsiaTheme="majorEastAsia" w:hAnsi="Open Sans Light" w:cs="Open Sans Light"/>
          <w:bCs/>
          <w:szCs w:val="24"/>
          <w:lang w:eastAsia="ja-JP"/>
        </w:rPr>
        <w:t xml:space="preserve"> of residence); clinical data (signs and symptoms, risk factors</w:t>
      </w:r>
      <w:r w:rsidR="00402881" w:rsidRPr="00AE3B39">
        <w:rPr>
          <w:rFonts w:ascii="Open Sans Light" w:eastAsiaTheme="majorEastAsia" w:hAnsi="Open Sans Light" w:cs="Open Sans Light"/>
          <w:bCs/>
          <w:szCs w:val="24"/>
          <w:lang w:eastAsia="ja-JP"/>
        </w:rPr>
        <w:t xml:space="preserve"> and </w:t>
      </w:r>
      <w:r w:rsidRPr="00AE3B39">
        <w:rPr>
          <w:rFonts w:ascii="Open Sans Light" w:eastAsiaTheme="majorEastAsia" w:hAnsi="Open Sans Light" w:cs="Open Sans Light"/>
          <w:bCs/>
          <w:szCs w:val="24"/>
          <w:lang w:eastAsia="ja-JP"/>
        </w:rPr>
        <w:t xml:space="preserve">comorbidities); epidemiological data (previous flu vaccination, community-acquired </w:t>
      </w:r>
      <w:r w:rsidR="00051F36" w:rsidRPr="00AE3B39">
        <w:rPr>
          <w:rFonts w:ascii="Open Sans Light" w:eastAsiaTheme="majorEastAsia" w:hAnsi="Open Sans Light" w:cs="Open Sans Light"/>
          <w:bCs/>
          <w:szCs w:val="24"/>
          <w:lang w:eastAsia="ja-JP"/>
        </w:rPr>
        <w:t>infection,</w:t>
      </w:r>
      <w:r w:rsidRPr="00AE3B39">
        <w:rPr>
          <w:rFonts w:ascii="Open Sans Light" w:eastAsiaTheme="majorEastAsia" w:hAnsi="Open Sans Light" w:cs="Open Sans Light"/>
          <w:bCs/>
          <w:szCs w:val="24"/>
          <w:lang w:eastAsia="ja-JP"/>
        </w:rPr>
        <w:t xml:space="preserve"> or nosocomial infection); laboratory</w:t>
      </w:r>
      <w:r w:rsidR="00D83EBC" w:rsidRPr="00AE3B39">
        <w:rPr>
          <w:rFonts w:ascii="Open Sans Light" w:eastAsiaTheme="majorEastAsia" w:hAnsi="Open Sans Light" w:cs="Open Sans Light"/>
          <w:bCs/>
          <w:szCs w:val="24"/>
          <w:lang w:eastAsia="ja-JP"/>
        </w:rPr>
        <w:t xml:space="preserve"> and </w:t>
      </w:r>
      <w:r w:rsidRPr="00AE3B39">
        <w:rPr>
          <w:rFonts w:ascii="Open Sans Light" w:eastAsiaTheme="majorEastAsia" w:hAnsi="Open Sans Light" w:cs="Open Sans Light"/>
          <w:bCs/>
          <w:szCs w:val="24"/>
          <w:lang w:eastAsia="ja-JP"/>
        </w:rPr>
        <w:t xml:space="preserve">etiological diagnoses. There is also information about hospital admission, ICU admission, use of ventilatory support (invasive and noninvasive), and disease </w:t>
      </w:r>
      <w:r w:rsidR="008E0596" w:rsidRPr="00AE3B39">
        <w:rPr>
          <w:rFonts w:ascii="Open Sans Light" w:eastAsiaTheme="majorEastAsia" w:hAnsi="Open Sans Light" w:cs="Open Sans Light"/>
          <w:bCs/>
          <w:szCs w:val="24"/>
          <w:lang w:eastAsia="ja-JP"/>
        </w:rPr>
        <w:t>outcome</w:t>
      </w:r>
      <w:r w:rsidRPr="00AE3B39">
        <w:rPr>
          <w:rFonts w:ascii="Open Sans Light" w:eastAsiaTheme="majorEastAsia" w:hAnsi="Open Sans Light" w:cs="Open Sans Light"/>
          <w:bCs/>
          <w:szCs w:val="24"/>
          <w:lang w:eastAsia="ja-JP"/>
        </w:rPr>
        <w:t xml:space="preserve"> (cure or death).</w:t>
      </w:r>
    </w:p>
    <w:p w14:paraId="2E5B247E" w14:textId="2785694D" w:rsidR="00B82F64" w:rsidRPr="00AE3B39" w:rsidRDefault="00550175" w:rsidP="0026064B">
      <w:pPr>
        <w:spacing w:line="276" w:lineRule="auto"/>
        <w:rPr>
          <w:rFonts w:ascii="Open Sans Light" w:eastAsiaTheme="majorEastAsia" w:hAnsi="Open Sans Light" w:cs="Open Sans Light"/>
          <w:bCs/>
          <w:szCs w:val="24"/>
          <w:lang w:eastAsia="ja-JP"/>
        </w:rPr>
      </w:pPr>
      <w:r w:rsidRPr="00AE3B39">
        <w:rPr>
          <w:rFonts w:ascii="Open Sans Light" w:eastAsiaTheme="majorEastAsia" w:hAnsi="Open Sans Light" w:cs="Open Sans Light"/>
          <w:bCs/>
          <w:szCs w:val="24"/>
          <w:lang w:eastAsia="ja-JP"/>
        </w:rPr>
        <w:t>D</w:t>
      </w:r>
      <w:r w:rsidR="00B82F64" w:rsidRPr="00AE3B39">
        <w:rPr>
          <w:rFonts w:ascii="Open Sans Light" w:eastAsiaTheme="majorEastAsia" w:hAnsi="Open Sans Light" w:cs="Open Sans Light"/>
          <w:bCs/>
          <w:szCs w:val="24"/>
          <w:lang w:eastAsia="ja-JP"/>
        </w:rPr>
        <w:t>ata search covered</w:t>
      </w:r>
      <w:r w:rsidR="00885BC1" w:rsidRPr="00AE3B39">
        <w:rPr>
          <w:rFonts w:ascii="Open Sans Light" w:eastAsiaTheme="majorEastAsia" w:hAnsi="Open Sans Light" w:cs="Open Sans Light"/>
          <w:bCs/>
          <w:szCs w:val="24"/>
          <w:lang w:eastAsia="ja-JP"/>
        </w:rPr>
        <w:t xml:space="preserve"> 2020 (</w:t>
      </w:r>
      <w:r w:rsidR="008B0D1E" w:rsidRPr="00AE3B39">
        <w:rPr>
          <w:rFonts w:ascii="Open Sans Light" w:eastAsiaTheme="majorEastAsia" w:hAnsi="Open Sans Light" w:cs="Open Sans Light"/>
          <w:bCs/>
          <w:szCs w:val="24"/>
          <w:lang w:eastAsia="ja-JP"/>
        </w:rPr>
        <w:t xml:space="preserve">epidemiological weeks </w:t>
      </w:r>
      <w:r w:rsidR="00885BC1" w:rsidRPr="00AE3B39">
        <w:rPr>
          <w:rFonts w:ascii="Open Sans Light" w:eastAsiaTheme="majorEastAsia" w:hAnsi="Open Sans Light" w:cs="Open Sans Light"/>
          <w:bCs/>
          <w:szCs w:val="24"/>
          <w:lang w:eastAsia="ja-JP"/>
        </w:rPr>
        <w:t xml:space="preserve">1 to 53 </w:t>
      </w:r>
      <w:r w:rsidR="008B0D1E" w:rsidRPr="00AE3B39">
        <w:rPr>
          <w:rFonts w:ascii="Open Sans Light" w:eastAsiaTheme="majorEastAsia" w:hAnsi="Open Sans Light" w:cs="Open Sans Light"/>
          <w:bCs/>
          <w:szCs w:val="24"/>
          <w:lang w:eastAsia="ja-JP"/>
        </w:rPr>
        <w:t>from</w:t>
      </w:r>
      <w:r w:rsidR="00885BC1" w:rsidRPr="00AE3B39">
        <w:rPr>
          <w:rFonts w:ascii="Open Sans Light" w:eastAsiaTheme="majorEastAsia" w:hAnsi="Open Sans Light" w:cs="Open Sans Light"/>
          <w:bCs/>
          <w:szCs w:val="24"/>
          <w:lang w:eastAsia="ja-JP"/>
        </w:rPr>
        <w:t xml:space="preserve"> December 29, </w:t>
      </w:r>
      <w:r w:rsidR="005F3BA3" w:rsidRPr="00AE3B39">
        <w:rPr>
          <w:rFonts w:ascii="Open Sans Light" w:eastAsiaTheme="majorEastAsia" w:hAnsi="Open Sans Light" w:cs="Open Sans Light"/>
          <w:bCs/>
          <w:szCs w:val="24"/>
          <w:lang w:eastAsia="ja-JP"/>
        </w:rPr>
        <w:t>2019</w:t>
      </w:r>
      <w:r w:rsidR="00885BC1" w:rsidRPr="00AE3B39">
        <w:rPr>
          <w:rFonts w:ascii="Open Sans Light" w:eastAsiaTheme="majorEastAsia" w:hAnsi="Open Sans Light" w:cs="Open Sans Light"/>
          <w:bCs/>
          <w:szCs w:val="24"/>
          <w:lang w:eastAsia="ja-JP"/>
        </w:rPr>
        <w:t xml:space="preserve"> </w:t>
      </w:r>
      <w:r w:rsidR="008B0D1E" w:rsidRPr="00AE3B39">
        <w:rPr>
          <w:rFonts w:ascii="Open Sans Light" w:eastAsiaTheme="majorEastAsia" w:hAnsi="Open Sans Light" w:cs="Open Sans Light"/>
          <w:bCs/>
          <w:szCs w:val="24"/>
          <w:lang w:eastAsia="ja-JP"/>
        </w:rPr>
        <w:t>to</w:t>
      </w:r>
      <w:r w:rsidR="00885BC1" w:rsidRPr="00AE3B39">
        <w:rPr>
          <w:rFonts w:ascii="Open Sans Light" w:eastAsiaTheme="majorEastAsia" w:hAnsi="Open Sans Light" w:cs="Open Sans Light"/>
          <w:bCs/>
          <w:szCs w:val="24"/>
          <w:lang w:eastAsia="ja-JP"/>
        </w:rPr>
        <w:t xml:space="preserve"> January 02, 2021), </w:t>
      </w:r>
      <w:r w:rsidR="009C7828" w:rsidRPr="00AE3B39">
        <w:rPr>
          <w:rFonts w:ascii="Open Sans Light" w:eastAsiaTheme="majorEastAsia" w:hAnsi="Open Sans Light" w:cs="Open Sans Light"/>
          <w:bCs/>
          <w:szCs w:val="24"/>
          <w:lang w:eastAsia="ja-JP"/>
        </w:rPr>
        <w:t xml:space="preserve">however, the first Brazilian records began in epidemiological week 8 (onset of symptoms of the first confirmed case was on </w:t>
      </w:r>
      <w:bookmarkStart w:id="11" w:name="_Hlk103105939"/>
      <w:r w:rsidR="009C7828" w:rsidRPr="00AE3B39">
        <w:rPr>
          <w:rFonts w:ascii="Open Sans Light" w:eastAsiaTheme="majorEastAsia" w:hAnsi="Open Sans Light" w:cs="Open Sans Light"/>
          <w:bCs/>
          <w:szCs w:val="24"/>
          <w:lang w:eastAsia="ja-JP"/>
        </w:rPr>
        <w:t>February 17, 2020</w:t>
      </w:r>
      <w:bookmarkEnd w:id="11"/>
      <w:r w:rsidR="009C7828" w:rsidRPr="00AE3B39">
        <w:rPr>
          <w:rFonts w:ascii="Open Sans Light" w:eastAsiaTheme="majorEastAsia" w:hAnsi="Open Sans Light" w:cs="Open Sans Light"/>
          <w:bCs/>
          <w:szCs w:val="24"/>
          <w:lang w:eastAsia="ja-JP"/>
        </w:rPr>
        <w:t xml:space="preserve">); </w:t>
      </w:r>
      <w:r w:rsidR="00885BC1" w:rsidRPr="00AE3B39">
        <w:rPr>
          <w:rFonts w:ascii="Open Sans Light" w:eastAsiaTheme="majorEastAsia" w:hAnsi="Open Sans Light" w:cs="Open Sans Light"/>
          <w:bCs/>
          <w:szCs w:val="24"/>
          <w:lang w:eastAsia="ja-JP"/>
        </w:rPr>
        <w:t>2021 (</w:t>
      </w:r>
      <w:r w:rsidR="008B0D1E" w:rsidRPr="00AE3B39">
        <w:rPr>
          <w:rFonts w:ascii="Open Sans Light" w:eastAsiaTheme="majorEastAsia" w:hAnsi="Open Sans Light" w:cs="Open Sans Light"/>
          <w:bCs/>
          <w:szCs w:val="24"/>
          <w:lang w:eastAsia="ja-JP"/>
        </w:rPr>
        <w:t xml:space="preserve">epidemiological weeks </w:t>
      </w:r>
      <w:r w:rsidR="00885BC1" w:rsidRPr="00AE3B39">
        <w:rPr>
          <w:rFonts w:ascii="Open Sans Light" w:eastAsiaTheme="majorEastAsia" w:hAnsi="Open Sans Light" w:cs="Open Sans Light"/>
          <w:bCs/>
          <w:szCs w:val="24"/>
          <w:lang w:eastAsia="ja-JP"/>
        </w:rPr>
        <w:t xml:space="preserve">1 to 52 </w:t>
      </w:r>
      <w:r w:rsidR="008B0D1E" w:rsidRPr="00AE3B39">
        <w:rPr>
          <w:rFonts w:ascii="Open Sans Light" w:eastAsiaTheme="majorEastAsia" w:hAnsi="Open Sans Light" w:cs="Open Sans Light"/>
          <w:bCs/>
          <w:szCs w:val="24"/>
          <w:lang w:eastAsia="ja-JP"/>
        </w:rPr>
        <w:t>from</w:t>
      </w:r>
      <w:r w:rsidR="00885BC1" w:rsidRPr="00AE3B39">
        <w:rPr>
          <w:rFonts w:ascii="Open Sans Light" w:eastAsiaTheme="majorEastAsia" w:hAnsi="Open Sans Light" w:cs="Open Sans Light"/>
          <w:bCs/>
          <w:szCs w:val="24"/>
          <w:lang w:eastAsia="ja-JP"/>
        </w:rPr>
        <w:t xml:space="preserve"> January 03, 2021 </w:t>
      </w:r>
      <w:r w:rsidR="008B0D1E" w:rsidRPr="00AE3B39">
        <w:rPr>
          <w:rFonts w:ascii="Open Sans Light" w:eastAsiaTheme="majorEastAsia" w:hAnsi="Open Sans Light" w:cs="Open Sans Light"/>
          <w:bCs/>
          <w:szCs w:val="24"/>
          <w:lang w:eastAsia="ja-JP"/>
        </w:rPr>
        <w:t>to</w:t>
      </w:r>
      <w:r w:rsidR="00885BC1" w:rsidRPr="00AE3B39">
        <w:rPr>
          <w:rFonts w:ascii="Open Sans Light" w:eastAsiaTheme="majorEastAsia" w:hAnsi="Open Sans Light" w:cs="Open Sans Light"/>
          <w:bCs/>
          <w:szCs w:val="24"/>
          <w:lang w:eastAsia="ja-JP"/>
        </w:rPr>
        <w:t xml:space="preserve"> January 01, 2022) and 2022 (</w:t>
      </w:r>
      <w:r w:rsidR="008B0D1E" w:rsidRPr="00AE3B39">
        <w:rPr>
          <w:rFonts w:ascii="Open Sans Light" w:eastAsiaTheme="majorEastAsia" w:hAnsi="Open Sans Light" w:cs="Open Sans Light"/>
          <w:bCs/>
          <w:szCs w:val="24"/>
          <w:lang w:eastAsia="ja-JP"/>
        </w:rPr>
        <w:t xml:space="preserve">epidemiological weeks </w:t>
      </w:r>
      <w:r w:rsidR="00B82F64" w:rsidRPr="00AE3B39">
        <w:rPr>
          <w:rFonts w:ascii="Open Sans Light" w:eastAsiaTheme="majorEastAsia" w:hAnsi="Open Sans Light" w:cs="Open Sans Light"/>
          <w:bCs/>
          <w:szCs w:val="24"/>
          <w:lang w:eastAsia="ja-JP"/>
        </w:rPr>
        <w:t xml:space="preserve">1 to </w:t>
      </w:r>
      <w:r w:rsidR="008B0D1E" w:rsidRPr="00AE3B39">
        <w:rPr>
          <w:rFonts w:ascii="Open Sans Light" w:eastAsiaTheme="majorEastAsia" w:hAnsi="Open Sans Light" w:cs="Open Sans Light"/>
          <w:bCs/>
          <w:szCs w:val="24"/>
          <w:lang w:eastAsia="ja-JP"/>
        </w:rPr>
        <w:t>13</w:t>
      </w:r>
      <w:r w:rsidR="00885BC1" w:rsidRPr="00AE3B39">
        <w:rPr>
          <w:rFonts w:ascii="Open Sans Light" w:eastAsiaTheme="majorEastAsia" w:hAnsi="Open Sans Light" w:cs="Open Sans Light"/>
          <w:bCs/>
          <w:szCs w:val="24"/>
          <w:lang w:eastAsia="ja-JP"/>
        </w:rPr>
        <w:t xml:space="preserve"> </w:t>
      </w:r>
      <w:r w:rsidR="008B0D1E" w:rsidRPr="00AE3B39">
        <w:rPr>
          <w:rFonts w:ascii="Open Sans Light" w:eastAsiaTheme="majorEastAsia" w:hAnsi="Open Sans Light" w:cs="Open Sans Light"/>
          <w:bCs/>
          <w:szCs w:val="24"/>
          <w:lang w:eastAsia="ja-JP"/>
        </w:rPr>
        <w:t>from January</w:t>
      </w:r>
      <w:r w:rsidR="00B82F64" w:rsidRPr="00AE3B39">
        <w:rPr>
          <w:rFonts w:ascii="Open Sans Light" w:eastAsiaTheme="majorEastAsia" w:hAnsi="Open Sans Light" w:cs="Open Sans Light"/>
          <w:bCs/>
          <w:szCs w:val="24"/>
          <w:lang w:eastAsia="ja-JP"/>
        </w:rPr>
        <w:t xml:space="preserve"> </w:t>
      </w:r>
      <w:r w:rsidR="008B0D1E" w:rsidRPr="00AE3B39">
        <w:rPr>
          <w:rFonts w:ascii="Open Sans Light" w:eastAsiaTheme="majorEastAsia" w:hAnsi="Open Sans Light" w:cs="Open Sans Light"/>
          <w:bCs/>
          <w:szCs w:val="24"/>
          <w:lang w:eastAsia="ja-JP"/>
        </w:rPr>
        <w:t>02</w:t>
      </w:r>
      <w:r w:rsidR="00B82F64" w:rsidRPr="00AE3B39">
        <w:rPr>
          <w:rFonts w:ascii="Open Sans Light" w:eastAsiaTheme="majorEastAsia" w:hAnsi="Open Sans Light" w:cs="Open Sans Light"/>
          <w:bCs/>
          <w:szCs w:val="24"/>
          <w:lang w:eastAsia="ja-JP"/>
        </w:rPr>
        <w:t>, 20</w:t>
      </w:r>
      <w:r w:rsidR="008B0D1E" w:rsidRPr="00AE3B39">
        <w:rPr>
          <w:rFonts w:ascii="Open Sans Light" w:eastAsiaTheme="majorEastAsia" w:hAnsi="Open Sans Light" w:cs="Open Sans Light"/>
          <w:bCs/>
          <w:szCs w:val="24"/>
          <w:lang w:eastAsia="ja-JP"/>
        </w:rPr>
        <w:t>22</w:t>
      </w:r>
      <w:r w:rsidR="00B82F64" w:rsidRPr="00AE3B39">
        <w:rPr>
          <w:rFonts w:ascii="Open Sans Light" w:eastAsiaTheme="majorEastAsia" w:hAnsi="Open Sans Light" w:cs="Open Sans Light"/>
          <w:bCs/>
          <w:szCs w:val="24"/>
          <w:lang w:eastAsia="ja-JP"/>
        </w:rPr>
        <w:t xml:space="preserve"> </w:t>
      </w:r>
      <w:r w:rsidR="008B0D1E" w:rsidRPr="00AE3B39">
        <w:rPr>
          <w:rFonts w:ascii="Open Sans Light" w:eastAsiaTheme="majorEastAsia" w:hAnsi="Open Sans Light" w:cs="Open Sans Light"/>
          <w:bCs/>
          <w:szCs w:val="24"/>
          <w:lang w:eastAsia="ja-JP"/>
        </w:rPr>
        <w:t>to April</w:t>
      </w:r>
      <w:r w:rsidR="00B82F64" w:rsidRPr="00AE3B39">
        <w:rPr>
          <w:rFonts w:ascii="Open Sans Light" w:eastAsiaTheme="majorEastAsia" w:hAnsi="Open Sans Light" w:cs="Open Sans Light"/>
          <w:bCs/>
          <w:szCs w:val="24"/>
          <w:lang w:eastAsia="ja-JP"/>
        </w:rPr>
        <w:t xml:space="preserve"> 02, 202</w:t>
      </w:r>
      <w:r w:rsidR="008B0D1E" w:rsidRPr="00AE3B39">
        <w:rPr>
          <w:rFonts w:ascii="Open Sans Light" w:eastAsiaTheme="majorEastAsia" w:hAnsi="Open Sans Light" w:cs="Open Sans Light"/>
          <w:bCs/>
          <w:szCs w:val="24"/>
          <w:lang w:eastAsia="ja-JP"/>
        </w:rPr>
        <w:t>2</w:t>
      </w:r>
      <w:r w:rsidR="00B82F64" w:rsidRPr="00AE3B39">
        <w:rPr>
          <w:rFonts w:ascii="Open Sans Light" w:eastAsiaTheme="majorEastAsia" w:hAnsi="Open Sans Light" w:cs="Open Sans Light"/>
          <w:bCs/>
          <w:szCs w:val="24"/>
          <w:lang w:eastAsia="ja-JP"/>
        </w:rPr>
        <w:t>),</w:t>
      </w:r>
      <w:r w:rsidR="00885BC1" w:rsidRPr="00AE3B39">
        <w:rPr>
          <w:rFonts w:ascii="Open Sans Light" w:eastAsiaTheme="majorEastAsia" w:hAnsi="Open Sans Light" w:cs="Open Sans Light"/>
          <w:bCs/>
          <w:szCs w:val="24"/>
          <w:lang w:eastAsia="ja-JP"/>
        </w:rPr>
        <w:t xml:space="preserve"> </w:t>
      </w:r>
      <w:r w:rsidR="008E0596" w:rsidRPr="00AE3B39">
        <w:rPr>
          <w:rFonts w:ascii="Open Sans Light" w:eastAsiaTheme="majorEastAsia" w:hAnsi="Open Sans Light" w:cs="Open Sans Light"/>
          <w:bCs/>
          <w:szCs w:val="24"/>
          <w:lang w:eastAsia="ja-JP"/>
        </w:rPr>
        <w:t>with</w:t>
      </w:r>
      <w:r w:rsidR="00AB69FF"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 xml:space="preserve">the last update on </w:t>
      </w:r>
      <w:r w:rsidR="008B0D1E" w:rsidRPr="00AE3B39">
        <w:rPr>
          <w:rFonts w:ascii="Open Sans Light" w:eastAsiaTheme="majorEastAsia" w:hAnsi="Open Sans Light" w:cs="Open Sans Light"/>
          <w:bCs/>
          <w:szCs w:val="24"/>
          <w:lang w:eastAsia="ja-JP"/>
        </w:rPr>
        <w:t>April</w:t>
      </w:r>
      <w:r w:rsidR="00B82F64" w:rsidRPr="00AE3B39">
        <w:rPr>
          <w:rFonts w:ascii="Open Sans Light" w:eastAsiaTheme="majorEastAsia" w:hAnsi="Open Sans Light" w:cs="Open Sans Light"/>
          <w:bCs/>
          <w:szCs w:val="24"/>
          <w:lang w:eastAsia="ja-JP"/>
        </w:rPr>
        <w:t xml:space="preserve"> </w:t>
      </w:r>
      <w:r w:rsidR="005C7C8A" w:rsidRPr="00AE3B39">
        <w:rPr>
          <w:rFonts w:ascii="Open Sans Light" w:eastAsiaTheme="majorEastAsia" w:hAnsi="Open Sans Light" w:cs="Open Sans Light"/>
          <w:bCs/>
          <w:szCs w:val="24"/>
          <w:lang w:eastAsia="ja-JP"/>
        </w:rPr>
        <w:t>25</w:t>
      </w:r>
      <w:r w:rsidR="00B82F64" w:rsidRPr="00AE3B39">
        <w:rPr>
          <w:rFonts w:ascii="Open Sans Light" w:eastAsiaTheme="majorEastAsia" w:hAnsi="Open Sans Light" w:cs="Open Sans Light"/>
          <w:bCs/>
          <w:szCs w:val="24"/>
          <w:lang w:eastAsia="ja-JP"/>
        </w:rPr>
        <w:t>, 202</w:t>
      </w:r>
      <w:r w:rsidR="008B0D1E" w:rsidRPr="00AE3B39">
        <w:rPr>
          <w:rFonts w:ascii="Open Sans Light" w:eastAsiaTheme="majorEastAsia" w:hAnsi="Open Sans Light" w:cs="Open Sans Light"/>
          <w:bCs/>
          <w:szCs w:val="24"/>
          <w:lang w:eastAsia="ja-JP"/>
        </w:rPr>
        <w:t>2</w:t>
      </w:r>
      <w:r w:rsidR="009C7828" w:rsidRPr="00AE3B39">
        <w:rPr>
          <w:rFonts w:ascii="Open Sans Light" w:eastAsiaTheme="majorEastAsia" w:hAnsi="Open Sans Light" w:cs="Open Sans Light"/>
          <w:bCs/>
          <w:szCs w:val="24"/>
          <w:lang w:eastAsia="ja-JP"/>
        </w:rPr>
        <w:t>.</w:t>
      </w:r>
      <w:r w:rsidR="007A6A23">
        <w:rPr>
          <w:rStyle w:val="Refdenotadefim"/>
          <w:rFonts w:ascii="Open Sans Light" w:eastAsiaTheme="majorEastAsia" w:hAnsi="Open Sans Light" w:cs="Open Sans Light"/>
          <w:bCs/>
          <w:szCs w:val="24"/>
          <w:lang w:eastAsia="ja-JP"/>
        </w:rPr>
        <w:endnoteReference w:id="21"/>
      </w:r>
      <w:r w:rsidR="005F3BA3" w:rsidRPr="00AE3B39">
        <w:rPr>
          <w:rFonts w:ascii="Open Sans Light" w:eastAsiaTheme="majorEastAsia" w:hAnsi="Open Sans Light" w:cs="Open Sans Light"/>
          <w:bCs/>
          <w:szCs w:val="24"/>
          <w:lang w:eastAsia="ja-JP"/>
        </w:rPr>
        <w:t xml:space="preserve"> </w:t>
      </w:r>
      <w:r w:rsidR="008E0596" w:rsidRPr="00AE3B39">
        <w:rPr>
          <w:rFonts w:ascii="Open Sans Light" w:eastAsiaTheme="majorEastAsia" w:hAnsi="Open Sans Light" w:cs="Open Sans Light"/>
          <w:bCs/>
          <w:szCs w:val="24"/>
          <w:lang w:eastAsia="ja-JP"/>
        </w:rPr>
        <w:t>S</w:t>
      </w:r>
      <w:r w:rsidR="00B82F64" w:rsidRPr="00AE3B39">
        <w:rPr>
          <w:rFonts w:ascii="Open Sans Light" w:eastAsiaTheme="majorEastAsia" w:hAnsi="Open Sans Light" w:cs="Open Sans Light"/>
          <w:bCs/>
          <w:szCs w:val="24"/>
          <w:lang w:eastAsia="ja-JP"/>
        </w:rPr>
        <w:t xml:space="preserve">earch included </w:t>
      </w:r>
      <w:r w:rsidR="00051F36" w:rsidRPr="00AE3B39">
        <w:rPr>
          <w:rFonts w:ascii="Open Sans Light" w:eastAsiaTheme="majorEastAsia" w:hAnsi="Open Sans Light" w:cs="Open Sans Light"/>
          <w:bCs/>
          <w:szCs w:val="24"/>
          <w:lang w:eastAsia="ja-JP"/>
        </w:rPr>
        <w:t>all</w:t>
      </w:r>
      <w:r w:rsidR="00B82F64" w:rsidRPr="00AE3B39">
        <w:rPr>
          <w:rFonts w:ascii="Open Sans Light" w:eastAsiaTheme="majorEastAsia" w:hAnsi="Open Sans Light" w:cs="Open Sans Light"/>
          <w:bCs/>
          <w:szCs w:val="24"/>
          <w:lang w:eastAsia="ja-JP"/>
        </w:rPr>
        <w:t xml:space="preserve"> </w:t>
      </w:r>
      <w:r w:rsidR="00AD6238" w:rsidRPr="00AE3B39">
        <w:rPr>
          <w:rFonts w:ascii="Open Sans Light" w:eastAsiaTheme="majorEastAsia" w:hAnsi="Open Sans Light" w:cs="Open Sans Light"/>
          <w:bCs/>
          <w:szCs w:val="24"/>
          <w:lang w:eastAsia="ja-JP"/>
        </w:rPr>
        <w:t>records</w:t>
      </w:r>
      <w:r w:rsidR="00B82F64" w:rsidRPr="00AE3B39">
        <w:rPr>
          <w:rFonts w:ascii="Open Sans Light" w:eastAsiaTheme="majorEastAsia" w:hAnsi="Open Sans Light" w:cs="Open Sans Light"/>
          <w:bCs/>
          <w:szCs w:val="24"/>
          <w:lang w:eastAsia="ja-JP"/>
        </w:rPr>
        <w:t xml:space="preserve"> on </w:t>
      </w:r>
      <w:r w:rsidR="001935EB" w:rsidRPr="00AE3B39">
        <w:rPr>
          <w:rFonts w:ascii="Open Sans Light" w:eastAsiaTheme="majorEastAsia" w:hAnsi="Open Sans Light" w:cs="Open Sans Light"/>
          <w:bCs/>
          <w:szCs w:val="24"/>
          <w:lang w:eastAsia="ja-JP"/>
        </w:rPr>
        <w:t>obstetric women</w:t>
      </w:r>
      <w:r w:rsidR="00B82F64" w:rsidRPr="00AE3B39">
        <w:rPr>
          <w:rFonts w:ascii="Open Sans Light" w:eastAsiaTheme="majorEastAsia" w:hAnsi="Open Sans Light" w:cs="Open Sans Light"/>
          <w:bCs/>
          <w:szCs w:val="24"/>
          <w:lang w:eastAsia="ja-JP"/>
        </w:rPr>
        <w:t xml:space="preserve"> aged 10 to 49 years hospitalized </w:t>
      </w:r>
      <w:r w:rsidR="001C23BD" w:rsidRPr="00AE3B39">
        <w:rPr>
          <w:rFonts w:ascii="Open Sans Light" w:eastAsiaTheme="majorEastAsia" w:hAnsi="Open Sans Light" w:cs="Open Sans Light"/>
          <w:bCs/>
          <w:szCs w:val="24"/>
          <w:lang w:eastAsia="ja-JP"/>
        </w:rPr>
        <w:t>with</w:t>
      </w:r>
      <w:r w:rsidR="00B82F64" w:rsidRPr="00AE3B39">
        <w:rPr>
          <w:rFonts w:ascii="Open Sans Light" w:eastAsiaTheme="majorEastAsia" w:hAnsi="Open Sans Light" w:cs="Open Sans Light"/>
          <w:bCs/>
          <w:szCs w:val="24"/>
          <w:lang w:eastAsia="ja-JP"/>
        </w:rPr>
        <w:t xml:space="preserve"> COVID-19 confirmed</w:t>
      </w:r>
      <w:r w:rsidR="008E0596" w:rsidRPr="00AE3B39">
        <w:rPr>
          <w:rFonts w:ascii="Open Sans Light" w:eastAsiaTheme="majorEastAsia" w:hAnsi="Open Sans Light" w:cs="Open Sans Light"/>
          <w:bCs/>
          <w:szCs w:val="24"/>
          <w:lang w:eastAsia="ja-JP"/>
        </w:rPr>
        <w:t xml:space="preserve"> with a positive RT-PCR result for SARS-CoV-2.</w:t>
      </w:r>
      <w:r w:rsidR="001935EB"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Cases were excluded if</w:t>
      </w:r>
      <w:r w:rsidR="001C23BD" w:rsidRPr="00AE3B39">
        <w:rPr>
          <w:rFonts w:ascii="Open Sans Light" w:eastAsiaTheme="majorEastAsia" w:hAnsi="Open Sans Light" w:cs="Open Sans Light"/>
          <w:bCs/>
          <w:szCs w:val="24"/>
          <w:lang w:eastAsia="ja-JP"/>
        </w:rPr>
        <w:t xml:space="preserve"> they were </w:t>
      </w:r>
      <w:r w:rsidR="002617CF" w:rsidRPr="00AE3B39">
        <w:rPr>
          <w:rFonts w:ascii="Open Sans Light" w:eastAsiaTheme="majorEastAsia" w:hAnsi="Open Sans Light" w:cs="Open Sans Light"/>
          <w:bCs/>
          <w:szCs w:val="24"/>
          <w:lang w:eastAsia="ja-JP"/>
        </w:rPr>
        <w:t xml:space="preserve">not </w:t>
      </w:r>
      <w:r w:rsidR="001C23BD" w:rsidRPr="00AE3B39">
        <w:rPr>
          <w:rFonts w:ascii="Open Sans Light" w:eastAsiaTheme="majorEastAsia" w:hAnsi="Open Sans Light" w:cs="Open Sans Light"/>
          <w:bCs/>
          <w:szCs w:val="24"/>
          <w:lang w:eastAsia="ja-JP"/>
        </w:rPr>
        <w:t>hospitalized</w:t>
      </w:r>
      <w:r w:rsidR="002617CF" w:rsidRPr="00AE3B39">
        <w:rPr>
          <w:rFonts w:ascii="Open Sans Light" w:eastAsiaTheme="majorEastAsia" w:hAnsi="Open Sans Light" w:cs="Open Sans Light"/>
          <w:bCs/>
          <w:szCs w:val="24"/>
          <w:lang w:eastAsia="ja-JP"/>
        </w:rPr>
        <w:t xml:space="preserve"> or</w:t>
      </w:r>
      <w:r w:rsidR="001C23BD" w:rsidRPr="00AE3B39">
        <w:rPr>
          <w:rFonts w:ascii="Open Sans Light" w:eastAsiaTheme="majorEastAsia" w:hAnsi="Open Sans Light" w:cs="Open Sans Light"/>
          <w:bCs/>
          <w:szCs w:val="24"/>
          <w:lang w:eastAsia="ja-JP"/>
        </w:rPr>
        <w:t xml:space="preserve"> confirmed with an RT-PCR for SARS-CoV-2, or </w:t>
      </w:r>
      <w:r w:rsidR="00AB69FF" w:rsidRPr="00AE3B39">
        <w:rPr>
          <w:rFonts w:ascii="Open Sans Light" w:eastAsiaTheme="majorEastAsia" w:hAnsi="Open Sans Light" w:cs="Open Sans Light"/>
          <w:bCs/>
          <w:szCs w:val="24"/>
          <w:lang w:eastAsia="ja-JP"/>
        </w:rPr>
        <w:t>if gender</w:t>
      </w:r>
      <w:r w:rsidR="00635728" w:rsidRPr="00AE3B39">
        <w:rPr>
          <w:rFonts w:ascii="Open Sans Light" w:eastAsiaTheme="majorEastAsia" w:hAnsi="Open Sans Light" w:cs="Open Sans Light"/>
          <w:bCs/>
          <w:szCs w:val="24"/>
          <w:lang w:eastAsia="ja-JP"/>
        </w:rPr>
        <w:t xml:space="preserve"> or pregnancy status were not </w:t>
      </w:r>
      <w:r w:rsidR="002617CF" w:rsidRPr="00AE3B39">
        <w:rPr>
          <w:rFonts w:ascii="Open Sans Light" w:eastAsiaTheme="majorEastAsia" w:hAnsi="Open Sans Light" w:cs="Open Sans Light"/>
          <w:bCs/>
          <w:szCs w:val="24"/>
          <w:lang w:eastAsia="ja-JP"/>
        </w:rPr>
        <w:t>registered</w:t>
      </w:r>
      <w:r w:rsidR="00B82F64" w:rsidRPr="00AE3B39">
        <w:rPr>
          <w:rFonts w:ascii="Open Sans Light" w:eastAsiaTheme="majorEastAsia" w:hAnsi="Open Sans Light" w:cs="Open Sans Light"/>
          <w:bCs/>
          <w:szCs w:val="24"/>
          <w:lang w:eastAsia="ja-JP"/>
        </w:rPr>
        <w:t xml:space="preserve">. </w:t>
      </w:r>
      <w:r w:rsidR="007B7359" w:rsidRPr="00AE3B39">
        <w:rPr>
          <w:rFonts w:ascii="Open Sans Light" w:eastAsiaTheme="majorEastAsia" w:hAnsi="Open Sans Light" w:cs="Open Sans Light"/>
          <w:bCs/>
          <w:szCs w:val="24"/>
          <w:lang w:eastAsia="ja-JP"/>
        </w:rPr>
        <w:t>The result</w:t>
      </w:r>
      <w:r w:rsidR="00B82F64" w:rsidRPr="00AE3B39">
        <w:rPr>
          <w:rFonts w:ascii="Open Sans Light" w:eastAsiaTheme="majorEastAsia" w:hAnsi="Open Sans Light" w:cs="Open Sans Light"/>
          <w:bCs/>
          <w:szCs w:val="24"/>
          <w:lang w:eastAsia="ja-JP"/>
        </w:rPr>
        <w:t xml:space="preserve"> was </w:t>
      </w:r>
      <w:r w:rsidR="00A0255A" w:rsidRPr="00AE3B39">
        <w:rPr>
          <w:rFonts w:ascii="Open Sans Light" w:hAnsi="Open Sans Light" w:cs="Open Sans Light"/>
          <w:szCs w:val="24"/>
        </w:rPr>
        <w:t xml:space="preserve">11,964 </w:t>
      </w:r>
      <w:r w:rsidR="00B82F64" w:rsidRPr="00AE3B39">
        <w:rPr>
          <w:rFonts w:ascii="Open Sans Light" w:eastAsiaTheme="majorEastAsia" w:hAnsi="Open Sans Light" w:cs="Open Sans Light"/>
          <w:bCs/>
          <w:szCs w:val="24"/>
          <w:lang w:eastAsia="ja-JP"/>
        </w:rPr>
        <w:t>women</w:t>
      </w:r>
      <w:r w:rsidR="00A0255A" w:rsidRPr="00AE3B39">
        <w:rPr>
          <w:rFonts w:ascii="Open Sans Light" w:eastAsiaTheme="majorEastAsia" w:hAnsi="Open Sans Light" w:cs="Open Sans Light"/>
          <w:bCs/>
          <w:szCs w:val="24"/>
          <w:lang w:eastAsia="ja-JP"/>
        </w:rPr>
        <w:t xml:space="preserve"> </w:t>
      </w:r>
      <w:r w:rsidR="00B82F64" w:rsidRPr="00AE3B39">
        <w:rPr>
          <w:rFonts w:ascii="Open Sans Light" w:eastAsiaTheme="majorEastAsia" w:hAnsi="Open Sans Light" w:cs="Open Sans Light"/>
          <w:bCs/>
          <w:szCs w:val="24"/>
          <w:lang w:eastAsia="ja-JP"/>
        </w:rPr>
        <w:t xml:space="preserve">who were </w:t>
      </w:r>
      <w:r w:rsidR="00B82F64" w:rsidRPr="00AE3B39">
        <w:rPr>
          <w:rFonts w:ascii="Open Sans Light" w:eastAsiaTheme="majorEastAsia" w:hAnsi="Open Sans Light" w:cs="Open Sans Light"/>
          <w:bCs/>
          <w:szCs w:val="24"/>
          <w:lang w:eastAsia="ja-JP"/>
        </w:rPr>
        <w:lastRenderedPageBreak/>
        <w:t>divided into two groups: pregnant women (n=</w:t>
      </w:r>
      <w:r w:rsidR="00A0255A" w:rsidRPr="00AE3B39">
        <w:rPr>
          <w:rFonts w:ascii="Open Sans Light" w:hAnsi="Open Sans Light" w:cs="Open Sans Light"/>
          <w:szCs w:val="24"/>
        </w:rPr>
        <w:t>9,681</w:t>
      </w:r>
      <w:r w:rsidR="00B82F64" w:rsidRPr="00AE3B39">
        <w:rPr>
          <w:rFonts w:ascii="Open Sans Light" w:eastAsiaTheme="majorEastAsia" w:hAnsi="Open Sans Light" w:cs="Open Sans Light"/>
          <w:bCs/>
          <w:szCs w:val="24"/>
          <w:lang w:eastAsia="ja-JP"/>
        </w:rPr>
        <w:t xml:space="preserve">) and </w:t>
      </w:r>
      <w:r w:rsidR="00A0255A" w:rsidRPr="00AE3B39">
        <w:rPr>
          <w:rFonts w:ascii="Open Sans Light" w:eastAsiaTheme="majorEastAsia" w:hAnsi="Open Sans Light" w:cs="Open Sans Light"/>
          <w:bCs/>
          <w:szCs w:val="24"/>
          <w:lang w:eastAsia="ja-JP"/>
        </w:rPr>
        <w:t>puerperal</w:t>
      </w:r>
      <w:r w:rsidR="00B82F64" w:rsidRPr="00AE3B39">
        <w:rPr>
          <w:rFonts w:ascii="Open Sans Light" w:eastAsiaTheme="majorEastAsia" w:hAnsi="Open Sans Light" w:cs="Open Sans Light"/>
          <w:bCs/>
          <w:szCs w:val="24"/>
          <w:lang w:eastAsia="ja-JP"/>
        </w:rPr>
        <w:t xml:space="preserve"> women (n=</w:t>
      </w:r>
      <w:r w:rsidR="00A0255A" w:rsidRPr="00AE3B39">
        <w:rPr>
          <w:rFonts w:ascii="Open Sans Light" w:hAnsi="Open Sans Light" w:cs="Open Sans Light"/>
          <w:szCs w:val="24"/>
        </w:rPr>
        <w:t>2,283</w:t>
      </w:r>
      <w:r w:rsidR="00B82F64" w:rsidRPr="00AE3B39">
        <w:rPr>
          <w:rFonts w:ascii="Open Sans Light" w:eastAsiaTheme="majorEastAsia" w:hAnsi="Open Sans Light" w:cs="Open Sans Light"/>
          <w:bCs/>
          <w:szCs w:val="24"/>
          <w:lang w:eastAsia="ja-JP"/>
        </w:rPr>
        <w:t xml:space="preserve">). </w:t>
      </w:r>
      <w:r w:rsidR="00AC181B" w:rsidRPr="00AE3B39">
        <w:rPr>
          <w:rFonts w:ascii="Open Sans Light" w:eastAsiaTheme="majorEastAsia" w:hAnsi="Open Sans Light" w:cs="Open Sans Light"/>
          <w:bCs/>
          <w:szCs w:val="24"/>
          <w:lang w:eastAsia="ja-JP"/>
        </w:rPr>
        <w:t>Then</w:t>
      </w:r>
      <w:r w:rsidR="00AF4F7B" w:rsidRPr="00AE3B39">
        <w:rPr>
          <w:rFonts w:ascii="Open Sans Light" w:eastAsiaTheme="majorEastAsia" w:hAnsi="Open Sans Light" w:cs="Open Sans Light"/>
          <w:bCs/>
          <w:szCs w:val="24"/>
          <w:lang w:eastAsia="ja-JP"/>
        </w:rPr>
        <w:t>,</w:t>
      </w:r>
      <w:r w:rsidR="00AC181B" w:rsidRPr="00AE3B39">
        <w:rPr>
          <w:rFonts w:ascii="Open Sans Light" w:eastAsiaTheme="majorEastAsia" w:hAnsi="Open Sans Light" w:cs="Open Sans Light"/>
          <w:bCs/>
          <w:szCs w:val="24"/>
          <w:lang w:eastAsia="ja-JP"/>
        </w:rPr>
        <w:t xml:space="preserve"> e</w:t>
      </w:r>
      <w:r w:rsidR="003A3F9A" w:rsidRPr="00AE3B39">
        <w:rPr>
          <w:rFonts w:ascii="Open Sans Light" w:eastAsiaTheme="majorEastAsia" w:hAnsi="Open Sans Light" w:cs="Open Sans Light"/>
          <w:bCs/>
          <w:szCs w:val="24"/>
          <w:lang w:eastAsia="ja-JP"/>
        </w:rPr>
        <w:t xml:space="preserve">ach group </w:t>
      </w:r>
      <w:r w:rsidR="00B82F64" w:rsidRPr="00AE3B39">
        <w:rPr>
          <w:rFonts w:ascii="Open Sans Light" w:eastAsiaTheme="majorEastAsia" w:hAnsi="Open Sans Light" w:cs="Open Sans Light"/>
          <w:bCs/>
          <w:szCs w:val="24"/>
          <w:lang w:eastAsia="ja-JP"/>
        </w:rPr>
        <w:t>w</w:t>
      </w:r>
      <w:r w:rsidR="003A3F9A" w:rsidRPr="00AE3B39">
        <w:rPr>
          <w:rFonts w:ascii="Open Sans Light" w:eastAsiaTheme="majorEastAsia" w:hAnsi="Open Sans Light" w:cs="Open Sans Light"/>
          <w:bCs/>
          <w:szCs w:val="24"/>
          <w:lang w:eastAsia="ja-JP"/>
        </w:rPr>
        <w:t>as</w:t>
      </w:r>
      <w:r w:rsidR="00B82F64" w:rsidRPr="00AE3B39">
        <w:rPr>
          <w:rFonts w:ascii="Open Sans Light" w:eastAsiaTheme="majorEastAsia" w:hAnsi="Open Sans Light" w:cs="Open Sans Light"/>
          <w:bCs/>
          <w:szCs w:val="24"/>
          <w:lang w:eastAsia="ja-JP"/>
        </w:rPr>
        <w:t xml:space="preserve"> separated into </w:t>
      </w:r>
      <w:r w:rsidR="00A0255A" w:rsidRPr="00AE3B39">
        <w:rPr>
          <w:rFonts w:ascii="Open Sans Light" w:eastAsiaTheme="majorEastAsia" w:hAnsi="Open Sans Light" w:cs="Open Sans Light"/>
          <w:bCs/>
          <w:szCs w:val="24"/>
          <w:lang w:eastAsia="ja-JP"/>
        </w:rPr>
        <w:t xml:space="preserve">original, </w:t>
      </w:r>
      <w:r w:rsidR="00331254" w:rsidRPr="00AE3B39">
        <w:rPr>
          <w:rFonts w:ascii="Open Sans Light" w:eastAsiaTheme="majorEastAsia" w:hAnsi="Open Sans Light" w:cs="Open Sans Light"/>
          <w:bCs/>
          <w:szCs w:val="24"/>
          <w:lang w:eastAsia="ja-JP"/>
        </w:rPr>
        <w:t>Gamma</w:t>
      </w:r>
      <w:r w:rsidR="00A0255A" w:rsidRPr="00AE3B39">
        <w:rPr>
          <w:rFonts w:ascii="Open Sans Light" w:eastAsiaTheme="majorEastAsia" w:hAnsi="Open Sans Light" w:cs="Open Sans Light"/>
          <w:bCs/>
          <w:szCs w:val="24"/>
          <w:lang w:eastAsia="ja-JP"/>
        </w:rPr>
        <w:t xml:space="preserve">, </w:t>
      </w:r>
      <w:r w:rsidR="00331254" w:rsidRPr="00AE3B39">
        <w:rPr>
          <w:rFonts w:ascii="Open Sans Light" w:eastAsiaTheme="majorEastAsia" w:hAnsi="Open Sans Light" w:cs="Open Sans Light"/>
          <w:bCs/>
          <w:szCs w:val="24"/>
          <w:lang w:eastAsia="ja-JP"/>
        </w:rPr>
        <w:t>Delta</w:t>
      </w:r>
      <w:r w:rsidR="007E5001" w:rsidRPr="00AE3B39">
        <w:rPr>
          <w:rFonts w:ascii="Open Sans Light" w:eastAsiaTheme="majorEastAsia" w:hAnsi="Open Sans Light" w:cs="Open Sans Light"/>
          <w:bCs/>
          <w:szCs w:val="24"/>
          <w:lang w:eastAsia="ja-JP"/>
        </w:rPr>
        <w:t>,</w:t>
      </w:r>
      <w:r w:rsidR="00A0255A" w:rsidRPr="00AE3B39">
        <w:rPr>
          <w:rFonts w:ascii="Open Sans Light" w:eastAsiaTheme="majorEastAsia" w:hAnsi="Open Sans Light" w:cs="Open Sans Light"/>
          <w:bCs/>
          <w:szCs w:val="24"/>
          <w:lang w:eastAsia="ja-JP"/>
        </w:rPr>
        <w:t xml:space="preserve"> and </w:t>
      </w:r>
      <w:r w:rsidR="00331254" w:rsidRPr="00AE3B39">
        <w:rPr>
          <w:rFonts w:ascii="Open Sans Light" w:eastAsiaTheme="majorEastAsia" w:hAnsi="Open Sans Light" w:cs="Open Sans Light"/>
          <w:bCs/>
          <w:szCs w:val="24"/>
          <w:lang w:eastAsia="ja-JP"/>
        </w:rPr>
        <w:t>Omicron</w:t>
      </w:r>
      <w:r w:rsidR="00A0255A" w:rsidRPr="00AE3B39">
        <w:rPr>
          <w:rFonts w:ascii="Open Sans Light" w:eastAsiaTheme="majorEastAsia" w:hAnsi="Open Sans Light" w:cs="Open Sans Light"/>
          <w:bCs/>
          <w:szCs w:val="24"/>
          <w:lang w:eastAsia="ja-JP"/>
        </w:rPr>
        <w:t xml:space="preserve"> variant</w:t>
      </w:r>
      <w:r w:rsidR="007E5001" w:rsidRPr="00AE3B39">
        <w:rPr>
          <w:rFonts w:ascii="Open Sans Light" w:eastAsiaTheme="majorEastAsia" w:hAnsi="Open Sans Light" w:cs="Open Sans Light"/>
          <w:bCs/>
          <w:szCs w:val="24"/>
          <w:lang w:eastAsia="ja-JP"/>
        </w:rPr>
        <w:t xml:space="preserve">s </w:t>
      </w:r>
      <w:r w:rsidR="00AC181B" w:rsidRPr="00AE3B39">
        <w:rPr>
          <w:rFonts w:ascii="Open Sans Light" w:eastAsiaTheme="majorEastAsia" w:hAnsi="Open Sans Light" w:cs="Open Sans Light"/>
          <w:bCs/>
          <w:szCs w:val="24"/>
          <w:lang w:eastAsia="ja-JP"/>
        </w:rPr>
        <w:t xml:space="preserve">according to the dominant variant circulating in Brazil </w:t>
      </w:r>
      <w:r w:rsidR="0005330A" w:rsidRPr="00AE3B39">
        <w:rPr>
          <w:rFonts w:ascii="Open Sans Light" w:eastAsiaTheme="majorEastAsia" w:hAnsi="Open Sans Light" w:cs="Open Sans Light"/>
          <w:bCs/>
          <w:szCs w:val="24"/>
          <w:lang w:eastAsia="ja-JP"/>
        </w:rPr>
        <w:t>at</w:t>
      </w:r>
      <w:r w:rsidR="00AC181B" w:rsidRPr="00AE3B39">
        <w:rPr>
          <w:rFonts w:ascii="Open Sans Light" w:eastAsiaTheme="majorEastAsia" w:hAnsi="Open Sans Light" w:cs="Open Sans Light"/>
          <w:bCs/>
          <w:szCs w:val="24"/>
          <w:lang w:eastAsia="ja-JP"/>
        </w:rPr>
        <w:t xml:space="preserve"> the</w:t>
      </w:r>
      <w:r w:rsidR="0005330A" w:rsidRPr="00AE3B39">
        <w:rPr>
          <w:rFonts w:ascii="Open Sans Light" w:eastAsiaTheme="majorEastAsia" w:hAnsi="Open Sans Light" w:cs="Open Sans Light"/>
          <w:bCs/>
          <w:szCs w:val="24"/>
          <w:lang w:eastAsia="ja-JP"/>
        </w:rPr>
        <w:t xml:space="preserve"> date of</w:t>
      </w:r>
      <w:r w:rsidR="00AC181B" w:rsidRPr="00AE3B39">
        <w:rPr>
          <w:rFonts w:ascii="Open Sans Light" w:eastAsiaTheme="majorEastAsia" w:hAnsi="Open Sans Light" w:cs="Open Sans Light"/>
          <w:bCs/>
          <w:szCs w:val="24"/>
          <w:lang w:eastAsia="ja-JP"/>
        </w:rPr>
        <w:t xml:space="preserve"> </w:t>
      </w:r>
      <w:r w:rsidR="00AF4F7B" w:rsidRPr="00AE3B39">
        <w:rPr>
          <w:rFonts w:ascii="Open Sans Light" w:eastAsiaTheme="majorEastAsia" w:hAnsi="Open Sans Light" w:cs="Open Sans Light"/>
          <w:bCs/>
          <w:szCs w:val="24"/>
          <w:lang w:eastAsia="ja-JP"/>
        </w:rPr>
        <w:t>notification</w:t>
      </w:r>
      <w:r w:rsidR="00E2404D" w:rsidRPr="00AE3B39">
        <w:rPr>
          <w:rFonts w:ascii="Open Sans Light" w:eastAsiaTheme="majorEastAsia" w:hAnsi="Open Sans Light" w:cs="Open Sans Light"/>
          <w:bCs/>
          <w:szCs w:val="24"/>
          <w:lang w:eastAsia="ja-JP"/>
        </w:rPr>
        <w:t xml:space="preserve"> (Figure 1).</w:t>
      </w:r>
      <w:r w:rsidR="007E5001" w:rsidRPr="00AE3B39">
        <w:rPr>
          <w:rFonts w:ascii="Open Sans Light" w:eastAsiaTheme="majorEastAsia" w:hAnsi="Open Sans Light" w:cs="Open Sans Light"/>
          <w:bCs/>
          <w:szCs w:val="24"/>
          <w:lang w:eastAsia="ja-JP"/>
        </w:rPr>
        <w:t xml:space="preserve"> </w:t>
      </w:r>
      <w:r w:rsidR="00AF4F7B" w:rsidRPr="00AE3B39">
        <w:rPr>
          <w:rFonts w:ascii="Open Sans Light" w:eastAsiaTheme="majorEastAsia" w:hAnsi="Open Sans Light" w:cs="Open Sans Light"/>
          <w:bCs/>
          <w:szCs w:val="24"/>
          <w:lang w:eastAsia="ja-JP"/>
        </w:rPr>
        <w:t xml:space="preserve">The dominance of </w:t>
      </w:r>
      <w:r w:rsidR="00331254" w:rsidRPr="00AE3B39">
        <w:rPr>
          <w:rFonts w:ascii="Open Sans Light" w:eastAsiaTheme="majorEastAsia" w:hAnsi="Open Sans Light" w:cs="Open Sans Light"/>
          <w:bCs/>
          <w:szCs w:val="24"/>
          <w:lang w:eastAsia="ja-JP"/>
        </w:rPr>
        <w:t>Gamma</w:t>
      </w:r>
      <w:r w:rsidR="000444BB" w:rsidRPr="00AE3B39">
        <w:rPr>
          <w:rFonts w:ascii="Open Sans Light" w:eastAsiaTheme="majorEastAsia" w:hAnsi="Open Sans Light" w:cs="Open Sans Light"/>
          <w:bCs/>
          <w:szCs w:val="24"/>
          <w:lang w:eastAsia="ja-JP"/>
        </w:rPr>
        <w:t xml:space="preserve"> variant</w:t>
      </w:r>
      <w:r w:rsidR="00AF4F7B" w:rsidRPr="00AE3B39">
        <w:rPr>
          <w:rFonts w:ascii="Open Sans Light" w:eastAsiaTheme="majorEastAsia" w:hAnsi="Open Sans Light" w:cs="Open Sans Light"/>
          <w:bCs/>
          <w:szCs w:val="24"/>
          <w:lang w:eastAsia="ja-JP"/>
        </w:rPr>
        <w:t xml:space="preserve"> started on February 01, 2021; </w:t>
      </w:r>
      <w:r w:rsidR="00331254" w:rsidRPr="00AE3B39">
        <w:rPr>
          <w:rFonts w:ascii="Open Sans Light" w:eastAsiaTheme="majorEastAsia" w:hAnsi="Open Sans Light" w:cs="Open Sans Light"/>
          <w:bCs/>
          <w:szCs w:val="24"/>
          <w:lang w:eastAsia="ja-JP"/>
        </w:rPr>
        <w:t>Delta</w:t>
      </w:r>
      <w:r w:rsidR="00AF4F7B" w:rsidRPr="00AE3B39">
        <w:rPr>
          <w:rFonts w:ascii="Open Sans Light" w:eastAsiaTheme="majorEastAsia" w:hAnsi="Open Sans Light" w:cs="Open Sans Light"/>
          <w:bCs/>
          <w:szCs w:val="24"/>
          <w:lang w:eastAsia="ja-JP"/>
        </w:rPr>
        <w:t xml:space="preserve"> on August 01, 2021; and Omicron on January 01, 2022.</w:t>
      </w:r>
      <w:r w:rsidR="00647132">
        <w:rPr>
          <w:rStyle w:val="Refdenotadefim"/>
          <w:rFonts w:ascii="Open Sans Light" w:eastAsiaTheme="majorEastAsia" w:hAnsi="Open Sans Light" w:cs="Open Sans Light"/>
          <w:bCs/>
          <w:szCs w:val="24"/>
          <w:lang w:eastAsia="ja-JP"/>
        </w:rPr>
        <w:endnoteReference w:id="22"/>
      </w:r>
      <w:r w:rsidR="00E94D94" w:rsidRPr="00AE3B39">
        <w:rPr>
          <w:rFonts w:ascii="Open Sans Light" w:eastAsiaTheme="majorEastAsia" w:hAnsi="Open Sans Light" w:cs="Open Sans Light"/>
          <w:bCs/>
          <w:szCs w:val="24"/>
          <w:lang w:eastAsia="ja-JP"/>
        </w:rPr>
        <w:t>As vaccination in Brazil for the maternal population began in May 2021</w:t>
      </w:r>
      <w:r w:rsidR="0090560E" w:rsidRPr="00AE3B39">
        <w:rPr>
          <w:rFonts w:ascii="Open Sans Light" w:eastAsiaTheme="majorEastAsia" w:hAnsi="Open Sans Light" w:cs="Open Sans Light"/>
          <w:bCs/>
          <w:szCs w:val="24"/>
          <w:lang w:eastAsia="ja-JP"/>
        </w:rPr>
        <w:t xml:space="preserve"> (during the</w:t>
      </w:r>
      <w:r w:rsidR="00F40E94" w:rsidRPr="00AE3B39">
        <w:rPr>
          <w:rFonts w:ascii="Open Sans Light" w:eastAsiaTheme="majorEastAsia" w:hAnsi="Open Sans Light" w:cs="Open Sans Light"/>
          <w:bCs/>
          <w:szCs w:val="24"/>
          <w:lang w:eastAsia="ja-JP"/>
        </w:rPr>
        <w:t xml:space="preserve"> dominance of</w:t>
      </w:r>
      <w:r w:rsidR="0090560E" w:rsidRPr="00AE3B39">
        <w:rPr>
          <w:rFonts w:ascii="Open Sans Light" w:eastAsiaTheme="majorEastAsia" w:hAnsi="Open Sans Light" w:cs="Open Sans Light"/>
          <w:bCs/>
          <w:szCs w:val="24"/>
          <w:lang w:eastAsia="ja-JP"/>
        </w:rPr>
        <w:t xml:space="preserve"> </w:t>
      </w:r>
      <w:r w:rsidR="00331254" w:rsidRPr="00AE3B39">
        <w:rPr>
          <w:rFonts w:ascii="Open Sans Light" w:eastAsiaTheme="majorEastAsia" w:hAnsi="Open Sans Light" w:cs="Open Sans Light"/>
          <w:bCs/>
          <w:szCs w:val="24"/>
          <w:lang w:eastAsia="ja-JP"/>
        </w:rPr>
        <w:t>Gamma</w:t>
      </w:r>
      <w:r w:rsidR="0090560E" w:rsidRPr="00AE3B39">
        <w:rPr>
          <w:rFonts w:ascii="Open Sans Light" w:eastAsiaTheme="majorEastAsia" w:hAnsi="Open Sans Light" w:cs="Open Sans Light"/>
          <w:bCs/>
          <w:szCs w:val="24"/>
          <w:lang w:eastAsia="ja-JP"/>
        </w:rPr>
        <w:t xml:space="preserve"> variant), </w:t>
      </w:r>
      <w:r w:rsidR="00E94D94" w:rsidRPr="00AE3B39">
        <w:rPr>
          <w:rFonts w:ascii="Open Sans Light" w:eastAsiaTheme="majorEastAsia" w:hAnsi="Open Sans Light" w:cs="Open Sans Light"/>
          <w:bCs/>
          <w:szCs w:val="24"/>
          <w:lang w:eastAsia="ja-JP"/>
        </w:rPr>
        <w:t xml:space="preserve">the final groups were also divided in </w:t>
      </w:r>
      <w:r w:rsidR="00AA39C4">
        <w:rPr>
          <w:rFonts w:ascii="Open Sans Light" w:eastAsiaTheme="majorEastAsia" w:hAnsi="Open Sans Light" w:cs="Open Sans Light"/>
          <w:bCs/>
          <w:szCs w:val="24"/>
          <w:lang w:eastAsia="ja-JP"/>
        </w:rPr>
        <w:t>unvaccinated</w:t>
      </w:r>
      <w:r w:rsidR="00E94D94" w:rsidRPr="00AE3B39">
        <w:rPr>
          <w:rFonts w:ascii="Open Sans Light" w:eastAsiaTheme="majorEastAsia" w:hAnsi="Open Sans Light" w:cs="Open Sans Light"/>
          <w:bCs/>
          <w:szCs w:val="24"/>
          <w:lang w:eastAsia="ja-JP"/>
        </w:rPr>
        <w:t xml:space="preserve"> and vaccinated for the analysis of signs and symptoms and outcomes.</w:t>
      </w:r>
      <w:r w:rsidR="00E67FE4">
        <w:rPr>
          <w:rStyle w:val="Refdenotadefim"/>
          <w:rFonts w:ascii="Open Sans Light" w:eastAsiaTheme="majorEastAsia" w:hAnsi="Open Sans Light" w:cs="Open Sans Light"/>
          <w:bCs/>
          <w:szCs w:val="24"/>
          <w:lang w:eastAsia="ja-JP"/>
        </w:rPr>
        <w:endnoteReference w:id="23"/>
      </w:r>
      <w:r w:rsidR="0065712A" w:rsidRPr="00AE3B39">
        <w:rPr>
          <w:rFonts w:ascii="Open Sans Light" w:eastAsiaTheme="majorEastAsia" w:hAnsi="Open Sans Light" w:cs="Open Sans Light"/>
          <w:bCs/>
          <w:szCs w:val="24"/>
          <w:lang w:eastAsia="ja-JP"/>
        </w:rPr>
        <w:t xml:space="preserve"> </w:t>
      </w:r>
      <w:r w:rsidR="003E0376" w:rsidRPr="00AE3B39">
        <w:rPr>
          <w:rFonts w:ascii="Open Sans Light" w:eastAsiaTheme="majorEastAsia" w:hAnsi="Open Sans Light" w:cs="Open Sans Light"/>
          <w:bCs/>
          <w:szCs w:val="24"/>
          <w:lang w:eastAsia="ja-JP"/>
        </w:rPr>
        <w:t xml:space="preserve">Only valid responses of each analyzed variable are considered. The number of valid observations of each variable is identified in the tables of analysis. </w:t>
      </w:r>
      <w:r w:rsidR="001C23BD" w:rsidRPr="00AE3B39">
        <w:rPr>
          <w:rFonts w:ascii="Open Sans Light" w:eastAsiaTheme="majorEastAsia" w:hAnsi="Open Sans Light" w:cs="Open Sans Light"/>
          <w:bCs/>
          <w:szCs w:val="24"/>
          <w:lang w:eastAsia="ja-JP"/>
        </w:rPr>
        <w:t>Va</w:t>
      </w:r>
      <w:r w:rsidR="00B82F64" w:rsidRPr="00AE3B39">
        <w:rPr>
          <w:rFonts w:ascii="Open Sans Light" w:eastAsiaTheme="majorEastAsia" w:hAnsi="Open Sans Light" w:cs="Open Sans Light"/>
          <w:bCs/>
          <w:szCs w:val="24"/>
          <w:lang w:eastAsia="ja-JP"/>
        </w:rPr>
        <w:t>riables used in the analysis were age</w:t>
      </w:r>
      <w:r w:rsidR="000504BD" w:rsidRPr="00AE3B39">
        <w:rPr>
          <w:rFonts w:ascii="Open Sans Light" w:eastAsiaTheme="majorEastAsia" w:hAnsi="Open Sans Light" w:cs="Open Sans Light"/>
          <w:bCs/>
          <w:szCs w:val="24"/>
          <w:lang w:eastAsia="ja-JP"/>
        </w:rPr>
        <w:t xml:space="preserve"> bracket</w:t>
      </w:r>
      <w:r w:rsidR="00B82F64" w:rsidRPr="00AE3B39">
        <w:rPr>
          <w:rFonts w:ascii="Open Sans Light" w:eastAsiaTheme="majorEastAsia" w:hAnsi="Open Sans Light" w:cs="Open Sans Light"/>
          <w:bCs/>
          <w:szCs w:val="24"/>
          <w:lang w:eastAsia="ja-JP"/>
        </w:rPr>
        <w:t xml:space="preserve">, </w:t>
      </w:r>
      <w:r w:rsidR="000504BD" w:rsidRPr="00AE3B39">
        <w:rPr>
          <w:rFonts w:ascii="Open Sans Light" w:eastAsiaTheme="majorEastAsia" w:hAnsi="Open Sans Light" w:cs="Open Sans Light"/>
          <w:bCs/>
          <w:szCs w:val="24"/>
          <w:lang w:eastAsia="ja-JP"/>
        </w:rPr>
        <w:t xml:space="preserve">skin color/ethnicity, schooling, </w:t>
      </w:r>
      <w:r w:rsidR="00B82F64" w:rsidRPr="00AE3B39">
        <w:rPr>
          <w:rFonts w:ascii="Open Sans Light" w:eastAsiaTheme="majorEastAsia" w:hAnsi="Open Sans Light" w:cs="Open Sans Light"/>
          <w:bCs/>
          <w:szCs w:val="24"/>
          <w:lang w:eastAsia="ja-JP"/>
        </w:rPr>
        <w:t xml:space="preserve">comorbidities, </w:t>
      </w:r>
      <w:r w:rsidR="000B1FCD" w:rsidRPr="00AE3B39">
        <w:rPr>
          <w:rFonts w:ascii="Open Sans Light" w:eastAsiaTheme="majorEastAsia" w:hAnsi="Open Sans Light" w:cs="Open Sans Light"/>
          <w:bCs/>
          <w:szCs w:val="24"/>
          <w:lang w:eastAsia="ja-JP"/>
        </w:rPr>
        <w:t xml:space="preserve">signs and </w:t>
      </w:r>
      <w:r w:rsidR="00B82F64" w:rsidRPr="00AE3B39">
        <w:rPr>
          <w:rFonts w:ascii="Open Sans Light" w:eastAsiaTheme="majorEastAsia" w:hAnsi="Open Sans Light" w:cs="Open Sans Light"/>
          <w:bCs/>
          <w:szCs w:val="24"/>
          <w:lang w:eastAsia="ja-JP"/>
        </w:rPr>
        <w:t>symptoms</w:t>
      </w:r>
      <w:r w:rsidR="006B0567" w:rsidRPr="00AE3B39">
        <w:rPr>
          <w:rFonts w:ascii="Open Sans Light" w:hAnsi="Open Sans Light" w:cs="Open Sans Light"/>
          <w:szCs w:val="24"/>
        </w:rPr>
        <w:t>,</w:t>
      </w:r>
      <w:r w:rsidR="00B82F64" w:rsidRPr="00AE3B39">
        <w:rPr>
          <w:rFonts w:ascii="Open Sans Light" w:hAnsi="Open Sans Light" w:cs="Open Sans Light"/>
          <w:szCs w:val="24"/>
        </w:rPr>
        <w:t xml:space="preserve"> admission to ICU, </w:t>
      </w:r>
      <w:r w:rsidR="000504BD" w:rsidRPr="00AE3B39">
        <w:rPr>
          <w:rFonts w:ascii="Open Sans Light" w:hAnsi="Open Sans Light" w:cs="Open Sans Light"/>
          <w:szCs w:val="24"/>
        </w:rPr>
        <w:t xml:space="preserve">invasive </w:t>
      </w:r>
      <w:r w:rsidR="00B82F64" w:rsidRPr="00AE3B39">
        <w:rPr>
          <w:rFonts w:ascii="Open Sans Light" w:hAnsi="Open Sans Light" w:cs="Open Sans Light"/>
          <w:szCs w:val="24"/>
        </w:rPr>
        <w:t>respiratory support, and outcome</w:t>
      </w:r>
      <w:r w:rsidR="00F569DB" w:rsidRPr="00AE3B39">
        <w:rPr>
          <w:rFonts w:ascii="Open Sans Light" w:hAnsi="Open Sans Light" w:cs="Open Sans Light"/>
          <w:szCs w:val="24"/>
        </w:rPr>
        <w:t xml:space="preserve"> </w:t>
      </w:r>
      <w:r w:rsidR="006B0567" w:rsidRPr="00AE3B39">
        <w:rPr>
          <w:rFonts w:ascii="Open Sans Light" w:hAnsi="Open Sans Light" w:cs="Open Sans Light"/>
          <w:szCs w:val="24"/>
        </w:rPr>
        <w:t>(death).</w:t>
      </w:r>
      <w:r w:rsidR="00F569DB" w:rsidRPr="00AE3B39">
        <w:rPr>
          <w:rFonts w:ascii="Open Sans Light" w:hAnsi="Open Sans Light" w:cs="Open Sans Light"/>
          <w:szCs w:val="24"/>
        </w:rPr>
        <w:t xml:space="preserve"> </w:t>
      </w:r>
      <w:r w:rsidR="006B0567" w:rsidRPr="00AE3B39">
        <w:rPr>
          <w:rFonts w:ascii="Open Sans Light" w:eastAsiaTheme="majorEastAsia" w:hAnsi="Open Sans Light" w:cs="Open Sans Light"/>
          <w:bCs/>
          <w:szCs w:val="24"/>
          <w:lang w:eastAsia="ja-JP"/>
        </w:rPr>
        <w:t xml:space="preserve">Comorbidities </w:t>
      </w:r>
      <w:r w:rsidR="00AB69FF" w:rsidRPr="00AE3B39">
        <w:rPr>
          <w:rFonts w:ascii="Open Sans Light" w:eastAsiaTheme="majorEastAsia" w:hAnsi="Open Sans Light" w:cs="Open Sans Light"/>
          <w:bCs/>
          <w:szCs w:val="24"/>
          <w:lang w:eastAsia="ja-JP"/>
        </w:rPr>
        <w:t>reported were</w:t>
      </w:r>
      <w:r w:rsidR="006B0567" w:rsidRPr="00AE3B39">
        <w:rPr>
          <w:rFonts w:ascii="Open Sans Light" w:eastAsiaTheme="majorEastAsia" w:hAnsi="Open Sans Light" w:cs="Open Sans Light"/>
          <w:bCs/>
          <w:szCs w:val="24"/>
          <w:lang w:eastAsia="ja-JP"/>
        </w:rPr>
        <w:t xml:space="preserve"> </w:t>
      </w:r>
      <w:r w:rsidR="00C056D1" w:rsidRPr="00AE3B39">
        <w:rPr>
          <w:rFonts w:ascii="Open Sans Light" w:eastAsiaTheme="majorEastAsia" w:hAnsi="Open Sans Light" w:cs="Open Sans Light"/>
          <w:bCs/>
          <w:szCs w:val="24"/>
          <w:lang w:eastAsia="ja-JP"/>
        </w:rPr>
        <w:t xml:space="preserve">chronic </w:t>
      </w:r>
      <w:r w:rsidR="006B0567" w:rsidRPr="00AE3B39">
        <w:rPr>
          <w:rFonts w:ascii="Open Sans Light" w:eastAsiaTheme="majorEastAsia" w:hAnsi="Open Sans Light" w:cs="Open Sans Light"/>
          <w:bCs/>
          <w:szCs w:val="24"/>
          <w:lang w:eastAsia="ja-JP"/>
        </w:rPr>
        <w:t>cardiovascular</w:t>
      </w:r>
      <w:r w:rsidR="003D38F3" w:rsidRPr="00AE3B39">
        <w:rPr>
          <w:rFonts w:ascii="Open Sans Light" w:eastAsiaTheme="majorEastAsia" w:hAnsi="Open Sans Light" w:cs="Open Sans Light"/>
          <w:bCs/>
          <w:szCs w:val="24"/>
          <w:lang w:eastAsia="ja-JP"/>
        </w:rPr>
        <w:t xml:space="preserve"> disease</w:t>
      </w:r>
      <w:r w:rsidR="006B0567" w:rsidRPr="00AE3B39">
        <w:rPr>
          <w:rFonts w:ascii="Open Sans Light" w:eastAsiaTheme="majorEastAsia" w:hAnsi="Open Sans Light" w:cs="Open Sans Light"/>
          <w:bCs/>
          <w:szCs w:val="24"/>
          <w:lang w:eastAsia="ja-JP"/>
        </w:rPr>
        <w:t>,</w:t>
      </w:r>
      <w:r w:rsidR="00C056D1" w:rsidRPr="00AE3B39">
        <w:rPr>
          <w:rFonts w:ascii="Open Sans Light" w:eastAsiaTheme="majorEastAsia" w:hAnsi="Open Sans Light" w:cs="Open Sans Light"/>
          <w:bCs/>
          <w:szCs w:val="24"/>
          <w:lang w:eastAsia="ja-JP"/>
        </w:rPr>
        <w:t xml:space="preserve"> asthma,</w:t>
      </w:r>
      <w:r w:rsidR="006B0567" w:rsidRPr="00AE3B39">
        <w:rPr>
          <w:rFonts w:ascii="Open Sans Light" w:eastAsiaTheme="majorEastAsia" w:hAnsi="Open Sans Light" w:cs="Open Sans Light"/>
          <w:bCs/>
          <w:szCs w:val="24"/>
          <w:lang w:eastAsia="ja-JP"/>
        </w:rPr>
        <w:t xml:space="preserve"> obesity, </w:t>
      </w:r>
      <w:r w:rsidR="003A3F9A" w:rsidRPr="00AE3B39">
        <w:rPr>
          <w:rFonts w:ascii="Open Sans Light" w:eastAsiaTheme="majorEastAsia" w:hAnsi="Open Sans Light" w:cs="Open Sans Light"/>
          <w:bCs/>
          <w:szCs w:val="24"/>
          <w:lang w:eastAsia="ja-JP"/>
        </w:rPr>
        <w:t xml:space="preserve">and </w:t>
      </w:r>
      <w:r w:rsidR="006B0567" w:rsidRPr="00AE3B39">
        <w:rPr>
          <w:rFonts w:ascii="Open Sans Light" w:eastAsiaTheme="majorEastAsia" w:hAnsi="Open Sans Light" w:cs="Open Sans Light"/>
          <w:bCs/>
          <w:szCs w:val="24"/>
          <w:lang w:eastAsia="ja-JP"/>
        </w:rPr>
        <w:t xml:space="preserve">diabetes. </w:t>
      </w:r>
      <w:r w:rsidR="003D38F3" w:rsidRPr="00AE3B39">
        <w:rPr>
          <w:rFonts w:ascii="Open Sans Light" w:hAnsi="Open Sans Light" w:cs="Open Sans Light"/>
          <w:szCs w:val="24"/>
        </w:rPr>
        <w:t>Signs and symptoms</w:t>
      </w:r>
      <w:r w:rsidR="003D38F3" w:rsidRPr="00AE3B39">
        <w:rPr>
          <w:rFonts w:ascii="Open Sans Light" w:eastAsiaTheme="majorEastAsia" w:hAnsi="Open Sans Light" w:cs="Open Sans Light"/>
          <w:bCs/>
          <w:szCs w:val="24"/>
          <w:lang w:eastAsia="ja-JP"/>
        </w:rPr>
        <w:t xml:space="preserve"> considered were f</w:t>
      </w:r>
      <w:r w:rsidR="006B0567" w:rsidRPr="00AE3B39">
        <w:rPr>
          <w:rFonts w:ascii="Open Sans Light" w:eastAsiaTheme="majorEastAsia" w:hAnsi="Open Sans Light" w:cs="Open Sans Light"/>
          <w:bCs/>
          <w:szCs w:val="24"/>
          <w:lang w:eastAsia="ja-JP"/>
        </w:rPr>
        <w:t xml:space="preserve">ever, cough, sore throat, dyspnea, respiratory discomfort, </w:t>
      </w:r>
      <w:r w:rsidR="003D38F3" w:rsidRPr="00AE3B39">
        <w:rPr>
          <w:rFonts w:ascii="Open Sans Light" w:eastAsiaTheme="majorEastAsia" w:hAnsi="Open Sans Light" w:cs="Open Sans Light"/>
          <w:bCs/>
          <w:szCs w:val="24"/>
          <w:lang w:eastAsia="ja-JP"/>
        </w:rPr>
        <w:t>oxygen saturation in room air less than 95% (</w:t>
      </w:r>
      <w:r w:rsidR="006B0567" w:rsidRPr="00AE3B39">
        <w:rPr>
          <w:rFonts w:ascii="Open Sans Light" w:hAnsi="Open Sans Light" w:cs="Open Sans Light"/>
          <w:color w:val="202122"/>
          <w:szCs w:val="24"/>
          <w:shd w:val="clear" w:color="auto" w:fill="FFFFFF"/>
        </w:rPr>
        <w:t>SpO</w:t>
      </w:r>
      <w:r w:rsidR="006B0567" w:rsidRPr="00AE3B39">
        <w:rPr>
          <w:rFonts w:ascii="Open Sans Light" w:hAnsi="Open Sans Light" w:cs="Open Sans Light"/>
          <w:color w:val="202122"/>
          <w:szCs w:val="24"/>
          <w:shd w:val="clear" w:color="auto" w:fill="FFFFFF"/>
          <w:vertAlign w:val="subscript"/>
        </w:rPr>
        <w:t>2</w:t>
      </w:r>
      <w:r w:rsidR="006B0567" w:rsidRPr="00AE3B39">
        <w:rPr>
          <w:rFonts w:ascii="Open Sans Light" w:hAnsi="Open Sans Light" w:cs="Open Sans Light"/>
          <w:szCs w:val="24"/>
        </w:rPr>
        <w:t>&lt;95%</w:t>
      </w:r>
      <w:r w:rsidR="003D38F3" w:rsidRPr="00AE3B39">
        <w:rPr>
          <w:rFonts w:ascii="Open Sans Light" w:hAnsi="Open Sans Light" w:cs="Open Sans Light"/>
          <w:szCs w:val="24"/>
        </w:rPr>
        <w:t>)</w:t>
      </w:r>
      <w:r w:rsidR="006B0567" w:rsidRPr="00AE3B39">
        <w:rPr>
          <w:rFonts w:ascii="Open Sans Light" w:hAnsi="Open Sans Light" w:cs="Open Sans Light"/>
          <w:szCs w:val="24"/>
        </w:rPr>
        <w:t>, diarrhea, vomiting, abdominal pain, fatigue, anosmia, and ageusia</w:t>
      </w:r>
      <w:r w:rsidR="003D38F3" w:rsidRPr="00AE3B39">
        <w:rPr>
          <w:rFonts w:ascii="Open Sans Light" w:hAnsi="Open Sans Light" w:cs="Open Sans Light"/>
          <w:szCs w:val="24"/>
        </w:rPr>
        <w:t>.</w:t>
      </w:r>
    </w:p>
    <w:p w14:paraId="7993C139" w14:textId="09C44721" w:rsidR="00B82F64" w:rsidRDefault="00AB221C" w:rsidP="0026064B">
      <w:pPr>
        <w:spacing w:line="276" w:lineRule="auto"/>
        <w:rPr>
          <w:rFonts w:ascii="Open Sans Light" w:hAnsi="Open Sans Light" w:cs="Open Sans Light"/>
          <w:szCs w:val="24"/>
        </w:rPr>
      </w:pPr>
      <w:r w:rsidRPr="00AE3B39">
        <w:rPr>
          <w:rFonts w:ascii="Open Sans Light" w:hAnsi="Open Sans Light" w:cs="Open Sans Light"/>
          <w:szCs w:val="24"/>
        </w:rPr>
        <w:t>SIVEP-Gripe</w:t>
      </w:r>
      <w:r w:rsidR="00843CEB" w:rsidRPr="00AE3B39">
        <w:rPr>
          <w:rFonts w:ascii="Open Sans Light" w:hAnsi="Open Sans Light" w:cs="Open Sans Light"/>
          <w:szCs w:val="24"/>
        </w:rPr>
        <w:t xml:space="preserve"> records</w:t>
      </w:r>
      <w:r w:rsidR="00AB69FF" w:rsidRPr="00AE3B39">
        <w:rPr>
          <w:rFonts w:ascii="Open Sans Light" w:hAnsi="Open Sans Light" w:cs="Open Sans Light"/>
          <w:szCs w:val="24"/>
        </w:rPr>
        <w:t xml:space="preserve"> </w:t>
      </w:r>
      <w:r w:rsidR="00025B1C" w:rsidRPr="00AE3B39">
        <w:rPr>
          <w:rFonts w:ascii="Open Sans Light" w:hAnsi="Open Sans Light" w:cs="Open Sans Light"/>
          <w:szCs w:val="24"/>
        </w:rPr>
        <w:t>are</w:t>
      </w:r>
      <w:r w:rsidR="00AB69FF" w:rsidRPr="00AE3B39">
        <w:rPr>
          <w:rFonts w:ascii="Open Sans Light" w:hAnsi="Open Sans Light" w:cs="Open Sans Light"/>
          <w:szCs w:val="24"/>
        </w:rPr>
        <w:t xml:space="preserve"> </w:t>
      </w:r>
      <w:r w:rsidR="00025B1C" w:rsidRPr="00AE3B39">
        <w:rPr>
          <w:rFonts w:ascii="Open Sans Light" w:hAnsi="Open Sans Light" w:cs="Open Sans Light"/>
          <w:szCs w:val="24"/>
        </w:rPr>
        <w:t xml:space="preserve">publicly </w:t>
      </w:r>
      <w:r w:rsidR="00843CEB" w:rsidRPr="00AE3B39">
        <w:rPr>
          <w:rFonts w:ascii="Open Sans Light" w:hAnsi="Open Sans Light" w:cs="Open Sans Light"/>
          <w:szCs w:val="24"/>
        </w:rPr>
        <w:t xml:space="preserve">available </w:t>
      </w:r>
      <w:r w:rsidR="00025B1C" w:rsidRPr="00AE3B39">
        <w:rPr>
          <w:rFonts w:ascii="Open Sans Light" w:hAnsi="Open Sans Light" w:cs="Open Sans Light"/>
          <w:szCs w:val="24"/>
        </w:rPr>
        <w:t>anonymized</w:t>
      </w:r>
      <w:r w:rsidR="00AB69FF" w:rsidRPr="00AE3B39">
        <w:rPr>
          <w:rFonts w:ascii="Open Sans Light" w:hAnsi="Open Sans Light" w:cs="Open Sans Light"/>
          <w:szCs w:val="24"/>
        </w:rPr>
        <w:t xml:space="preserve"> </w:t>
      </w:r>
      <w:r w:rsidR="00843CEB" w:rsidRPr="00AE3B39">
        <w:rPr>
          <w:rFonts w:ascii="Open Sans Light" w:hAnsi="Open Sans Light" w:cs="Open Sans Light"/>
          <w:szCs w:val="24"/>
        </w:rPr>
        <w:t xml:space="preserve">data. </w:t>
      </w:r>
      <w:r w:rsidR="000504BD" w:rsidRPr="00AE3B39">
        <w:rPr>
          <w:rFonts w:ascii="Open Sans Light" w:hAnsi="Open Sans Light" w:cs="Open Sans Light"/>
          <w:szCs w:val="24"/>
        </w:rPr>
        <w:t>Hence</w:t>
      </w:r>
      <w:r w:rsidR="00843CEB" w:rsidRPr="00AE3B39">
        <w:rPr>
          <w:rFonts w:ascii="Open Sans Light" w:hAnsi="Open Sans Light" w:cs="Open Sans Light"/>
          <w:szCs w:val="24"/>
        </w:rPr>
        <w:t xml:space="preserve">, </w:t>
      </w:r>
      <w:r w:rsidRPr="00AE3B39">
        <w:rPr>
          <w:rFonts w:ascii="Open Sans Light" w:hAnsi="Open Sans Light" w:cs="Open Sans Light"/>
          <w:szCs w:val="24"/>
        </w:rPr>
        <w:t>according to Brazilian Ethics regulatory requirements, ethical</w:t>
      </w:r>
      <w:r w:rsidR="00B82F64" w:rsidRPr="00AE3B39">
        <w:rPr>
          <w:rFonts w:ascii="Open Sans Light" w:hAnsi="Open Sans Light" w:cs="Open Sans Light"/>
          <w:szCs w:val="24"/>
        </w:rPr>
        <w:t xml:space="preserve"> approval by </w:t>
      </w:r>
      <w:r w:rsidRPr="00AE3B39">
        <w:rPr>
          <w:rFonts w:ascii="Open Sans Light" w:hAnsi="Open Sans Light" w:cs="Open Sans Light"/>
          <w:szCs w:val="24"/>
        </w:rPr>
        <w:t>an I</w:t>
      </w:r>
      <w:r w:rsidR="00B82F64" w:rsidRPr="00AE3B39">
        <w:rPr>
          <w:rFonts w:ascii="Open Sans Light" w:hAnsi="Open Sans Light" w:cs="Open Sans Light"/>
          <w:szCs w:val="24"/>
        </w:rPr>
        <w:t xml:space="preserve">nstitutional </w:t>
      </w:r>
      <w:r w:rsidRPr="00AE3B39">
        <w:rPr>
          <w:rFonts w:ascii="Open Sans Light" w:hAnsi="Open Sans Light" w:cs="Open Sans Light"/>
          <w:szCs w:val="24"/>
        </w:rPr>
        <w:t>Review B</w:t>
      </w:r>
      <w:r w:rsidR="00B82F64" w:rsidRPr="00AE3B39">
        <w:rPr>
          <w:rFonts w:ascii="Open Sans Light" w:hAnsi="Open Sans Light" w:cs="Open Sans Light"/>
          <w:szCs w:val="24"/>
        </w:rPr>
        <w:t>oa</w:t>
      </w:r>
      <w:r w:rsidR="001F3F98" w:rsidRPr="00AE3B39">
        <w:rPr>
          <w:rFonts w:ascii="Open Sans Light" w:hAnsi="Open Sans Light" w:cs="Open Sans Light"/>
          <w:szCs w:val="24"/>
        </w:rPr>
        <w:t>rd</w:t>
      </w:r>
      <w:r w:rsidR="00D603CB" w:rsidRPr="00AE3B39">
        <w:rPr>
          <w:rFonts w:ascii="Open Sans Light" w:hAnsi="Open Sans Light" w:cs="Open Sans Light"/>
          <w:szCs w:val="24"/>
        </w:rPr>
        <w:t xml:space="preserve"> is not necessary</w:t>
      </w:r>
      <w:r w:rsidR="001F3F98" w:rsidRPr="00AE3B39">
        <w:rPr>
          <w:rFonts w:ascii="Open Sans Light" w:hAnsi="Open Sans Light" w:cs="Open Sans Light"/>
          <w:szCs w:val="24"/>
        </w:rPr>
        <w:t>.</w:t>
      </w:r>
    </w:p>
    <w:p w14:paraId="49E96AD8" w14:textId="77777777" w:rsidR="00E9559D" w:rsidRPr="00AE3B39" w:rsidRDefault="00E9559D" w:rsidP="0026064B">
      <w:pPr>
        <w:spacing w:line="276" w:lineRule="auto"/>
        <w:rPr>
          <w:rFonts w:ascii="Open Sans Light" w:hAnsi="Open Sans Light" w:cs="Open Sans Light"/>
          <w:szCs w:val="24"/>
          <w:highlight w:val="yellow"/>
        </w:rPr>
      </w:pPr>
    </w:p>
    <w:p w14:paraId="3468A48A" w14:textId="533357A5" w:rsidR="004D7ED8" w:rsidRPr="00AE3B39" w:rsidRDefault="006E7DA0" w:rsidP="0026064B">
      <w:pPr>
        <w:spacing w:line="276" w:lineRule="auto"/>
        <w:rPr>
          <w:rFonts w:ascii="Open Sans Light" w:hAnsi="Open Sans Light" w:cs="Open Sans Light"/>
          <w:b/>
          <w:szCs w:val="24"/>
        </w:rPr>
      </w:pPr>
      <w:r w:rsidRPr="00AE3B39">
        <w:rPr>
          <w:rFonts w:ascii="Open Sans Light" w:hAnsi="Open Sans Light" w:cs="Open Sans Light"/>
          <w:b/>
          <w:szCs w:val="24"/>
        </w:rPr>
        <w:t>Figure 1: Study profile</w:t>
      </w:r>
    </w:p>
    <w:p w14:paraId="2D7D0D4A" w14:textId="1AB7351F" w:rsidR="00B82F64" w:rsidRPr="00AE3B39" w:rsidRDefault="006F5FF7" w:rsidP="0026064B">
      <w:pPr>
        <w:spacing w:line="276" w:lineRule="auto"/>
        <w:rPr>
          <w:rFonts w:ascii="Open Sans Light" w:hAnsi="Open Sans Light" w:cs="Open Sans Light"/>
          <w:b/>
          <w:bCs/>
          <w:sz w:val="32"/>
          <w:szCs w:val="32"/>
        </w:rPr>
      </w:pPr>
      <w:r w:rsidRPr="00AE3B39">
        <w:rPr>
          <w:rFonts w:ascii="Open Sans Light" w:hAnsi="Open Sans Light" w:cs="Open Sans Light"/>
          <w:b/>
          <w:bCs/>
          <w:sz w:val="32"/>
          <w:szCs w:val="32"/>
        </w:rPr>
        <w:t>DATA ANALYSIS</w:t>
      </w:r>
    </w:p>
    <w:p w14:paraId="31738A7A" w14:textId="7E0C8406" w:rsidR="00B82F64" w:rsidRPr="00AE3B39" w:rsidRDefault="00833A42" w:rsidP="0026064B">
      <w:pPr>
        <w:spacing w:line="276" w:lineRule="auto"/>
        <w:rPr>
          <w:rFonts w:ascii="Open Sans Light" w:hAnsi="Open Sans Light" w:cs="Open Sans Light"/>
          <w:szCs w:val="24"/>
        </w:rPr>
      </w:pPr>
      <w:r w:rsidRPr="00AE3B39">
        <w:rPr>
          <w:rFonts w:ascii="Open Sans Light" w:hAnsi="Open Sans Light" w:cs="Open Sans Light"/>
          <w:szCs w:val="24"/>
        </w:rPr>
        <w:t>Q</w:t>
      </w:r>
      <w:r w:rsidR="00B82F64" w:rsidRPr="00AE3B39">
        <w:rPr>
          <w:rFonts w:ascii="Open Sans Light" w:hAnsi="Open Sans Light" w:cs="Open Sans Light"/>
          <w:szCs w:val="24"/>
        </w:rPr>
        <w:t>ualitative variables were displayed as absolute frequencies (n) and category percentages (%).</w:t>
      </w:r>
    </w:p>
    <w:p w14:paraId="389445CF" w14:textId="12E6AB6B" w:rsidR="00833A42" w:rsidRPr="00AE3B39" w:rsidRDefault="00833A42" w:rsidP="0026064B">
      <w:pPr>
        <w:spacing w:line="276" w:lineRule="auto"/>
        <w:rPr>
          <w:rFonts w:ascii="Open Sans Light" w:hAnsi="Open Sans Light" w:cs="Open Sans Light"/>
          <w:szCs w:val="24"/>
        </w:rPr>
      </w:pPr>
      <w:r w:rsidRPr="00AE3B39">
        <w:rPr>
          <w:rFonts w:ascii="Open Sans Light" w:hAnsi="Open Sans Light" w:cs="Open Sans Light"/>
          <w:szCs w:val="24"/>
        </w:rPr>
        <w:t>C</w:t>
      </w:r>
      <w:r w:rsidR="00B82F64" w:rsidRPr="00AE3B39">
        <w:rPr>
          <w:rFonts w:ascii="Open Sans Light" w:hAnsi="Open Sans Light" w:cs="Open Sans Light"/>
          <w:szCs w:val="24"/>
        </w:rPr>
        <w:t xml:space="preserve">hi-square </w:t>
      </w:r>
      <w:r w:rsidR="009971A4" w:rsidRPr="00AE3B39">
        <w:rPr>
          <w:rFonts w:ascii="Open Sans Light" w:hAnsi="Open Sans Light" w:cs="Open Sans Light"/>
          <w:szCs w:val="24"/>
        </w:rPr>
        <w:t xml:space="preserve">or Fisher </w:t>
      </w:r>
      <w:r w:rsidR="00B82F64" w:rsidRPr="00AE3B39">
        <w:rPr>
          <w:rFonts w:ascii="Open Sans Light" w:hAnsi="Open Sans Light" w:cs="Open Sans Light"/>
          <w:szCs w:val="24"/>
        </w:rPr>
        <w:t xml:space="preserve">test was used to evaluate the association between groups and qualitative variables. </w:t>
      </w:r>
      <w:r w:rsidRPr="00792C5E">
        <w:rPr>
          <w:rFonts w:ascii="Open Sans Light" w:hAnsi="Open Sans Light" w:cs="Open Sans Light"/>
          <w:szCs w:val="24"/>
        </w:rPr>
        <w:t>Odds Ratio (OR) was considered as a measure of association</w:t>
      </w:r>
      <w:r w:rsidR="0045188F" w:rsidRPr="00792C5E">
        <w:rPr>
          <w:rFonts w:ascii="Open Sans Light" w:hAnsi="Open Sans Light" w:cs="Open Sans Light"/>
          <w:szCs w:val="24"/>
        </w:rPr>
        <w:t xml:space="preserve"> to compare the relative odds of the occurrence of the </w:t>
      </w:r>
      <w:r w:rsidR="00230580" w:rsidRPr="00792C5E">
        <w:rPr>
          <w:rFonts w:ascii="Open Sans Light" w:hAnsi="Open Sans Light" w:cs="Open Sans Light"/>
          <w:szCs w:val="24"/>
        </w:rPr>
        <w:t>variable</w:t>
      </w:r>
      <w:r w:rsidR="0045188F" w:rsidRPr="00792C5E">
        <w:rPr>
          <w:rFonts w:ascii="Open Sans Light" w:hAnsi="Open Sans Light" w:cs="Open Sans Light"/>
          <w:szCs w:val="24"/>
        </w:rPr>
        <w:t xml:space="preserve"> of interest</w:t>
      </w:r>
      <w:r w:rsidR="009971A4" w:rsidRPr="00792C5E">
        <w:rPr>
          <w:rFonts w:ascii="Open Sans Light" w:hAnsi="Open Sans Light" w:cs="Open Sans Light"/>
          <w:szCs w:val="24"/>
        </w:rPr>
        <w:t xml:space="preserve"> between groups and 95% confidence interval was also calculated</w:t>
      </w:r>
      <w:r w:rsidR="00636853" w:rsidRPr="00792C5E">
        <w:rPr>
          <w:rFonts w:ascii="Open Sans Light" w:hAnsi="Open Sans Light" w:cs="Open Sans Light"/>
          <w:szCs w:val="24"/>
        </w:rPr>
        <w:t>.</w:t>
      </w:r>
      <w:r w:rsidR="00230580" w:rsidRPr="00792C5E">
        <w:rPr>
          <w:rFonts w:ascii="Open Sans Light" w:hAnsi="Open Sans Light" w:cs="Open Sans Light"/>
          <w:szCs w:val="24"/>
        </w:rPr>
        <w:t xml:space="preserve"> </w:t>
      </w:r>
      <w:r w:rsidR="00230580" w:rsidRPr="00792C5E">
        <w:rPr>
          <w:rFonts w:ascii="Open Sans Light" w:hAnsi="Open Sans Light" w:cs="Open Sans Light"/>
          <w:szCs w:val="24"/>
        </w:rPr>
        <w:t>To</w:t>
      </w:r>
      <w:r w:rsidR="00636853" w:rsidRPr="00792C5E">
        <w:rPr>
          <w:rFonts w:ascii="Open Sans Light" w:hAnsi="Open Sans Light" w:cs="Open Sans Light"/>
          <w:szCs w:val="24"/>
        </w:rPr>
        <w:t xml:space="preserve"> </w:t>
      </w:r>
      <w:r w:rsidR="00230580" w:rsidRPr="00792C5E">
        <w:rPr>
          <w:rFonts w:ascii="Open Sans Light" w:hAnsi="Open Sans Light" w:cs="Open Sans Light"/>
          <w:szCs w:val="24"/>
        </w:rPr>
        <w:t>compare the OR among the groups of variants</w:t>
      </w:r>
      <w:r w:rsidR="00230580" w:rsidRPr="00792C5E">
        <w:rPr>
          <w:rFonts w:ascii="Open Sans Light" w:hAnsi="Open Sans Light" w:cs="Open Sans Light"/>
          <w:szCs w:val="24"/>
        </w:rPr>
        <w:t>,</w:t>
      </w:r>
      <w:r w:rsidR="00636853" w:rsidRPr="00792C5E">
        <w:rPr>
          <w:rFonts w:ascii="Open Sans Light" w:hAnsi="Open Sans Light" w:cs="Open Sans Light"/>
          <w:szCs w:val="24"/>
        </w:rPr>
        <w:t xml:space="preserve"> </w:t>
      </w:r>
      <w:r w:rsidR="00636853" w:rsidRPr="00792C5E">
        <w:rPr>
          <w:rFonts w:ascii="Open Sans Light" w:hAnsi="Open Sans Light" w:cs="Open Sans Light"/>
          <w:szCs w:val="24"/>
        </w:rPr>
        <w:t xml:space="preserve">the Breslow Day test was </w:t>
      </w:r>
      <w:proofErr w:type="gramStart"/>
      <w:r w:rsidR="00636853" w:rsidRPr="00792C5E">
        <w:rPr>
          <w:rFonts w:ascii="Open Sans Light" w:hAnsi="Open Sans Light" w:cs="Open Sans Light"/>
          <w:szCs w:val="24"/>
        </w:rPr>
        <w:t>applied</w:t>
      </w:r>
      <w:proofErr w:type="gramEnd"/>
      <w:r w:rsidR="00636853" w:rsidRPr="00792C5E">
        <w:rPr>
          <w:rFonts w:ascii="Open Sans Light" w:hAnsi="Open Sans Light" w:cs="Open Sans Light"/>
          <w:szCs w:val="24"/>
        </w:rPr>
        <w:t xml:space="preserve"> and </w:t>
      </w:r>
      <w:r w:rsidR="00636853" w:rsidRPr="00792C5E">
        <w:rPr>
          <w:rFonts w:ascii="Open Sans Light" w:hAnsi="Open Sans Light" w:cs="Open Sans Light"/>
          <w:bCs/>
          <w:szCs w:val="24"/>
        </w:rPr>
        <w:t>Bonferroni method was used</w:t>
      </w:r>
      <w:r w:rsidR="00636853" w:rsidRPr="00792C5E">
        <w:rPr>
          <w:rFonts w:ascii="Open Sans Light" w:hAnsi="Open Sans Light" w:cs="Open Sans Light"/>
          <w:bCs/>
          <w:szCs w:val="24"/>
        </w:rPr>
        <w:t xml:space="preserve"> to adjust a</w:t>
      </w:r>
      <w:r w:rsidR="00636853" w:rsidRPr="00792C5E">
        <w:rPr>
          <w:rFonts w:ascii="Open Sans Light" w:hAnsi="Open Sans Light" w:cs="Open Sans Light"/>
          <w:bCs/>
          <w:szCs w:val="24"/>
        </w:rPr>
        <w:t>lpha for multiple comparisons</w:t>
      </w:r>
      <w:r w:rsidR="00636853" w:rsidRPr="00792C5E">
        <w:rPr>
          <w:rFonts w:ascii="Open Sans Light" w:hAnsi="Open Sans Light" w:cs="Open Sans Light"/>
          <w:szCs w:val="24"/>
        </w:rPr>
        <w:t>.</w:t>
      </w:r>
      <w:r w:rsidR="00230580" w:rsidRPr="00792C5E">
        <w:rPr>
          <w:rStyle w:val="Refdenotadefim"/>
          <w:rFonts w:ascii="Open Sans Light" w:hAnsi="Open Sans Light" w:cs="Open Sans Light"/>
          <w:szCs w:val="24"/>
        </w:rPr>
        <w:endnoteReference w:id="24"/>
      </w:r>
      <w:r w:rsidR="00230580" w:rsidRPr="00792C5E">
        <w:rPr>
          <w:rFonts w:ascii="Open Sans Light" w:hAnsi="Open Sans Light" w:cs="Open Sans Light"/>
          <w:szCs w:val="24"/>
        </w:rPr>
        <w:t xml:space="preserve"> </w:t>
      </w:r>
      <w:r w:rsidR="0016479C" w:rsidRPr="00792C5E">
        <w:rPr>
          <w:rFonts w:ascii="Open Sans Light" w:hAnsi="Open Sans Light" w:cs="Open Sans Light"/>
          <w:szCs w:val="24"/>
        </w:rPr>
        <w:t xml:space="preserve">As the significance level adopted </w:t>
      </w:r>
      <w:r w:rsidR="000D78FF" w:rsidRPr="00792C5E">
        <w:rPr>
          <w:rFonts w:ascii="Open Sans Light" w:hAnsi="Open Sans Light" w:cs="Open Sans Light"/>
          <w:szCs w:val="24"/>
        </w:rPr>
        <w:t>wa</w:t>
      </w:r>
      <w:r w:rsidR="0016479C" w:rsidRPr="00792C5E">
        <w:rPr>
          <w:rFonts w:ascii="Open Sans Light" w:hAnsi="Open Sans Light" w:cs="Open Sans Light"/>
          <w:szCs w:val="24"/>
        </w:rPr>
        <w:t xml:space="preserve">s 5% (alpha=0.05), the adjusted alpha </w:t>
      </w:r>
      <w:r w:rsidR="00CD6BA1" w:rsidRPr="00792C5E">
        <w:rPr>
          <w:rFonts w:ascii="Open Sans Light" w:hAnsi="Open Sans Light" w:cs="Open Sans Light"/>
          <w:szCs w:val="24"/>
        </w:rPr>
        <w:t>wa</w:t>
      </w:r>
      <w:r w:rsidR="0016479C" w:rsidRPr="00792C5E">
        <w:rPr>
          <w:rFonts w:ascii="Open Sans Light" w:hAnsi="Open Sans Light" w:cs="Open Sans Light"/>
          <w:szCs w:val="24"/>
        </w:rPr>
        <w:t>s 0.05/</w:t>
      </w:r>
      <w:r w:rsidR="009971A4" w:rsidRPr="00792C5E">
        <w:rPr>
          <w:rFonts w:ascii="Open Sans Light" w:hAnsi="Open Sans Light" w:cs="Open Sans Light"/>
          <w:szCs w:val="24"/>
        </w:rPr>
        <w:t>6</w:t>
      </w:r>
      <w:r w:rsidR="0016479C" w:rsidRPr="00792C5E">
        <w:rPr>
          <w:rFonts w:ascii="Open Sans Light" w:hAnsi="Open Sans Light" w:cs="Open Sans Light"/>
          <w:szCs w:val="24"/>
        </w:rPr>
        <w:t>=0.0</w:t>
      </w:r>
      <w:r w:rsidR="009971A4" w:rsidRPr="00792C5E">
        <w:rPr>
          <w:rFonts w:ascii="Open Sans Light" w:hAnsi="Open Sans Light" w:cs="Open Sans Light"/>
          <w:szCs w:val="24"/>
        </w:rPr>
        <w:t>08</w:t>
      </w:r>
      <w:r w:rsidR="0016479C" w:rsidRPr="00792C5E">
        <w:rPr>
          <w:rFonts w:ascii="Open Sans Light" w:hAnsi="Open Sans Light" w:cs="Open Sans Light"/>
          <w:szCs w:val="24"/>
        </w:rPr>
        <w:t>.</w:t>
      </w:r>
      <w:r w:rsidR="009971A4" w:rsidRPr="00792C5E">
        <w:rPr>
          <w:rFonts w:ascii="Open Sans Light" w:hAnsi="Open Sans Light" w:cs="Open Sans Light"/>
          <w:szCs w:val="24"/>
        </w:rPr>
        <w:t xml:space="preserve"> </w:t>
      </w:r>
    </w:p>
    <w:p w14:paraId="761C5770" w14:textId="0EBDAD30" w:rsidR="008F74C3" w:rsidRDefault="00B82F64" w:rsidP="0026064B">
      <w:pPr>
        <w:spacing w:line="276" w:lineRule="auto"/>
        <w:rPr>
          <w:rFonts w:ascii="Open Sans Light" w:hAnsi="Open Sans Light" w:cs="Open Sans Light"/>
          <w:szCs w:val="24"/>
        </w:rPr>
      </w:pPr>
      <w:r w:rsidRPr="00AE3B39">
        <w:rPr>
          <w:rFonts w:ascii="Open Sans Light" w:hAnsi="Open Sans Light" w:cs="Open Sans Light"/>
          <w:szCs w:val="24"/>
        </w:rPr>
        <w:t>The analyses were performed with the statistical R software (R Foundation for Statistical Computing Platform, version 4.0.3)</w:t>
      </w:r>
      <w:r w:rsidR="000D78FF" w:rsidRPr="00AE3B39">
        <w:rPr>
          <w:rFonts w:ascii="Open Sans Light" w:hAnsi="Open Sans Light" w:cs="Open Sans Light"/>
          <w:szCs w:val="24"/>
        </w:rPr>
        <w:t>.</w:t>
      </w:r>
      <w:r w:rsidR="00B97328">
        <w:rPr>
          <w:rStyle w:val="Refdenotadefim"/>
          <w:rFonts w:ascii="Open Sans Light" w:hAnsi="Open Sans Light" w:cs="Open Sans Light"/>
          <w:szCs w:val="24"/>
        </w:rPr>
        <w:endnoteReference w:id="25"/>
      </w:r>
      <w:r w:rsidR="000D78FF" w:rsidRPr="00AE3B39">
        <w:rPr>
          <w:rFonts w:ascii="Open Sans Light" w:hAnsi="Open Sans Light" w:cs="Open Sans Light"/>
          <w:szCs w:val="24"/>
        </w:rPr>
        <w:t xml:space="preserve"> </w:t>
      </w:r>
    </w:p>
    <w:p w14:paraId="1DA9BA3F" w14:textId="77777777" w:rsidR="00B97328" w:rsidRPr="00AE3B39" w:rsidRDefault="00B97328" w:rsidP="0026064B">
      <w:pPr>
        <w:spacing w:line="276" w:lineRule="auto"/>
        <w:rPr>
          <w:rFonts w:ascii="Open Sans Light" w:hAnsi="Open Sans Light" w:cs="Open Sans Light"/>
          <w:szCs w:val="24"/>
        </w:rPr>
      </w:pPr>
    </w:p>
    <w:p w14:paraId="7C3EF549" w14:textId="7B9FEE0E" w:rsidR="00B82F64" w:rsidRPr="00AE3B39" w:rsidRDefault="006F5FF7" w:rsidP="0026064B">
      <w:pPr>
        <w:pStyle w:val="Ttulo1"/>
        <w:spacing w:line="276" w:lineRule="auto"/>
        <w:rPr>
          <w:rFonts w:ascii="Open Sans Light" w:hAnsi="Open Sans Light" w:cs="Open Sans Light"/>
          <w:b w:val="0"/>
        </w:rPr>
      </w:pPr>
      <w:r w:rsidRPr="00AE3B39">
        <w:rPr>
          <w:rFonts w:ascii="Open Sans Light" w:hAnsi="Open Sans Light" w:cs="Open Sans Light"/>
        </w:rPr>
        <w:t>RESULTS</w:t>
      </w:r>
    </w:p>
    <w:p w14:paraId="52C483A6" w14:textId="64D169C3" w:rsidR="00D13E10" w:rsidRPr="00AE3B39" w:rsidRDefault="00B82F64" w:rsidP="0026064B">
      <w:pPr>
        <w:spacing w:line="276" w:lineRule="auto"/>
        <w:rPr>
          <w:rFonts w:ascii="Open Sans Light" w:hAnsi="Open Sans Light" w:cs="Open Sans Light"/>
          <w:szCs w:val="24"/>
        </w:rPr>
      </w:pPr>
      <w:r w:rsidRPr="00AE3B39">
        <w:rPr>
          <w:rFonts w:ascii="Open Sans Light" w:hAnsi="Open Sans Light" w:cs="Open Sans Light"/>
          <w:szCs w:val="24"/>
        </w:rPr>
        <w:t xml:space="preserve">A total of </w:t>
      </w:r>
      <w:r w:rsidR="000F2723" w:rsidRPr="00AE3B39">
        <w:rPr>
          <w:rFonts w:ascii="Open Sans Light" w:hAnsi="Open Sans Light" w:cs="Open Sans Light"/>
          <w:szCs w:val="24"/>
        </w:rPr>
        <w:t>11,964</w:t>
      </w:r>
      <w:r w:rsidRPr="00AE3B39">
        <w:rPr>
          <w:rFonts w:ascii="Open Sans Light" w:hAnsi="Open Sans Light" w:cs="Open Sans Light"/>
          <w:szCs w:val="24"/>
        </w:rPr>
        <w:t xml:space="preserve"> </w:t>
      </w:r>
      <w:r w:rsidR="00D85FF7" w:rsidRPr="00AE3B39">
        <w:rPr>
          <w:rFonts w:ascii="Open Sans Light" w:hAnsi="Open Sans Light" w:cs="Open Sans Light"/>
          <w:szCs w:val="24"/>
        </w:rPr>
        <w:t>obstetric</w:t>
      </w:r>
      <w:r w:rsidRPr="00AE3B39">
        <w:rPr>
          <w:rFonts w:ascii="Open Sans Light" w:hAnsi="Open Sans Light" w:cs="Open Sans Light"/>
          <w:szCs w:val="24"/>
        </w:rPr>
        <w:t xml:space="preserve"> women</w:t>
      </w:r>
      <w:r w:rsidR="000F2723" w:rsidRPr="00AE3B39">
        <w:rPr>
          <w:rFonts w:ascii="Open Sans Light" w:hAnsi="Open Sans Light" w:cs="Open Sans Light"/>
          <w:szCs w:val="24"/>
        </w:rPr>
        <w:t>, aged from 10 to 49 years,</w:t>
      </w:r>
      <w:r w:rsidR="00356973" w:rsidRPr="00AE3B39">
        <w:rPr>
          <w:rFonts w:ascii="Open Sans Light" w:hAnsi="Open Sans Light" w:cs="Open Sans Light"/>
          <w:szCs w:val="24"/>
        </w:rPr>
        <w:t xml:space="preserve"> and</w:t>
      </w:r>
      <w:r w:rsidRPr="00AE3B39">
        <w:rPr>
          <w:rFonts w:ascii="Open Sans Light" w:hAnsi="Open Sans Light" w:cs="Open Sans Light"/>
          <w:szCs w:val="24"/>
        </w:rPr>
        <w:t xml:space="preserve"> hospitalized with a positive </w:t>
      </w:r>
      <w:r w:rsidR="0045188F" w:rsidRPr="00AE3B39">
        <w:rPr>
          <w:rFonts w:ascii="Open Sans Light" w:hAnsi="Open Sans Light" w:cs="Open Sans Light"/>
          <w:szCs w:val="24"/>
        </w:rPr>
        <w:t>RT-</w:t>
      </w:r>
      <w:r w:rsidRPr="00AE3B39">
        <w:rPr>
          <w:rFonts w:ascii="Open Sans Light" w:hAnsi="Open Sans Light" w:cs="Open Sans Light"/>
          <w:szCs w:val="24"/>
        </w:rPr>
        <w:t>PCR</w:t>
      </w:r>
      <w:r w:rsidR="0045188F" w:rsidRPr="00AE3B39">
        <w:rPr>
          <w:rFonts w:ascii="Open Sans Light" w:hAnsi="Open Sans Light" w:cs="Open Sans Light"/>
          <w:szCs w:val="24"/>
        </w:rPr>
        <w:t xml:space="preserve"> for SARS-CoV-2</w:t>
      </w:r>
      <w:r w:rsidRPr="00AE3B39">
        <w:rPr>
          <w:rFonts w:ascii="Open Sans Light" w:hAnsi="Open Sans Light" w:cs="Open Sans Light"/>
          <w:szCs w:val="24"/>
        </w:rPr>
        <w:t xml:space="preserve"> result </w:t>
      </w:r>
      <w:r w:rsidR="00E514C9" w:rsidRPr="00AE3B39">
        <w:rPr>
          <w:rFonts w:ascii="Open Sans Light" w:hAnsi="Open Sans Light" w:cs="Open Sans Light"/>
          <w:szCs w:val="24"/>
        </w:rPr>
        <w:t>w</w:t>
      </w:r>
      <w:r w:rsidR="00356973" w:rsidRPr="00AE3B39">
        <w:rPr>
          <w:rFonts w:ascii="Open Sans Light" w:hAnsi="Open Sans Light" w:cs="Open Sans Light"/>
          <w:szCs w:val="24"/>
        </w:rPr>
        <w:t>as</w:t>
      </w:r>
      <w:r w:rsidRPr="00AE3B39">
        <w:rPr>
          <w:rFonts w:ascii="Open Sans Light" w:hAnsi="Open Sans Light" w:cs="Open Sans Light"/>
          <w:szCs w:val="24"/>
        </w:rPr>
        <w:t xml:space="preserve"> identified. Of these, </w:t>
      </w:r>
      <w:r w:rsidR="000F2723" w:rsidRPr="00AE3B39">
        <w:rPr>
          <w:rFonts w:ascii="Open Sans Light" w:hAnsi="Open Sans Light" w:cs="Open Sans Light"/>
          <w:szCs w:val="24"/>
        </w:rPr>
        <w:t>9,681</w:t>
      </w:r>
      <w:r w:rsidRPr="00AE3B39">
        <w:rPr>
          <w:rFonts w:ascii="Open Sans Light" w:hAnsi="Open Sans Light" w:cs="Open Sans Light"/>
          <w:szCs w:val="24"/>
        </w:rPr>
        <w:t xml:space="preserve"> were pregnant and </w:t>
      </w:r>
      <w:r w:rsidR="000F2723" w:rsidRPr="00AE3B39">
        <w:rPr>
          <w:rFonts w:ascii="Open Sans Light" w:hAnsi="Open Sans Light" w:cs="Open Sans Light"/>
          <w:szCs w:val="24"/>
        </w:rPr>
        <w:t>2,283</w:t>
      </w:r>
      <w:r w:rsidRPr="00AE3B39">
        <w:rPr>
          <w:rFonts w:ascii="Open Sans Light" w:hAnsi="Open Sans Light" w:cs="Open Sans Light"/>
          <w:szCs w:val="24"/>
        </w:rPr>
        <w:t xml:space="preserve"> were</w:t>
      </w:r>
      <w:r w:rsidR="0016342E" w:rsidRPr="00AE3B39">
        <w:rPr>
          <w:rFonts w:ascii="Open Sans Light" w:hAnsi="Open Sans Light" w:cs="Open Sans Light"/>
          <w:szCs w:val="24"/>
        </w:rPr>
        <w:t xml:space="preserve"> </w:t>
      </w:r>
      <w:r w:rsidR="0016342E" w:rsidRPr="00AE3B39">
        <w:rPr>
          <w:rFonts w:ascii="Open Sans Light" w:hAnsi="Open Sans Light" w:cs="Open Sans Light"/>
          <w:szCs w:val="24"/>
        </w:rPr>
        <w:lastRenderedPageBreak/>
        <w:t xml:space="preserve">in </w:t>
      </w:r>
      <w:r w:rsidR="00356973" w:rsidRPr="00AE3B39">
        <w:rPr>
          <w:rFonts w:ascii="Open Sans Light" w:hAnsi="Open Sans Light" w:cs="Open Sans Light"/>
          <w:szCs w:val="24"/>
        </w:rPr>
        <w:t>puerperal</w:t>
      </w:r>
      <w:r w:rsidR="0016342E" w:rsidRPr="00AE3B39">
        <w:rPr>
          <w:rFonts w:ascii="Open Sans Light" w:hAnsi="Open Sans Light" w:cs="Open Sans Light"/>
          <w:szCs w:val="24"/>
        </w:rPr>
        <w:t xml:space="preserve"> period</w:t>
      </w:r>
      <w:r w:rsidRPr="00AE3B39">
        <w:rPr>
          <w:rFonts w:ascii="Open Sans Light" w:hAnsi="Open Sans Light" w:cs="Open Sans Light"/>
          <w:szCs w:val="24"/>
        </w:rPr>
        <w:t xml:space="preserve">. </w:t>
      </w:r>
      <w:r w:rsidR="006904E2" w:rsidRPr="00AE3B39">
        <w:rPr>
          <w:rFonts w:ascii="Open Sans Light" w:hAnsi="Open Sans Light" w:cs="Open Sans Light"/>
          <w:szCs w:val="24"/>
        </w:rPr>
        <w:t>T</w:t>
      </w:r>
      <w:r w:rsidR="00FC69A7" w:rsidRPr="00AE3B39">
        <w:rPr>
          <w:rFonts w:ascii="Open Sans Light" w:hAnsi="Open Sans Light" w:cs="Open Sans Light"/>
          <w:szCs w:val="24"/>
        </w:rPr>
        <w:t>here were</w:t>
      </w:r>
      <w:r w:rsidR="006904E2" w:rsidRPr="00AE3B39">
        <w:rPr>
          <w:rFonts w:ascii="Open Sans Light" w:hAnsi="Open Sans Light" w:cs="Open Sans Light"/>
          <w:szCs w:val="24"/>
        </w:rPr>
        <w:t xml:space="preserve"> no</w:t>
      </w:r>
      <w:r w:rsidR="00FC69A7" w:rsidRPr="00AE3B39">
        <w:rPr>
          <w:rFonts w:ascii="Open Sans Light" w:hAnsi="Open Sans Light" w:cs="Open Sans Light"/>
          <w:szCs w:val="24"/>
        </w:rPr>
        <w:t xml:space="preserve"> significant differences </w:t>
      </w:r>
      <w:r w:rsidR="00343F95" w:rsidRPr="00AE3B39">
        <w:rPr>
          <w:rFonts w:ascii="Open Sans Light" w:hAnsi="Open Sans Light" w:cs="Open Sans Light"/>
          <w:szCs w:val="24"/>
        </w:rPr>
        <w:t>in age bracket</w:t>
      </w:r>
      <w:r w:rsidR="006904E2" w:rsidRPr="00AE3B39">
        <w:rPr>
          <w:rFonts w:ascii="Open Sans Light" w:hAnsi="Open Sans Light" w:cs="Open Sans Light"/>
          <w:szCs w:val="24"/>
        </w:rPr>
        <w:t xml:space="preserve">, ethnicity and </w:t>
      </w:r>
      <w:r w:rsidR="00922C33" w:rsidRPr="00AE3B39">
        <w:rPr>
          <w:rFonts w:ascii="Open Sans Light" w:hAnsi="Open Sans Light" w:cs="Open Sans Light"/>
          <w:szCs w:val="24"/>
        </w:rPr>
        <w:t>schooling comparing the groups</w:t>
      </w:r>
      <w:r w:rsidR="001A09DA" w:rsidRPr="00AE3B39">
        <w:rPr>
          <w:rFonts w:ascii="Open Sans Light" w:hAnsi="Open Sans Light" w:cs="Open Sans Light"/>
          <w:szCs w:val="24"/>
        </w:rPr>
        <w:t xml:space="preserve">; however, when comorbidities were </w:t>
      </w:r>
      <w:r w:rsidR="0069690D" w:rsidRPr="00AE3B39">
        <w:rPr>
          <w:rFonts w:ascii="Open Sans Light" w:hAnsi="Open Sans Light" w:cs="Open Sans Light"/>
          <w:szCs w:val="24"/>
        </w:rPr>
        <w:t>evaluated</w:t>
      </w:r>
      <w:r w:rsidR="001A09DA" w:rsidRPr="00AE3B39">
        <w:rPr>
          <w:rFonts w:ascii="Open Sans Light" w:hAnsi="Open Sans Light" w:cs="Open Sans Light"/>
          <w:szCs w:val="24"/>
        </w:rPr>
        <w:t xml:space="preserve">, postpartum had lower rates of comorbidities than pregnant women (Table 1). </w:t>
      </w:r>
      <w:bookmarkStart w:id="12" w:name="_Hlk73530246"/>
    </w:p>
    <w:p w14:paraId="50D35C78" w14:textId="77777777" w:rsidR="00A13C40" w:rsidRPr="00AE3B39" w:rsidRDefault="00A13C40" w:rsidP="0026064B">
      <w:pPr>
        <w:spacing w:line="276" w:lineRule="auto"/>
        <w:rPr>
          <w:rFonts w:ascii="Open Sans Light" w:hAnsi="Open Sans Light" w:cs="Open Sans Light"/>
          <w:szCs w:val="24"/>
          <w:highlight w:val="yellow"/>
        </w:rPr>
      </w:pPr>
    </w:p>
    <w:p w14:paraId="1886E69F" w14:textId="5BB6F4B2" w:rsidR="006F34C0" w:rsidRPr="00AE3B39" w:rsidRDefault="006F34C0" w:rsidP="0026064B">
      <w:pPr>
        <w:spacing w:line="276" w:lineRule="auto"/>
        <w:rPr>
          <w:rFonts w:ascii="Open Sans Light" w:eastAsia="Open Sans" w:hAnsi="Open Sans Light" w:cs="Open Sans Light"/>
          <w:b/>
          <w:sz w:val="20"/>
          <w:szCs w:val="20"/>
          <w:lang w:eastAsia="ja-JP"/>
        </w:rPr>
      </w:pPr>
      <w:r w:rsidRPr="00AE3B39">
        <w:rPr>
          <w:rFonts w:ascii="Open Sans Light" w:eastAsia="Open Sans" w:hAnsi="Open Sans Light" w:cs="Open Sans Light"/>
          <w:b/>
          <w:sz w:val="20"/>
          <w:szCs w:val="20"/>
          <w:lang w:eastAsia="ja-JP"/>
        </w:rPr>
        <w:t>Table 1. Demographic and clinical characteristics of pregnant and postpartum women</w:t>
      </w:r>
      <w:r w:rsidR="003C5045" w:rsidRPr="00AE3B39">
        <w:rPr>
          <w:rFonts w:ascii="Open Sans Light" w:eastAsia="Open Sans" w:hAnsi="Open Sans Light" w:cs="Open Sans Light"/>
          <w:b/>
          <w:sz w:val="20"/>
          <w:szCs w:val="20"/>
          <w:lang w:eastAsia="ja-JP"/>
        </w:rPr>
        <w:t>,</w:t>
      </w:r>
      <w:r w:rsidRPr="00AE3B39">
        <w:rPr>
          <w:rFonts w:ascii="Open Sans Light" w:eastAsia="Open Sans" w:hAnsi="Open Sans Light" w:cs="Open Sans Light"/>
          <w:b/>
          <w:sz w:val="20"/>
          <w:szCs w:val="20"/>
          <w:lang w:eastAsia="ja-JP"/>
        </w:rPr>
        <w:t xml:space="preserve"> from 10 to 49 years</w:t>
      </w:r>
      <w:r w:rsidR="003C5045" w:rsidRPr="00AE3B39">
        <w:rPr>
          <w:rFonts w:ascii="Open Sans Light" w:eastAsia="Open Sans" w:hAnsi="Open Sans Light" w:cs="Open Sans Light"/>
          <w:b/>
          <w:sz w:val="20"/>
          <w:szCs w:val="20"/>
          <w:lang w:eastAsia="ja-JP"/>
        </w:rPr>
        <w:t>,</w:t>
      </w:r>
      <w:r w:rsidRPr="00AE3B39">
        <w:rPr>
          <w:rFonts w:ascii="Open Sans Light" w:eastAsia="Open Sans" w:hAnsi="Open Sans Light" w:cs="Open Sans Light"/>
          <w:b/>
          <w:sz w:val="20"/>
          <w:szCs w:val="20"/>
          <w:lang w:eastAsia="ja-JP"/>
        </w:rPr>
        <w:t xml:space="preserve"> with </w:t>
      </w:r>
      <w:r w:rsidR="003C5045" w:rsidRPr="00AE3B39">
        <w:rPr>
          <w:rFonts w:ascii="Open Sans Light" w:eastAsia="Open Sans" w:hAnsi="Open Sans Light" w:cs="Open Sans Light"/>
          <w:b/>
          <w:sz w:val="20"/>
          <w:szCs w:val="20"/>
          <w:lang w:eastAsia="ja-JP"/>
        </w:rPr>
        <w:t xml:space="preserve">severe acute respiratory syndrome (SARS) due to </w:t>
      </w:r>
      <w:r w:rsidRPr="00AE3B39">
        <w:rPr>
          <w:rFonts w:ascii="Open Sans Light" w:eastAsia="Open Sans" w:hAnsi="Open Sans Light" w:cs="Open Sans Light"/>
          <w:b/>
          <w:sz w:val="20"/>
          <w:szCs w:val="20"/>
          <w:lang w:eastAsia="ja-JP"/>
        </w:rPr>
        <w:t>COVID-19</w:t>
      </w:r>
      <w:r w:rsidR="003C5045" w:rsidRPr="00AE3B39">
        <w:rPr>
          <w:rFonts w:ascii="Open Sans Light" w:eastAsia="Open Sans" w:hAnsi="Open Sans Light" w:cs="Open Sans Light"/>
          <w:b/>
          <w:sz w:val="20"/>
          <w:szCs w:val="20"/>
          <w:lang w:eastAsia="ja-JP"/>
        </w:rPr>
        <w:t xml:space="preserve"> (PCR+)</w:t>
      </w:r>
      <w:r w:rsidRPr="00AE3B39">
        <w:rPr>
          <w:rFonts w:ascii="Open Sans Light" w:eastAsia="Open Sans" w:hAnsi="Open Sans Light" w:cs="Open Sans Light"/>
          <w:b/>
          <w:sz w:val="20"/>
          <w:szCs w:val="20"/>
          <w:lang w:eastAsia="ja-JP"/>
        </w:rPr>
        <w:t xml:space="preserve"> – Brazil, </w:t>
      </w:r>
      <w:r w:rsidR="00EB05B1" w:rsidRPr="00AE3B39">
        <w:rPr>
          <w:rFonts w:ascii="Open Sans Light" w:eastAsia="Open Sans" w:hAnsi="Open Sans Light" w:cs="Open Sans Light"/>
          <w:b/>
          <w:sz w:val="20"/>
          <w:szCs w:val="20"/>
          <w:lang w:eastAsia="ja-JP"/>
        </w:rPr>
        <w:t>February 17, 2020</w:t>
      </w:r>
      <w:r w:rsidRPr="00AE3B39">
        <w:rPr>
          <w:rFonts w:ascii="Open Sans Light" w:eastAsia="Open Sans" w:hAnsi="Open Sans Light" w:cs="Open Sans Light"/>
          <w:b/>
          <w:sz w:val="20"/>
          <w:szCs w:val="20"/>
          <w:lang w:eastAsia="ja-JP"/>
        </w:rPr>
        <w:t xml:space="preserve"> – </w:t>
      </w:r>
      <w:r w:rsidR="003C5045" w:rsidRPr="00AE3B39">
        <w:rPr>
          <w:rFonts w:ascii="Open Sans Light" w:eastAsia="Open Sans" w:hAnsi="Open Sans Light" w:cs="Open Sans Light"/>
          <w:b/>
          <w:sz w:val="20"/>
          <w:szCs w:val="20"/>
          <w:lang w:eastAsia="ja-JP"/>
        </w:rPr>
        <w:t>April</w:t>
      </w:r>
      <w:r w:rsidRPr="00AE3B39">
        <w:rPr>
          <w:rFonts w:ascii="Open Sans Light" w:eastAsia="Open Sans" w:hAnsi="Open Sans Light" w:cs="Open Sans Light"/>
          <w:b/>
          <w:sz w:val="20"/>
          <w:szCs w:val="20"/>
          <w:lang w:eastAsia="ja-JP"/>
        </w:rPr>
        <w:t xml:space="preserve"> 0</w:t>
      </w:r>
      <w:r w:rsidR="003C5045" w:rsidRPr="00AE3B39">
        <w:rPr>
          <w:rFonts w:ascii="Open Sans Light" w:eastAsia="Open Sans" w:hAnsi="Open Sans Light" w:cs="Open Sans Light"/>
          <w:b/>
          <w:sz w:val="20"/>
          <w:szCs w:val="20"/>
          <w:lang w:eastAsia="ja-JP"/>
        </w:rPr>
        <w:t>4</w:t>
      </w:r>
      <w:r w:rsidRPr="00AE3B39">
        <w:rPr>
          <w:rFonts w:ascii="Open Sans Light" w:eastAsia="Open Sans" w:hAnsi="Open Sans Light" w:cs="Open Sans Light"/>
          <w:b/>
          <w:sz w:val="20"/>
          <w:szCs w:val="20"/>
          <w:lang w:eastAsia="ja-JP"/>
        </w:rPr>
        <w:t>, 2021</w:t>
      </w:r>
    </w:p>
    <w:tbl>
      <w:tblPr>
        <w:tblStyle w:val="Tabelacomgrade"/>
        <w:tblW w:w="9067" w:type="dxa"/>
        <w:tblLayout w:type="fixed"/>
        <w:tblLook w:val="0420" w:firstRow="1" w:lastRow="0" w:firstColumn="0" w:lastColumn="0" w:noHBand="0" w:noVBand="1"/>
      </w:tblPr>
      <w:tblGrid>
        <w:gridCol w:w="1696"/>
        <w:gridCol w:w="2552"/>
        <w:gridCol w:w="1984"/>
        <w:gridCol w:w="1701"/>
        <w:gridCol w:w="1134"/>
      </w:tblGrid>
      <w:tr w:rsidR="0088225A" w:rsidRPr="00AE3B39" w14:paraId="0D7EBEDE" w14:textId="77777777" w:rsidTr="00561711">
        <w:trPr>
          <w:trHeight w:val="168"/>
        </w:trPr>
        <w:tc>
          <w:tcPr>
            <w:tcW w:w="1696" w:type="dxa"/>
            <w:shd w:val="clear" w:color="auto" w:fill="D9D9D9" w:themeFill="background1" w:themeFillShade="D9"/>
            <w:vAlign w:val="center"/>
          </w:tcPr>
          <w:p w14:paraId="5C604137" w14:textId="245EA482" w:rsidR="0088225A" w:rsidRPr="00B97328" w:rsidRDefault="0088225A" w:rsidP="0026064B">
            <w:pPr>
              <w:spacing w:line="276" w:lineRule="auto"/>
              <w:jc w:val="center"/>
              <w:rPr>
                <w:rFonts w:ascii="Open Sans Light" w:eastAsia="Open Sans" w:hAnsi="Open Sans Light" w:cs="Open Sans Light"/>
                <w:b/>
                <w:color w:val="000000"/>
                <w:sz w:val="20"/>
                <w:szCs w:val="20"/>
                <w:lang w:val="en-US"/>
              </w:rPr>
            </w:pPr>
            <w:r w:rsidRPr="00B97328">
              <w:rPr>
                <w:rFonts w:ascii="Open Sans Light" w:eastAsia="Open Sans" w:hAnsi="Open Sans Light" w:cs="Open Sans Light"/>
                <w:b/>
                <w:bCs/>
                <w:sz w:val="20"/>
                <w:szCs w:val="20"/>
                <w:lang w:val="en-US"/>
              </w:rPr>
              <w:t>Variant</w:t>
            </w:r>
          </w:p>
        </w:tc>
        <w:tc>
          <w:tcPr>
            <w:tcW w:w="2552" w:type="dxa"/>
            <w:shd w:val="clear" w:color="auto" w:fill="D9D9D9" w:themeFill="background1" w:themeFillShade="D9"/>
            <w:vAlign w:val="center"/>
          </w:tcPr>
          <w:p w14:paraId="73B2D124" w14:textId="16B5DD9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Age bracket (years)</w:t>
            </w:r>
          </w:p>
        </w:tc>
        <w:tc>
          <w:tcPr>
            <w:tcW w:w="1984" w:type="dxa"/>
            <w:shd w:val="clear" w:color="auto" w:fill="D9D9D9" w:themeFill="background1" w:themeFillShade="D9"/>
            <w:vAlign w:val="center"/>
          </w:tcPr>
          <w:p w14:paraId="2E0E3D14" w14:textId="0F02FDE0" w:rsidR="0088225A"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Pregnant</w:t>
            </w:r>
            <w:r w:rsidRPr="00B97328">
              <w:rPr>
                <w:rFonts w:ascii="Open Sans Light" w:eastAsia="Open Sans" w:hAnsi="Open Sans Light" w:cs="Open Sans Light"/>
                <w:b/>
                <w:sz w:val="20"/>
                <w:szCs w:val="20"/>
                <w:lang w:val="en-US"/>
              </w:rPr>
              <w:t xml:space="preserve"> </w:t>
            </w:r>
            <w:r w:rsidR="0088225A" w:rsidRPr="00B97328">
              <w:rPr>
                <w:rFonts w:ascii="Open Sans Light" w:eastAsia="Open Sans" w:hAnsi="Open Sans Light" w:cs="Open Sans Light"/>
                <w:b/>
                <w:sz w:val="20"/>
                <w:szCs w:val="20"/>
                <w:lang w:val="en-US"/>
              </w:rPr>
              <w:t>n (%)</w:t>
            </w:r>
          </w:p>
        </w:tc>
        <w:tc>
          <w:tcPr>
            <w:tcW w:w="1701" w:type="dxa"/>
            <w:shd w:val="clear" w:color="auto" w:fill="D9D9D9" w:themeFill="background1" w:themeFillShade="D9"/>
            <w:vAlign w:val="center"/>
          </w:tcPr>
          <w:p w14:paraId="75B34058" w14:textId="3EC9A689" w:rsidR="0088225A"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Puerperal</w:t>
            </w:r>
            <w:r w:rsidRPr="00B97328">
              <w:rPr>
                <w:rFonts w:ascii="Open Sans Light" w:eastAsia="Open Sans" w:hAnsi="Open Sans Light" w:cs="Open Sans Light"/>
                <w:b/>
                <w:sz w:val="20"/>
                <w:szCs w:val="20"/>
                <w:lang w:val="en-US"/>
              </w:rPr>
              <w:t xml:space="preserve"> </w:t>
            </w:r>
            <w:r w:rsidR="0088225A" w:rsidRPr="00B97328">
              <w:rPr>
                <w:rFonts w:ascii="Open Sans Light" w:eastAsia="Open Sans" w:hAnsi="Open Sans Light" w:cs="Open Sans Light"/>
                <w:b/>
                <w:sz w:val="20"/>
                <w:szCs w:val="20"/>
                <w:lang w:val="en-US"/>
              </w:rPr>
              <w:t>n (%)</w:t>
            </w:r>
          </w:p>
        </w:tc>
        <w:tc>
          <w:tcPr>
            <w:tcW w:w="1134" w:type="dxa"/>
            <w:shd w:val="clear" w:color="auto" w:fill="D9D9D9" w:themeFill="background1" w:themeFillShade="D9"/>
            <w:vAlign w:val="center"/>
          </w:tcPr>
          <w:p w14:paraId="56581DDE" w14:textId="13D7A4D8" w:rsidR="0088225A"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w:t>
            </w:r>
          </w:p>
        </w:tc>
      </w:tr>
      <w:tr w:rsidR="0088225A" w:rsidRPr="00AE3B39" w14:paraId="59FCF329" w14:textId="77777777" w:rsidTr="00561711">
        <w:trPr>
          <w:trHeight w:val="168"/>
        </w:trPr>
        <w:tc>
          <w:tcPr>
            <w:tcW w:w="1696" w:type="dxa"/>
            <w:vMerge w:val="restart"/>
            <w:vAlign w:val="center"/>
          </w:tcPr>
          <w:p w14:paraId="526D0FBB" w14:textId="5A387C0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Original (n=4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735)</w:t>
            </w:r>
          </w:p>
        </w:tc>
        <w:tc>
          <w:tcPr>
            <w:tcW w:w="2552" w:type="dxa"/>
            <w:vAlign w:val="center"/>
          </w:tcPr>
          <w:p w14:paraId="3D0164E8"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&lt;20</w:t>
            </w:r>
          </w:p>
        </w:tc>
        <w:tc>
          <w:tcPr>
            <w:tcW w:w="1984" w:type="dxa"/>
            <w:vAlign w:val="center"/>
          </w:tcPr>
          <w:p w14:paraId="7988E84D" w14:textId="2B9B4BA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260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2F345A9D" w14:textId="05FB8C3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67 (7</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134" w:type="dxa"/>
            <w:vMerge w:val="restart"/>
            <w:vAlign w:val="center"/>
          </w:tcPr>
          <w:p w14:paraId="37E4A78F" w14:textId="6C064008" w:rsidR="0088225A" w:rsidRPr="00B97328" w:rsidRDefault="0088225A" w:rsidP="0026064B">
            <w:pPr>
              <w:spacing w:line="276" w:lineRule="auto"/>
              <w:jc w:val="center"/>
              <w:rPr>
                <w:rFonts w:ascii="Open Sans Light" w:eastAsia="Open Sans" w:hAnsi="Open Sans Light" w:cs="Open Sans Light"/>
                <w:sz w:val="20"/>
                <w:szCs w:val="20"/>
                <w:vertAlign w:val="superscript"/>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2278</w:t>
            </w:r>
            <w:r w:rsidRPr="00B97328">
              <w:rPr>
                <w:rFonts w:ascii="Open Sans Light" w:eastAsia="Open Sans" w:hAnsi="Open Sans Light" w:cs="Open Sans Light"/>
                <w:sz w:val="20"/>
                <w:szCs w:val="20"/>
                <w:vertAlign w:val="superscript"/>
                <w:lang w:val="en-US"/>
              </w:rPr>
              <w:t>C</w:t>
            </w:r>
          </w:p>
        </w:tc>
      </w:tr>
      <w:tr w:rsidR="0088225A" w:rsidRPr="00AE3B39" w14:paraId="51A539F8" w14:textId="77777777" w:rsidTr="00561711">
        <w:trPr>
          <w:trHeight w:val="168"/>
        </w:trPr>
        <w:tc>
          <w:tcPr>
            <w:tcW w:w="1696" w:type="dxa"/>
            <w:vMerge/>
            <w:vAlign w:val="center"/>
          </w:tcPr>
          <w:p w14:paraId="58096068"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7AC460E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20-34</w:t>
            </w:r>
          </w:p>
        </w:tc>
        <w:tc>
          <w:tcPr>
            <w:tcW w:w="1984" w:type="dxa"/>
            <w:vAlign w:val="center"/>
          </w:tcPr>
          <w:p w14:paraId="5AC75A8F" w14:textId="36A1244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522 (66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2823406B" w14:textId="204D2E5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594 (63</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04371EC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DF68F3E" w14:textId="77777777" w:rsidTr="00561711">
        <w:trPr>
          <w:trHeight w:val="168"/>
        </w:trPr>
        <w:tc>
          <w:tcPr>
            <w:tcW w:w="1696" w:type="dxa"/>
            <w:vMerge/>
            <w:vAlign w:val="center"/>
          </w:tcPr>
          <w:p w14:paraId="4AADD255"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096AEEA9" w14:textId="77777777" w:rsidR="0088225A" w:rsidRPr="00B97328" w:rsidRDefault="00E37203" w:rsidP="0026064B">
            <w:pPr>
              <w:spacing w:line="276" w:lineRule="auto"/>
              <w:jc w:val="center"/>
              <w:rPr>
                <w:rFonts w:ascii="Open Sans Light" w:eastAsia="Open Sans" w:hAnsi="Open Sans Light" w:cs="Open Sans Light"/>
                <w:sz w:val="20"/>
                <w:szCs w:val="20"/>
                <w:lang w:val="en-US"/>
              </w:rPr>
            </w:pPr>
            <w:sdt>
              <w:sdtPr>
                <w:rPr>
                  <w:rFonts w:ascii="Open Sans Light" w:hAnsi="Open Sans Light" w:cs="Open Sans Light"/>
                  <w:sz w:val="20"/>
                  <w:szCs w:val="20"/>
                </w:rPr>
                <w:tag w:val="goog_rdk_1"/>
                <w:id w:val="-759836696"/>
              </w:sdtPr>
              <w:sdtEndPr/>
              <w:sdtContent>
                <w:r w:rsidR="0088225A" w:rsidRPr="00B97328">
                  <w:rPr>
                    <w:rFonts w:ascii="Open Sans Light" w:eastAsia="Arial Unicode MS" w:hAnsi="Open Sans Light" w:cs="Open Sans Light"/>
                    <w:sz w:val="20"/>
                    <w:szCs w:val="20"/>
                    <w:lang w:val="en-US"/>
                  </w:rPr>
                  <w:t>≥35</w:t>
                </w:r>
              </w:sdtContent>
            </w:sdt>
          </w:p>
        </w:tc>
        <w:tc>
          <w:tcPr>
            <w:tcW w:w="1984" w:type="dxa"/>
            <w:vAlign w:val="center"/>
          </w:tcPr>
          <w:p w14:paraId="66526C75" w14:textId="5EF8F81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017 (26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41EDA4E9" w14:textId="6BB4155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275 (29</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ign w:val="center"/>
          </w:tcPr>
          <w:p w14:paraId="21B1D2F4"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54295626" w14:textId="77777777" w:rsidTr="00561711">
        <w:trPr>
          <w:trHeight w:val="168"/>
        </w:trPr>
        <w:tc>
          <w:tcPr>
            <w:tcW w:w="1696" w:type="dxa"/>
            <w:vMerge w:val="restart"/>
            <w:vAlign w:val="center"/>
          </w:tcPr>
          <w:p w14:paraId="36E204A2" w14:textId="43FBC0A9" w:rsidR="0088225A" w:rsidRPr="00B97328" w:rsidRDefault="0088225A" w:rsidP="0026064B">
            <w:pPr>
              <w:spacing w:line="276" w:lineRule="auto"/>
              <w:jc w:val="center"/>
              <w:rPr>
                <w:rFonts w:ascii="Open Sans Light" w:eastAsia="Open Sans" w:hAnsi="Open Sans Light" w:cs="Open Sans Light"/>
                <w:color w:val="000000"/>
                <w:sz w:val="20"/>
                <w:szCs w:val="20"/>
                <w:lang w:val="en-US"/>
              </w:rPr>
            </w:pPr>
            <w:r w:rsidRPr="00B97328">
              <w:rPr>
                <w:rFonts w:ascii="Open Sans Light" w:eastAsia="Calibri" w:hAnsi="Open Sans Light" w:cs="Open Sans Light"/>
                <w:color w:val="000000"/>
                <w:sz w:val="20"/>
                <w:szCs w:val="20"/>
                <w:lang w:val="en-US"/>
              </w:rPr>
              <w:t>Gamma (n=5</w:t>
            </w:r>
            <w:r w:rsidR="00845AD8" w:rsidRPr="00B97328">
              <w:rPr>
                <w:rFonts w:ascii="Open Sans Light" w:eastAsia="Calibri" w:hAnsi="Open Sans Light" w:cs="Open Sans Light"/>
                <w:color w:val="000000"/>
                <w:sz w:val="20"/>
                <w:szCs w:val="20"/>
                <w:lang w:val="en-US"/>
              </w:rPr>
              <w:t>,</w:t>
            </w:r>
            <w:r w:rsidRPr="00B97328">
              <w:rPr>
                <w:rFonts w:ascii="Open Sans Light" w:eastAsia="Calibri" w:hAnsi="Open Sans Light" w:cs="Open Sans Light"/>
                <w:color w:val="000000"/>
                <w:sz w:val="20"/>
                <w:szCs w:val="20"/>
                <w:lang w:val="en-US"/>
              </w:rPr>
              <w:t>590)</w:t>
            </w:r>
          </w:p>
        </w:tc>
        <w:tc>
          <w:tcPr>
            <w:tcW w:w="2552" w:type="dxa"/>
            <w:vAlign w:val="center"/>
          </w:tcPr>
          <w:p w14:paraId="17D87CCB"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&lt;20</w:t>
            </w:r>
          </w:p>
        </w:tc>
        <w:tc>
          <w:tcPr>
            <w:tcW w:w="1984" w:type="dxa"/>
            <w:vAlign w:val="center"/>
          </w:tcPr>
          <w:p w14:paraId="6738253A" w14:textId="5CC5CD2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243 (5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3F5D7A60" w14:textId="1B6EF3A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58 (5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134" w:type="dxa"/>
            <w:vMerge w:val="restart"/>
            <w:vAlign w:val="center"/>
          </w:tcPr>
          <w:p w14:paraId="47F31995" w14:textId="54425EF4" w:rsidR="0088225A" w:rsidRPr="00B97328" w:rsidRDefault="0088225A" w:rsidP="0026064B">
            <w:pPr>
              <w:spacing w:line="276" w:lineRule="auto"/>
              <w:jc w:val="center"/>
              <w:rPr>
                <w:rFonts w:ascii="Open Sans Light" w:eastAsia="Open Sans" w:hAnsi="Open Sans Light" w:cs="Open Sans Light"/>
                <w:strike/>
                <w:color w:val="FF0000"/>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8146</w:t>
            </w:r>
            <w:r w:rsidRPr="00B97328">
              <w:rPr>
                <w:rFonts w:ascii="Open Sans Light" w:eastAsia="Open Sans" w:hAnsi="Open Sans Light" w:cs="Open Sans Light"/>
                <w:sz w:val="20"/>
                <w:szCs w:val="20"/>
                <w:vertAlign w:val="superscript"/>
                <w:lang w:val="en-US"/>
              </w:rPr>
              <w:t xml:space="preserve"> C</w:t>
            </w:r>
          </w:p>
        </w:tc>
      </w:tr>
      <w:tr w:rsidR="0088225A" w:rsidRPr="00AE3B39" w14:paraId="25617FBF" w14:textId="77777777" w:rsidTr="00561711">
        <w:trPr>
          <w:trHeight w:val="168"/>
        </w:trPr>
        <w:tc>
          <w:tcPr>
            <w:tcW w:w="1696" w:type="dxa"/>
            <w:vMerge/>
            <w:vAlign w:val="center"/>
          </w:tcPr>
          <w:p w14:paraId="50DAE30B"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784504C5"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20-34</w:t>
            </w:r>
          </w:p>
        </w:tc>
        <w:tc>
          <w:tcPr>
            <w:tcW w:w="1984" w:type="dxa"/>
            <w:vAlign w:val="center"/>
          </w:tcPr>
          <w:p w14:paraId="0AD4E95D" w14:textId="1052EE8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956 (64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701" w:type="dxa"/>
            <w:vAlign w:val="center"/>
          </w:tcPr>
          <w:p w14:paraId="7031837E" w14:textId="144B129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656 (64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vMerge/>
            <w:vAlign w:val="center"/>
          </w:tcPr>
          <w:p w14:paraId="103A3DCC" w14:textId="77777777" w:rsidR="0088225A" w:rsidRPr="00B97328" w:rsidRDefault="0088225A" w:rsidP="0026064B">
            <w:pPr>
              <w:spacing w:line="276" w:lineRule="auto"/>
              <w:jc w:val="center"/>
              <w:rPr>
                <w:rFonts w:ascii="Open Sans Light" w:eastAsia="Open Sans" w:hAnsi="Open Sans Light" w:cs="Open Sans Light"/>
                <w:strike/>
                <w:color w:val="FF0000"/>
                <w:sz w:val="20"/>
                <w:szCs w:val="20"/>
                <w:lang w:val="en-US"/>
              </w:rPr>
            </w:pPr>
          </w:p>
        </w:tc>
      </w:tr>
      <w:tr w:rsidR="0088225A" w:rsidRPr="00AE3B39" w14:paraId="7B25DA5A" w14:textId="77777777" w:rsidTr="00561711">
        <w:trPr>
          <w:trHeight w:val="168"/>
        </w:trPr>
        <w:tc>
          <w:tcPr>
            <w:tcW w:w="1696" w:type="dxa"/>
            <w:vMerge/>
            <w:vAlign w:val="center"/>
          </w:tcPr>
          <w:p w14:paraId="286E848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2DFD79C" w14:textId="77777777" w:rsidR="0088225A" w:rsidRPr="00B97328" w:rsidRDefault="00E37203" w:rsidP="0026064B">
            <w:pPr>
              <w:spacing w:line="276" w:lineRule="auto"/>
              <w:jc w:val="center"/>
              <w:rPr>
                <w:rFonts w:ascii="Open Sans Light" w:eastAsia="Open Sans" w:hAnsi="Open Sans Light" w:cs="Open Sans Light"/>
                <w:sz w:val="20"/>
                <w:szCs w:val="20"/>
                <w:lang w:val="en-US"/>
              </w:rPr>
            </w:pPr>
            <w:sdt>
              <w:sdtPr>
                <w:rPr>
                  <w:rFonts w:ascii="Open Sans Light" w:hAnsi="Open Sans Light" w:cs="Open Sans Light"/>
                  <w:sz w:val="20"/>
                  <w:szCs w:val="20"/>
                </w:rPr>
                <w:tag w:val="goog_rdk_1"/>
                <w:id w:val="-1854404827"/>
              </w:sdtPr>
              <w:sdtEndPr/>
              <w:sdtContent>
                <w:r w:rsidR="0088225A" w:rsidRPr="00B97328">
                  <w:rPr>
                    <w:rFonts w:ascii="Open Sans Light" w:eastAsia="Arial Unicode MS" w:hAnsi="Open Sans Light" w:cs="Open Sans Light"/>
                    <w:sz w:val="20"/>
                    <w:szCs w:val="20"/>
                    <w:lang w:val="en-US"/>
                  </w:rPr>
                  <w:t>≥35</w:t>
                </w:r>
              </w:sdtContent>
            </w:sdt>
          </w:p>
        </w:tc>
        <w:tc>
          <w:tcPr>
            <w:tcW w:w="1984" w:type="dxa"/>
            <w:vAlign w:val="center"/>
          </w:tcPr>
          <w:p w14:paraId="505F52F6" w14:textId="5894F51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379 (30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701" w:type="dxa"/>
            <w:vAlign w:val="center"/>
          </w:tcPr>
          <w:p w14:paraId="09335773" w14:textId="71DF979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298 (29</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ign w:val="center"/>
          </w:tcPr>
          <w:p w14:paraId="721718F8" w14:textId="77777777" w:rsidR="0088225A" w:rsidRPr="00B97328" w:rsidRDefault="0088225A" w:rsidP="0026064B">
            <w:pPr>
              <w:spacing w:line="276" w:lineRule="auto"/>
              <w:jc w:val="center"/>
              <w:rPr>
                <w:rFonts w:ascii="Open Sans Light" w:eastAsia="Open Sans" w:hAnsi="Open Sans Light" w:cs="Open Sans Light"/>
                <w:strike/>
                <w:color w:val="FF0000"/>
                <w:sz w:val="20"/>
                <w:szCs w:val="20"/>
                <w:lang w:val="en-US"/>
              </w:rPr>
            </w:pPr>
          </w:p>
        </w:tc>
      </w:tr>
      <w:tr w:rsidR="0088225A" w:rsidRPr="00AE3B39" w14:paraId="304DBFB6" w14:textId="77777777" w:rsidTr="00561711">
        <w:trPr>
          <w:trHeight w:val="168"/>
        </w:trPr>
        <w:tc>
          <w:tcPr>
            <w:tcW w:w="1696" w:type="dxa"/>
            <w:vMerge w:val="restart"/>
            <w:vAlign w:val="center"/>
          </w:tcPr>
          <w:p w14:paraId="76369D10" w14:textId="77777777" w:rsidR="0088225A" w:rsidRPr="00B97328" w:rsidRDefault="00E37203" w:rsidP="0026064B">
            <w:pPr>
              <w:spacing w:line="276" w:lineRule="auto"/>
              <w:jc w:val="center"/>
              <w:rPr>
                <w:rFonts w:ascii="Open Sans Light" w:eastAsia="Open Sans" w:hAnsi="Open Sans Light" w:cs="Open Sans Light"/>
                <w:sz w:val="20"/>
                <w:szCs w:val="20"/>
                <w:lang w:val="en-US"/>
              </w:rPr>
            </w:pPr>
            <w:sdt>
              <w:sdtPr>
                <w:rPr>
                  <w:rFonts w:ascii="Open Sans Light" w:hAnsi="Open Sans Light" w:cs="Open Sans Light"/>
                  <w:sz w:val="20"/>
                  <w:szCs w:val="20"/>
                </w:rPr>
                <w:tag w:val="goog_rdk_1"/>
                <w:id w:val="632136794"/>
              </w:sdtPr>
              <w:sdtEndPr/>
              <w:sdtContent>
                <w:r w:rsidR="0088225A" w:rsidRPr="00B97328">
                  <w:rPr>
                    <w:rFonts w:ascii="Open Sans Light" w:eastAsia="Calibri" w:hAnsi="Open Sans Light" w:cs="Open Sans Light"/>
                    <w:color w:val="000000"/>
                    <w:sz w:val="20"/>
                    <w:szCs w:val="20"/>
                    <w:lang w:val="en-US"/>
                  </w:rPr>
                  <w:t>Delta (n=681)</w:t>
                </w:r>
              </w:sdtContent>
            </w:sdt>
          </w:p>
        </w:tc>
        <w:tc>
          <w:tcPr>
            <w:tcW w:w="2552" w:type="dxa"/>
            <w:vAlign w:val="center"/>
          </w:tcPr>
          <w:p w14:paraId="28345E15"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&lt;20</w:t>
            </w:r>
          </w:p>
        </w:tc>
        <w:tc>
          <w:tcPr>
            <w:tcW w:w="1984" w:type="dxa"/>
            <w:vAlign w:val="center"/>
          </w:tcPr>
          <w:p w14:paraId="7C0A1B6D" w14:textId="4E57A16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38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701" w:type="dxa"/>
            <w:vAlign w:val="center"/>
          </w:tcPr>
          <w:p w14:paraId="4B2222BE" w14:textId="76DB71D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10 (9</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vMerge w:val="restart"/>
            <w:vAlign w:val="center"/>
          </w:tcPr>
          <w:p w14:paraId="2C7F7239" w14:textId="2E41D28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6403</w:t>
            </w:r>
            <w:r w:rsidRPr="00B97328">
              <w:rPr>
                <w:rFonts w:ascii="Open Sans Light" w:eastAsia="Open Sans" w:hAnsi="Open Sans Light" w:cs="Open Sans Light"/>
                <w:sz w:val="20"/>
                <w:szCs w:val="20"/>
                <w:vertAlign w:val="superscript"/>
                <w:lang w:val="en-US"/>
              </w:rPr>
              <w:t xml:space="preserve"> C</w:t>
            </w:r>
          </w:p>
        </w:tc>
      </w:tr>
      <w:tr w:rsidR="0088225A" w:rsidRPr="00AE3B39" w14:paraId="60120E80" w14:textId="77777777" w:rsidTr="00561711">
        <w:trPr>
          <w:trHeight w:val="168"/>
        </w:trPr>
        <w:tc>
          <w:tcPr>
            <w:tcW w:w="1696" w:type="dxa"/>
            <w:vMerge/>
            <w:vAlign w:val="center"/>
          </w:tcPr>
          <w:p w14:paraId="31C07C24" w14:textId="77777777" w:rsidR="0088225A" w:rsidRPr="00B97328" w:rsidRDefault="0088225A" w:rsidP="0026064B">
            <w:pPr>
              <w:spacing w:line="276" w:lineRule="auto"/>
              <w:jc w:val="center"/>
              <w:rPr>
                <w:rFonts w:ascii="Open Sans Light" w:hAnsi="Open Sans Light" w:cs="Open Sans Light"/>
                <w:sz w:val="20"/>
                <w:szCs w:val="20"/>
                <w:lang w:val="en-US"/>
              </w:rPr>
            </w:pPr>
          </w:p>
        </w:tc>
        <w:tc>
          <w:tcPr>
            <w:tcW w:w="2552" w:type="dxa"/>
            <w:vAlign w:val="center"/>
          </w:tcPr>
          <w:p w14:paraId="40672E72"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20-34</w:t>
            </w:r>
          </w:p>
        </w:tc>
        <w:tc>
          <w:tcPr>
            <w:tcW w:w="1984" w:type="dxa"/>
            <w:vAlign w:val="center"/>
          </w:tcPr>
          <w:p w14:paraId="516D9C30" w14:textId="50F7AA8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388 (68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701" w:type="dxa"/>
            <w:vAlign w:val="center"/>
          </w:tcPr>
          <w:p w14:paraId="29233D24" w14:textId="01F5A94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72 (64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134" w:type="dxa"/>
            <w:vMerge/>
            <w:vAlign w:val="center"/>
          </w:tcPr>
          <w:p w14:paraId="76EF941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F2425DD" w14:textId="77777777" w:rsidTr="00561711">
        <w:trPr>
          <w:trHeight w:val="168"/>
        </w:trPr>
        <w:tc>
          <w:tcPr>
            <w:tcW w:w="1696" w:type="dxa"/>
            <w:vMerge/>
            <w:vAlign w:val="center"/>
          </w:tcPr>
          <w:p w14:paraId="2FC328FB" w14:textId="77777777" w:rsidR="0088225A" w:rsidRPr="00B97328" w:rsidRDefault="0088225A" w:rsidP="0026064B">
            <w:pPr>
              <w:spacing w:line="276" w:lineRule="auto"/>
              <w:jc w:val="center"/>
              <w:rPr>
                <w:rFonts w:ascii="Open Sans Light" w:hAnsi="Open Sans Light" w:cs="Open Sans Light"/>
                <w:sz w:val="20"/>
                <w:szCs w:val="20"/>
                <w:lang w:val="en-US"/>
              </w:rPr>
            </w:pPr>
          </w:p>
        </w:tc>
        <w:tc>
          <w:tcPr>
            <w:tcW w:w="2552" w:type="dxa"/>
            <w:vAlign w:val="center"/>
          </w:tcPr>
          <w:p w14:paraId="6D07EEE9" w14:textId="77777777" w:rsidR="0088225A" w:rsidRPr="00B97328" w:rsidRDefault="00E37203" w:rsidP="0026064B">
            <w:pPr>
              <w:spacing w:line="276" w:lineRule="auto"/>
              <w:jc w:val="center"/>
              <w:rPr>
                <w:rFonts w:ascii="Open Sans Light" w:eastAsia="Open Sans" w:hAnsi="Open Sans Light" w:cs="Open Sans Light"/>
                <w:sz w:val="20"/>
                <w:szCs w:val="20"/>
                <w:lang w:val="en-US"/>
              </w:rPr>
            </w:pPr>
            <w:sdt>
              <w:sdtPr>
                <w:rPr>
                  <w:rFonts w:ascii="Open Sans Light" w:hAnsi="Open Sans Light" w:cs="Open Sans Light"/>
                  <w:sz w:val="20"/>
                  <w:szCs w:val="20"/>
                </w:rPr>
                <w:tag w:val="goog_rdk_1"/>
                <w:id w:val="1914897341"/>
              </w:sdtPr>
              <w:sdtEndPr/>
              <w:sdtContent>
                <w:r w:rsidR="0088225A" w:rsidRPr="00B97328">
                  <w:rPr>
                    <w:rFonts w:ascii="Open Sans Light" w:eastAsia="Arial Unicode MS" w:hAnsi="Open Sans Light" w:cs="Open Sans Light"/>
                    <w:sz w:val="20"/>
                    <w:szCs w:val="20"/>
                    <w:lang w:val="en-US"/>
                  </w:rPr>
                  <w:t>≥35</w:t>
                </w:r>
              </w:sdtContent>
            </w:sdt>
          </w:p>
        </w:tc>
        <w:tc>
          <w:tcPr>
            <w:tcW w:w="1984" w:type="dxa"/>
            <w:vAlign w:val="center"/>
          </w:tcPr>
          <w:p w14:paraId="646556A8" w14:textId="66032D2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144 (25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6B6F6AFE" w14:textId="685812E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29 (26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134" w:type="dxa"/>
            <w:vMerge/>
            <w:vAlign w:val="center"/>
          </w:tcPr>
          <w:p w14:paraId="3E8994F4"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470B8D08" w14:textId="77777777" w:rsidTr="00561711">
        <w:trPr>
          <w:trHeight w:val="168"/>
        </w:trPr>
        <w:tc>
          <w:tcPr>
            <w:tcW w:w="1696" w:type="dxa"/>
            <w:vMerge w:val="restart"/>
            <w:vAlign w:val="center"/>
          </w:tcPr>
          <w:p w14:paraId="68CD653A" w14:textId="329997E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Omicron (n=958)</w:t>
            </w:r>
          </w:p>
        </w:tc>
        <w:tc>
          <w:tcPr>
            <w:tcW w:w="2552" w:type="dxa"/>
            <w:vAlign w:val="center"/>
          </w:tcPr>
          <w:p w14:paraId="2AB1490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&lt;20</w:t>
            </w:r>
          </w:p>
        </w:tc>
        <w:tc>
          <w:tcPr>
            <w:tcW w:w="1984" w:type="dxa"/>
            <w:vAlign w:val="center"/>
          </w:tcPr>
          <w:p w14:paraId="6E4B34AF" w14:textId="0446B5D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66 (9</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701" w:type="dxa"/>
            <w:vAlign w:val="center"/>
          </w:tcPr>
          <w:p w14:paraId="30A742A3" w14:textId="216F7BE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26 (11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134" w:type="dxa"/>
            <w:vMerge w:val="restart"/>
            <w:vAlign w:val="center"/>
          </w:tcPr>
          <w:p w14:paraId="6AB54456" w14:textId="34BFA3E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3071</w:t>
            </w:r>
            <w:r w:rsidRPr="00B97328">
              <w:rPr>
                <w:rFonts w:ascii="Open Sans Light" w:eastAsia="Open Sans" w:hAnsi="Open Sans Light" w:cs="Open Sans Light"/>
                <w:sz w:val="20"/>
                <w:szCs w:val="20"/>
                <w:vertAlign w:val="superscript"/>
                <w:lang w:val="en-US"/>
              </w:rPr>
              <w:t xml:space="preserve"> C</w:t>
            </w:r>
          </w:p>
        </w:tc>
      </w:tr>
      <w:tr w:rsidR="0088225A" w:rsidRPr="00AE3B39" w14:paraId="1E4E6D39" w14:textId="77777777" w:rsidTr="00561711">
        <w:trPr>
          <w:trHeight w:val="168"/>
        </w:trPr>
        <w:tc>
          <w:tcPr>
            <w:tcW w:w="1696" w:type="dxa"/>
            <w:vMerge/>
            <w:vAlign w:val="center"/>
          </w:tcPr>
          <w:p w14:paraId="212E3410"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04902095"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20-34</w:t>
            </w:r>
          </w:p>
        </w:tc>
        <w:tc>
          <w:tcPr>
            <w:tcW w:w="1984" w:type="dxa"/>
            <w:vAlign w:val="center"/>
          </w:tcPr>
          <w:p w14:paraId="283EB4A5" w14:textId="113DC55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519 (70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701" w:type="dxa"/>
            <w:vAlign w:val="center"/>
          </w:tcPr>
          <w:p w14:paraId="38448D8D" w14:textId="3F26BA6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147 (65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134" w:type="dxa"/>
            <w:vMerge/>
            <w:vAlign w:val="center"/>
          </w:tcPr>
          <w:p w14:paraId="7B1CE371"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68F86693" w14:textId="77777777" w:rsidTr="00561711">
        <w:trPr>
          <w:trHeight w:val="168"/>
        </w:trPr>
        <w:tc>
          <w:tcPr>
            <w:tcW w:w="1696" w:type="dxa"/>
            <w:vMerge/>
            <w:vAlign w:val="center"/>
          </w:tcPr>
          <w:p w14:paraId="41C0F142"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21F44ABE" w14:textId="77777777" w:rsidR="0088225A" w:rsidRPr="00B97328" w:rsidRDefault="00E37203" w:rsidP="0026064B">
            <w:pPr>
              <w:spacing w:line="276" w:lineRule="auto"/>
              <w:jc w:val="center"/>
              <w:rPr>
                <w:rFonts w:ascii="Open Sans Light" w:eastAsia="Open Sans" w:hAnsi="Open Sans Light" w:cs="Open Sans Light"/>
                <w:sz w:val="20"/>
                <w:szCs w:val="20"/>
                <w:lang w:val="en-US"/>
              </w:rPr>
            </w:pPr>
            <w:sdt>
              <w:sdtPr>
                <w:rPr>
                  <w:rFonts w:ascii="Open Sans Light" w:hAnsi="Open Sans Light" w:cs="Open Sans Light"/>
                  <w:sz w:val="20"/>
                  <w:szCs w:val="20"/>
                </w:rPr>
                <w:tag w:val="goog_rdk_1"/>
                <w:id w:val="1346449268"/>
              </w:sdtPr>
              <w:sdtEndPr/>
              <w:sdtContent>
                <w:r w:rsidR="0088225A" w:rsidRPr="00B97328">
                  <w:rPr>
                    <w:rFonts w:ascii="Open Sans Light" w:eastAsia="Arial Unicode MS" w:hAnsi="Open Sans Light" w:cs="Open Sans Light"/>
                    <w:sz w:val="20"/>
                    <w:szCs w:val="20"/>
                    <w:lang w:val="en-US"/>
                  </w:rPr>
                  <w:t>≥35</w:t>
                </w:r>
              </w:sdtContent>
            </w:sdt>
          </w:p>
        </w:tc>
        <w:tc>
          <w:tcPr>
            <w:tcW w:w="1984" w:type="dxa"/>
            <w:vAlign w:val="center"/>
          </w:tcPr>
          <w:p w14:paraId="33E425BA" w14:textId="1C4EA93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149 (20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4D5CA97B" w14:textId="0F027EE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51 (22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vMerge/>
            <w:vAlign w:val="center"/>
          </w:tcPr>
          <w:p w14:paraId="561E719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4F566899" w14:textId="77777777" w:rsidTr="00561711">
        <w:trPr>
          <w:trHeight w:val="168"/>
        </w:trPr>
        <w:tc>
          <w:tcPr>
            <w:tcW w:w="1696" w:type="dxa"/>
            <w:shd w:val="clear" w:color="auto" w:fill="D9D9D9" w:themeFill="background1" w:themeFillShade="D9"/>
            <w:vAlign w:val="center"/>
          </w:tcPr>
          <w:p w14:paraId="1C840280" w14:textId="36BA0C28" w:rsidR="0088225A" w:rsidRPr="00B97328" w:rsidRDefault="0088225A" w:rsidP="0026064B">
            <w:pPr>
              <w:spacing w:line="276" w:lineRule="auto"/>
              <w:jc w:val="center"/>
              <w:rPr>
                <w:rFonts w:ascii="Open Sans Light" w:eastAsia="Open Sans" w:hAnsi="Open Sans Light" w:cs="Open Sans Light"/>
                <w:color w:val="000000"/>
                <w:sz w:val="20"/>
                <w:szCs w:val="20"/>
                <w:lang w:val="en-US"/>
              </w:rPr>
            </w:pPr>
            <w:r w:rsidRPr="00B97328">
              <w:rPr>
                <w:rFonts w:ascii="Open Sans Light" w:eastAsia="Open Sans" w:hAnsi="Open Sans Light" w:cs="Open Sans Light"/>
                <w:b/>
                <w:bCs/>
                <w:sz w:val="20"/>
                <w:szCs w:val="20"/>
                <w:lang w:val="en-US"/>
              </w:rPr>
              <w:t>Variant</w:t>
            </w:r>
          </w:p>
        </w:tc>
        <w:tc>
          <w:tcPr>
            <w:tcW w:w="2552" w:type="dxa"/>
            <w:shd w:val="clear" w:color="auto" w:fill="D9D9D9" w:themeFill="background1" w:themeFillShade="D9"/>
            <w:vAlign w:val="center"/>
          </w:tcPr>
          <w:p w14:paraId="0F60ADF6" w14:textId="223E54FD" w:rsidR="0088225A" w:rsidRPr="00B97328" w:rsidRDefault="000504BD"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Skin color/ethnicity</w:t>
            </w:r>
          </w:p>
        </w:tc>
        <w:tc>
          <w:tcPr>
            <w:tcW w:w="1984" w:type="dxa"/>
            <w:shd w:val="clear" w:color="auto" w:fill="D9D9D9" w:themeFill="background1" w:themeFillShade="D9"/>
            <w:vAlign w:val="center"/>
          </w:tcPr>
          <w:p w14:paraId="0AFE7875" w14:textId="112A6144" w:rsidR="0088225A"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Pregnant</w:t>
            </w:r>
            <w:r w:rsidRPr="00B97328">
              <w:rPr>
                <w:rFonts w:ascii="Open Sans Light" w:eastAsia="Open Sans" w:hAnsi="Open Sans Light" w:cs="Open Sans Light"/>
                <w:b/>
                <w:sz w:val="20"/>
                <w:szCs w:val="20"/>
                <w:lang w:val="en-US"/>
              </w:rPr>
              <w:t xml:space="preserve"> </w:t>
            </w:r>
            <w:r w:rsidR="0088225A" w:rsidRPr="00B97328">
              <w:rPr>
                <w:rFonts w:ascii="Open Sans Light" w:eastAsia="Open Sans" w:hAnsi="Open Sans Light" w:cs="Open Sans Light"/>
                <w:b/>
                <w:sz w:val="20"/>
                <w:szCs w:val="20"/>
                <w:lang w:val="en-US"/>
              </w:rPr>
              <w:t>n (%)</w:t>
            </w:r>
          </w:p>
        </w:tc>
        <w:tc>
          <w:tcPr>
            <w:tcW w:w="1701" w:type="dxa"/>
            <w:shd w:val="clear" w:color="auto" w:fill="D9D9D9" w:themeFill="background1" w:themeFillShade="D9"/>
            <w:vAlign w:val="center"/>
          </w:tcPr>
          <w:p w14:paraId="7B84C825" w14:textId="5D26F481" w:rsidR="0088225A"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Puerperal</w:t>
            </w:r>
            <w:r w:rsidRPr="00B97328">
              <w:rPr>
                <w:rFonts w:ascii="Open Sans Light" w:eastAsia="Open Sans" w:hAnsi="Open Sans Light" w:cs="Open Sans Light"/>
                <w:b/>
                <w:sz w:val="20"/>
                <w:szCs w:val="20"/>
                <w:lang w:val="en-US"/>
              </w:rPr>
              <w:t xml:space="preserve"> </w:t>
            </w:r>
            <w:r w:rsidR="0088225A" w:rsidRPr="00B97328">
              <w:rPr>
                <w:rFonts w:ascii="Open Sans Light" w:eastAsia="Open Sans" w:hAnsi="Open Sans Light" w:cs="Open Sans Light"/>
                <w:b/>
                <w:sz w:val="20"/>
                <w:szCs w:val="20"/>
                <w:lang w:val="en-US"/>
              </w:rPr>
              <w:t>n (%)</w:t>
            </w:r>
          </w:p>
        </w:tc>
        <w:tc>
          <w:tcPr>
            <w:tcW w:w="1134" w:type="dxa"/>
            <w:shd w:val="clear" w:color="auto" w:fill="D9D9D9" w:themeFill="background1" w:themeFillShade="D9"/>
            <w:vAlign w:val="center"/>
          </w:tcPr>
          <w:p w14:paraId="6A22AD12" w14:textId="57E61482" w:rsidR="0088225A"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w:t>
            </w:r>
          </w:p>
        </w:tc>
      </w:tr>
      <w:tr w:rsidR="0088225A" w:rsidRPr="00AE3B39" w14:paraId="54E1AEF9" w14:textId="77777777" w:rsidTr="00561711">
        <w:trPr>
          <w:trHeight w:val="168"/>
        </w:trPr>
        <w:tc>
          <w:tcPr>
            <w:tcW w:w="1696" w:type="dxa"/>
            <w:vMerge w:val="restart"/>
            <w:vAlign w:val="center"/>
          </w:tcPr>
          <w:p w14:paraId="40F7A659" w14:textId="2C1AE73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Original (n=3</w:t>
            </w:r>
            <w:r w:rsidR="00845AD8" w:rsidRPr="00B97328">
              <w:rPr>
                <w:rFonts w:ascii="Open Sans Light" w:eastAsia="Calibri" w:hAnsi="Open Sans Light" w:cs="Open Sans Light"/>
                <w:color w:val="000000"/>
                <w:sz w:val="20"/>
                <w:szCs w:val="20"/>
                <w:lang w:val="en-US"/>
              </w:rPr>
              <w:t>,</w:t>
            </w:r>
            <w:r w:rsidRPr="00B97328">
              <w:rPr>
                <w:rFonts w:ascii="Open Sans Light" w:eastAsia="Calibri" w:hAnsi="Open Sans Light" w:cs="Open Sans Light"/>
                <w:color w:val="000000"/>
                <w:sz w:val="20"/>
                <w:szCs w:val="20"/>
                <w:lang w:val="en-US"/>
              </w:rPr>
              <w:t>837)</w:t>
            </w:r>
          </w:p>
        </w:tc>
        <w:tc>
          <w:tcPr>
            <w:tcW w:w="2552" w:type="dxa"/>
            <w:vAlign w:val="center"/>
          </w:tcPr>
          <w:p w14:paraId="77B58C54" w14:textId="121617F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White</w:t>
            </w:r>
          </w:p>
        </w:tc>
        <w:tc>
          <w:tcPr>
            <w:tcW w:w="1984" w:type="dxa"/>
            <w:vAlign w:val="center"/>
          </w:tcPr>
          <w:p w14:paraId="0AD57738" w14:textId="658BB44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302 (42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701" w:type="dxa"/>
            <w:vAlign w:val="center"/>
          </w:tcPr>
          <w:p w14:paraId="74E928A6" w14:textId="38297B4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290 (38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vMerge w:val="restart"/>
            <w:vAlign w:val="center"/>
          </w:tcPr>
          <w:p w14:paraId="5DBDC955" w14:textId="4526AD1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0.0884</w:t>
            </w:r>
            <w:r w:rsidRPr="00B97328">
              <w:rPr>
                <w:rFonts w:ascii="Open Sans Light" w:eastAsia="Open Sans" w:hAnsi="Open Sans Light" w:cs="Open Sans Light"/>
                <w:sz w:val="20"/>
                <w:szCs w:val="20"/>
                <w:vertAlign w:val="superscript"/>
                <w:lang w:val="en-US"/>
              </w:rPr>
              <w:t>F</w:t>
            </w:r>
          </w:p>
        </w:tc>
      </w:tr>
      <w:tr w:rsidR="0088225A" w:rsidRPr="00AE3B39" w14:paraId="0A9E94E4" w14:textId="77777777" w:rsidTr="00561711">
        <w:trPr>
          <w:trHeight w:val="168"/>
        </w:trPr>
        <w:tc>
          <w:tcPr>
            <w:tcW w:w="1696" w:type="dxa"/>
            <w:vMerge/>
            <w:vAlign w:val="center"/>
          </w:tcPr>
          <w:p w14:paraId="71027247"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05E6F63F" w14:textId="14ADA22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Black</w:t>
            </w:r>
          </w:p>
        </w:tc>
        <w:tc>
          <w:tcPr>
            <w:tcW w:w="1984" w:type="dxa"/>
            <w:vAlign w:val="center"/>
          </w:tcPr>
          <w:p w14:paraId="08818A75" w14:textId="5543D36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211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3ADA3D16" w14:textId="01085C5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50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134" w:type="dxa"/>
            <w:vMerge/>
            <w:vAlign w:val="center"/>
          </w:tcPr>
          <w:p w14:paraId="2B80E359"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17072D47" w14:textId="77777777" w:rsidTr="00561711">
        <w:trPr>
          <w:trHeight w:val="168"/>
        </w:trPr>
        <w:tc>
          <w:tcPr>
            <w:tcW w:w="1696" w:type="dxa"/>
            <w:vMerge/>
            <w:vAlign w:val="center"/>
          </w:tcPr>
          <w:p w14:paraId="00C2B437"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48885D19" w14:textId="0C1F081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Yellow</w:t>
            </w:r>
          </w:p>
        </w:tc>
        <w:tc>
          <w:tcPr>
            <w:tcW w:w="1984" w:type="dxa"/>
            <w:vAlign w:val="center"/>
          </w:tcPr>
          <w:p w14:paraId="32686DFD" w14:textId="733957E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38 (1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01290FC9" w14:textId="64266F0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ign w:val="center"/>
          </w:tcPr>
          <w:p w14:paraId="3E3875A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3E8C4FE" w14:textId="77777777" w:rsidTr="00561711">
        <w:trPr>
          <w:trHeight w:val="168"/>
        </w:trPr>
        <w:tc>
          <w:tcPr>
            <w:tcW w:w="1696" w:type="dxa"/>
            <w:vMerge/>
            <w:vAlign w:val="center"/>
          </w:tcPr>
          <w:p w14:paraId="0960BA3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5ED56789" w14:textId="29B67AE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Brown</w:t>
            </w:r>
          </w:p>
        </w:tc>
        <w:tc>
          <w:tcPr>
            <w:tcW w:w="1984" w:type="dxa"/>
            <w:vAlign w:val="center"/>
          </w:tcPr>
          <w:p w14:paraId="3BF1E782" w14:textId="3B9096E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526 (49</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43DFDE1B" w14:textId="15A6B4A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400 (53</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271D2387"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6DA92F28" w14:textId="77777777" w:rsidTr="00561711">
        <w:trPr>
          <w:trHeight w:val="168"/>
        </w:trPr>
        <w:tc>
          <w:tcPr>
            <w:tcW w:w="1696" w:type="dxa"/>
            <w:vMerge/>
            <w:vAlign w:val="center"/>
          </w:tcPr>
          <w:p w14:paraId="33D9FAA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4C726D61" w14:textId="6B741426"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Open Sans" w:hAnsi="Open Sans Light" w:cs="Open Sans Light"/>
                <w:sz w:val="20"/>
                <w:szCs w:val="20"/>
                <w:lang w:val="en-US"/>
              </w:rPr>
              <w:t>Indigenous</w:t>
            </w:r>
          </w:p>
        </w:tc>
        <w:tc>
          <w:tcPr>
            <w:tcW w:w="1984" w:type="dxa"/>
            <w:vAlign w:val="center"/>
          </w:tcPr>
          <w:p w14:paraId="5CDAF45C" w14:textId="727A687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13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0276A1D8" w14:textId="66C3442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4C518005"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1AC0737" w14:textId="77777777" w:rsidTr="00561711">
        <w:trPr>
          <w:trHeight w:val="167"/>
        </w:trPr>
        <w:tc>
          <w:tcPr>
            <w:tcW w:w="1696" w:type="dxa"/>
            <w:vMerge w:val="restart"/>
            <w:vAlign w:val="center"/>
          </w:tcPr>
          <w:p w14:paraId="0E830E97" w14:textId="1F25F2D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Gamma (n=4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786)</w:t>
            </w:r>
          </w:p>
        </w:tc>
        <w:tc>
          <w:tcPr>
            <w:tcW w:w="2552" w:type="dxa"/>
            <w:vAlign w:val="center"/>
          </w:tcPr>
          <w:p w14:paraId="54D37079" w14:textId="4A24819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White</w:t>
            </w:r>
          </w:p>
        </w:tc>
        <w:tc>
          <w:tcPr>
            <w:tcW w:w="1984" w:type="dxa"/>
            <w:vAlign w:val="center"/>
          </w:tcPr>
          <w:p w14:paraId="4E8EC5F2" w14:textId="34F93CA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911 (48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701" w:type="dxa"/>
            <w:vAlign w:val="center"/>
          </w:tcPr>
          <w:p w14:paraId="57E167E3" w14:textId="7EF1EED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400 (46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restart"/>
            <w:vAlign w:val="center"/>
          </w:tcPr>
          <w:p w14:paraId="32B34006" w14:textId="580D139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0.5042</w:t>
            </w:r>
            <w:r w:rsidRPr="00B97328">
              <w:rPr>
                <w:rFonts w:ascii="Open Sans Light" w:eastAsia="Open Sans" w:hAnsi="Open Sans Light" w:cs="Open Sans Light"/>
                <w:sz w:val="20"/>
                <w:szCs w:val="20"/>
                <w:vertAlign w:val="superscript"/>
                <w:lang w:val="en-US"/>
              </w:rPr>
              <w:t>F</w:t>
            </w:r>
          </w:p>
        </w:tc>
      </w:tr>
      <w:tr w:rsidR="0088225A" w:rsidRPr="00AE3B39" w14:paraId="7ACE2C28" w14:textId="77777777" w:rsidTr="00561711">
        <w:trPr>
          <w:trHeight w:val="167"/>
        </w:trPr>
        <w:tc>
          <w:tcPr>
            <w:tcW w:w="1696" w:type="dxa"/>
            <w:vMerge/>
            <w:vAlign w:val="center"/>
          </w:tcPr>
          <w:p w14:paraId="5F9D8512"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906F74E" w14:textId="133B1B1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Black</w:t>
            </w:r>
          </w:p>
        </w:tc>
        <w:tc>
          <w:tcPr>
            <w:tcW w:w="1984" w:type="dxa"/>
            <w:vAlign w:val="center"/>
          </w:tcPr>
          <w:p w14:paraId="5B4A3729" w14:textId="05E29F1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232 (5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701" w:type="dxa"/>
            <w:vAlign w:val="center"/>
          </w:tcPr>
          <w:p w14:paraId="485ABCA7" w14:textId="06A91FA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56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266E9170"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46B85FEE" w14:textId="77777777" w:rsidTr="00561711">
        <w:trPr>
          <w:trHeight w:val="167"/>
        </w:trPr>
        <w:tc>
          <w:tcPr>
            <w:tcW w:w="1696" w:type="dxa"/>
            <w:vMerge/>
            <w:vAlign w:val="center"/>
          </w:tcPr>
          <w:p w14:paraId="5280FCC1"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96D6CA1" w14:textId="1996B25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Yellow</w:t>
            </w:r>
          </w:p>
        </w:tc>
        <w:tc>
          <w:tcPr>
            <w:tcW w:w="1984" w:type="dxa"/>
            <w:vAlign w:val="center"/>
          </w:tcPr>
          <w:p w14:paraId="35ED2146" w14:textId="4C2B824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31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6F91FD8C" w14:textId="6CF3DD7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134" w:type="dxa"/>
            <w:vMerge/>
            <w:vAlign w:val="center"/>
          </w:tcPr>
          <w:p w14:paraId="25CD0EAA"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777F79B9" w14:textId="77777777" w:rsidTr="00561711">
        <w:trPr>
          <w:trHeight w:val="167"/>
        </w:trPr>
        <w:tc>
          <w:tcPr>
            <w:tcW w:w="1696" w:type="dxa"/>
            <w:vMerge/>
            <w:vAlign w:val="center"/>
          </w:tcPr>
          <w:p w14:paraId="2A4514F0"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7410F1C" w14:textId="67485AF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Brown</w:t>
            </w:r>
          </w:p>
        </w:tc>
        <w:tc>
          <w:tcPr>
            <w:tcW w:w="1984" w:type="dxa"/>
            <w:vAlign w:val="center"/>
          </w:tcPr>
          <w:p w14:paraId="55ED696E" w14:textId="5899E49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741 (44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67185CB7" w14:textId="1974782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396 (45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134" w:type="dxa"/>
            <w:vMerge/>
            <w:vAlign w:val="center"/>
          </w:tcPr>
          <w:p w14:paraId="0A40EAE1"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628E870D" w14:textId="77777777" w:rsidTr="00561711">
        <w:trPr>
          <w:trHeight w:val="167"/>
        </w:trPr>
        <w:tc>
          <w:tcPr>
            <w:tcW w:w="1696" w:type="dxa"/>
            <w:vMerge/>
            <w:vAlign w:val="center"/>
          </w:tcPr>
          <w:p w14:paraId="706DB30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B7AFBE0" w14:textId="6EC96E32"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Open Sans" w:hAnsi="Open Sans Light" w:cs="Open Sans Light"/>
                <w:sz w:val="20"/>
                <w:szCs w:val="20"/>
                <w:lang w:val="en-US"/>
              </w:rPr>
              <w:t>Indigenous</w:t>
            </w:r>
          </w:p>
        </w:tc>
        <w:tc>
          <w:tcPr>
            <w:tcW w:w="1984" w:type="dxa"/>
            <w:vAlign w:val="center"/>
          </w:tcPr>
          <w:p w14:paraId="781D877B" w14:textId="2706276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9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7132D464" w14:textId="18DA159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2AD90481"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79E74DB0" w14:textId="77777777" w:rsidTr="00561711">
        <w:trPr>
          <w:trHeight w:val="167"/>
        </w:trPr>
        <w:tc>
          <w:tcPr>
            <w:tcW w:w="1696" w:type="dxa"/>
            <w:vMerge w:val="restart"/>
            <w:vAlign w:val="center"/>
          </w:tcPr>
          <w:p w14:paraId="10DFF4C9"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Delta (n=587)</w:t>
            </w:r>
          </w:p>
        </w:tc>
        <w:tc>
          <w:tcPr>
            <w:tcW w:w="2552" w:type="dxa"/>
            <w:vAlign w:val="center"/>
          </w:tcPr>
          <w:p w14:paraId="7ABE8E8B" w14:textId="218E7BA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White</w:t>
            </w:r>
          </w:p>
        </w:tc>
        <w:tc>
          <w:tcPr>
            <w:tcW w:w="1984" w:type="dxa"/>
            <w:vAlign w:val="center"/>
          </w:tcPr>
          <w:p w14:paraId="7B6F6E4B" w14:textId="5EDBB7D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241 (48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701" w:type="dxa"/>
            <w:vAlign w:val="center"/>
          </w:tcPr>
          <w:p w14:paraId="49D9351D" w14:textId="6AAA586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48 (51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134" w:type="dxa"/>
            <w:vMerge w:val="restart"/>
            <w:vAlign w:val="center"/>
          </w:tcPr>
          <w:p w14:paraId="61D66B82" w14:textId="506ADE2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0.8396</w:t>
            </w:r>
            <w:r w:rsidRPr="00B97328">
              <w:rPr>
                <w:rFonts w:ascii="Open Sans Light" w:eastAsia="Open Sans" w:hAnsi="Open Sans Light" w:cs="Open Sans Light"/>
                <w:sz w:val="20"/>
                <w:szCs w:val="20"/>
                <w:vertAlign w:val="superscript"/>
                <w:lang w:val="en-US"/>
              </w:rPr>
              <w:t>F</w:t>
            </w:r>
          </w:p>
        </w:tc>
      </w:tr>
      <w:tr w:rsidR="0088225A" w:rsidRPr="00AE3B39" w14:paraId="64B12A40" w14:textId="77777777" w:rsidTr="00561711">
        <w:trPr>
          <w:trHeight w:val="167"/>
        </w:trPr>
        <w:tc>
          <w:tcPr>
            <w:tcW w:w="1696" w:type="dxa"/>
            <w:vMerge/>
            <w:vAlign w:val="center"/>
          </w:tcPr>
          <w:p w14:paraId="399C559E"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D8D71D4" w14:textId="7A34550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Black</w:t>
            </w:r>
          </w:p>
        </w:tc>
        <w:tc>
          <w:tcPr>
            <w:tcW w:w="1984" w:type="dxa"/>
            <w:vAlign w:val="center"/>
          </w:tcPr>
          <w:p w14:paraId="7654AD46" w14:textId="2DEAB14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36 (7</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6FCF06D1" w14:textId="4121A7D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 (4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134" w:type="dxa"/>
            <w:vMerge/>
            <w:vAlign w:val="center"/>
          </w:tcPr>
          <w:p w14:paraId="29B01F65"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55EA4A6" w14:textId="77777777" w:rsidTr="00561711">
        <w:trPr>
          <w:trHeight w:val="167"/>
        </w:trPr>
        <w:tc>
          <w:tcPr>
            <w:tcW w:w="1696" w:type="dxa"/>
            <w:vMerge/>
            <w:vAlign w:val="center"/>
          </w:tcPr>
          <w:p w14:paraId="7BAEBACE"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79415DB4" w14:textId="16A4492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Yellow</w:t>
            </w:r>
          </w:p>
        </w:tc>
        <w:tc>
          <w:tcPr>
            <w:tcW w:w="1984" w:type="dxa"/>
            <w:vAlign w:val="center"/>
          </w:tcPr>
          <w:p w14:paraId="5BB4BFBF" w14:textId="22ACF10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701" w:type="dxa"/>
            <w:vAlign w:val="center"/>
          </w:tcPr>
          <w:p w14:paraId="1362B63F" w14:textId="61EF4E5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vMerge/>
            <w:vAlign w:val="center"/>
          </w:tcPr>
          <w:p w14:paraId="1F9EACFA"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751BAAB" w14:textId="77777777" w:rsidTr="00561711">
        <w:trPr>
          <w:trHeight w:val="167"/>
        </w:trPr>
        <w:tc>
          <w:tcPr>
            <w:tcW w:w="1696" w:type="dxa"/>
            <w:vMerge/>
            <w:vAlign w:val="center"/>
          </w:tcPr>
          <w:p w14:paraId="3ADF4621"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229220F4" w14:textId="66CBF0B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Brown</w:t>
            </w:r>
          </w:p>
        </w:tc>
        <w:tc>
          <w:tcPr>
            <w:tcW w:w="1984" w:type="dxa"/>
            <w:vAlign w:val="center"/>
          </w:tcPr>
          <w:p w14:paraId="5B06F69F" w14:textId="1E86A5B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209 (42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12F9F96D" w14:textId="0D6828B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42 (44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134" w:type="dxa"/>
            <w:vMerge/>
            <w:vAlign w:val="center"/>
          </w:tcPr>
          <w:p w14:paraId="7EAC6954"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FC82EE6" w14:textId="77777777" w:rsidTr="00561711">
        <w:trPr>
          <w:trHeight w:val="167"/>
        </w:trPr>
        <w:tc>
          <w:tcPr>
            <w:tcW w:w="1696" w:type="dxa"/>
            <w:vMerge/>
            <w:vAlign w:val="center"/>
          </w:tcPr>
          <w:p w14:paraId="5573156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B08DDBF" w14:textId="7B571A9B"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Open Sans" w:hAnsi="Open Sans Light" w:cs="Open Sans Light"/>
                <w:sz w:val="20"/>
                <w:szCs w:val="20"/>
                <w:lang w:val="en-US"/>
              </w:rPr>
              <w:t>Indigenous</w:t>
            </w:r>
          </w:p>
        </w:tc>
        <w:tc>
          <w:tcPr>
            <w:tcW w:w="1984" w:type="dxa"/>
            <w:vAlign w:val="center"/>
          </w:tcPr>
          <w:p w14:paraId="5E2FAD3F" w14:textId="49D25DA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79FB0D06" w14:textId="16E67F5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vMerge/>
            <w:vAlign w:val="center"/>
          </w:tcPr>
          <w:p w14:paraId="50CBA6BB"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2D614EB" w14:textId="77777777" w:rsidTr="00561711">
        <w:trPr>
          <w:trHeight w:val="167"/>
        </w:trPr>
        <w:tc>
          <w:tcPr>
            <w:tcW w:w="1696" w:type="dxa"/>
            <w:vMerge w:val="restart"/>
            <w:vAlign w:val="center"/>
          </w:tcPr>
          <w:p w14:paraId="2DBBF4AA" w14:textId="2C346EC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Omicron (n=866)</w:t>
            </w:r>
          </w:p>
        </w:tc>
        <w:tc>
          <w:tcPr>
            <w:tcW w:w="2552" w:type="dxa"/>
            <w:vAlign w:val="center"/>
          </w:tcPr>
          <w:p w14:paraId="1EA5DFB2" w14:textId="71BE488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White</w:t>
            </w:r>
          </w:p>
        </w:tc>
        <w:tc>
          <w:tcPr>
            <w:tcW w:w="1984" w:type="dxa"/>
            <w:vAlign w:val="center"/>
          </w:tcPr>
          <w:p w14:paraId="5C838382" w14:textId="290147A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417 (62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3BDDA8E8" w14:textId="4B7ED82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118 (58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restart"/>
            <w:vAlign w:val="center"/>
          </w:tcPr>
          <w:p w14:paraId="0A672A80" w14:textId="64B2496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0.1714</w:t>
            </w:r>
            <w:r w:rsidRPr="00B97328">
              <w:rPr>
                <w:rFonts w:ascii="Open Sans Light" w:eastAsia="Open Sans" w:hAnsi="Open Sans Light" w:cs="Open Sans Light"/>
                <w:sz w:val="20"/>
                <w:szCs w:val="20"/>
                <w:vertAlign w:val="superscript"/>
                <w:lang w:val="en-US"/>
              </w:rPr>
              <w:t>F</w:t>
            </w:r>
          </w:p>
        </w:tc>
      </w:tr>
      <w:tr w:rsidR="0088225A" w:rsidRPr="00AE3B39" w14:paraId="44648ADF" w14:textId="77777777" w:rsidTr="00561711">
        <w:trPr>
          <w:trHeight w:val="167"/>
        </w:trPr>
        <w:tc>
          <w:tcPr>
            <w:tcW w:w="1696" w:type="dxa"/>
            <w:vMerge/>
            <w:vAlign w:val="center"/>
          </w:tcPr>
          <w:p w14:paraId="59ED397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7CC33A23" w14:textId="127D3EA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Black</w:t>
            </w:r>
          </w:p>
        </w:tc>
        <w:tc>
          <w:tcPr>
            <w:tcW w:w="1984" w:type="dxa"/>
            <w:vAlign w:val="center"/>
          </w:tcPr>
          <w:p w14:paraId="689A46BA" w14:textId="6D9E156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40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701" w:type="dxa"/>
            <w:vAlign w:val="center"/>
          </w:tcPr>
          <w:p w14:paraId="45AB3320" w14:textId="4C1D68F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9 (4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3598DD0A"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032D4849" w14:textId="77777777" w:rsidTr="00561711">
        <w:trPr>
          <w:trHeight w:val="167"/>
        </w:trPr>
        <w:tc>
          <w:tcPr>
            <w:tcW w:w="1696" w:type="dxa"/>
            <w:vMerge/>
            <w:vAlign w:val="center"/>
          </w:tcPr>
          <w:p w14:paraId="6030565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96E2752" w14:textId="772CE89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Yellow</w:t>
            </w:r>
          </w:p>
        </w:tc>
        <w:tc>
          <w:tcPr>
            <w:tcW w:w="1984" w:type="dxa"/>
            <w:vAlign w:val="center"/>
          </w:tcPr>
          <w:p w14:paraId="51E74017" w14:textId="70DBE70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 (1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701" w:type="dxa"/>
            <w:vAlign w:val="center"/>
          </w:tcPr>
          <w:p w14:paraId="2740E77F" w14:textId="3F0F001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vMerge/>
            <w:vAlign w:val="center"/>
          </w:tcPr>
          <w:p w14:paraId="458B118E"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37AAFE8" w14:textId="77777777" w:rsidTr="00561711">
        <w:trPr>
          <w:trHeight w:val="167"/>
        </w:trPr>
        <w:tc>
          <w:tcPr>
            <w:tcW w:w="1696" w:type="dxa"/>
            <w:vMerge/>
            <w:vAlign w:val="center"/>
          </w:tcPr>
          <w:p w14:paraId="7B3AC7DF"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1912AE6D" w14:textId="690A72F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Brown</w:t>
            </w:r>
          </w:p>
        </w:tc>
        <w:tc>
          <w:tcPr>
            <w:tcW w:w="1984" w:type="dxa"/>
            <w:vAlign w:val="center"/>
          </w:tcPr>
          <w:p w14:paraId="7CBA521A" w14:textId="7ACB1BB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199 (30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701" w:type="dxa"/>
            <w:vAlign w:val="center"/>
          </w:tcPr>
          <w:p w14:paraId="1CAB2A06" w14:textId="6DEE685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74 (36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134" w:type="dxa"/>
            <w:vMerge/>
            <w:vAlign w:val="center"/>
          </w:tcPr>
          <w:p w14:paraId="2B3821F0"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16F6B44E" w14:textId="77777777" w:rsidTr="00561711">
        <w:trPr>
          <w:trHeight w:val="167"/>
        </w:trPr>
        <w:tc>
          <w:tcPr>
            <w:tcW w:w="1696" w:type="dxa"/>
            <w:vMerge/>
            <w:vAlign w:val="center"/>
          </w:tcPr>
          <w:p w14:paraId="34BB2834"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0B023354" w14:textId="03FA654C"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Open Sans" w:hAnsi="Open Sans Light" w:cs="Open Sans Light"/>
                <w:sz w:val="20"/>
                <w:szCs w:val="20"/>
                <w:lang w:val="en-US"/>
              </w:rPr>
              <w:t>Indigenous</w:t>
            </w:r>
          </w:p>
        </w:tc>
        <w:tc>
          <w:tcPr>
            <w:tcW w:w="1984" w:type="dxa"/>
            <w:vAlign w:val="center"/>
          </w:tcPr>
          <w:p w14:paraId="6E77C839" w14:textId="6A2ECF5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0486C52D" w14:textId="17DF337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5AC01BC8"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B92743" w:rsidRPr="00AE3B39" w14:paraId="4EEC3671" w14:textId="77777777" w:rsidTr="00561711">
        <w:trPr>
          <w:trHeight w:val="167"/>
        </w:trPr>
        <w:tc>
          <w:tcPr>
            <w:tcW w:w="1696" w:type="dxa"/>
            <w:shd w:val="clear" w:color="auto" w:fill="D9D9D9" w:themeFill="background1" w:themeFillShade="D9"/>
            <w:vAlign w:val="center"/>
          </w:tcPr>
          <w:p w14:paraId="116FD65A" w14:textId="55CB9EF4"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Variant</w:t>
            </w:r>
          </w:p>
        </w:tc>
        <w:tc>
          <w:tcPr>
            <w:tcW w:w="2552" w:type="dxa"/>
            <w:shd w:val="clear" w:color="auto" w:fill="D9D9D9" w:themeFill="background1" w:themeFillShade="D9"/>
            <w:vAlign w:val="center"/>
          </w:tcPr>
          <w:p w14:paraId="0A7EEF26" w14:textId="340BA7DF"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Schooling</w:t>
            </w:r>
          </w:p>
        </w:tc>
        <w:tc>
          <w:tcPr>
            <w:tcW w:w="1984" w:type="dxa"/>
            <w:shd w:val="clear" w:color="auto" w:fill="D9D9D9" w:themeFill="background1" w:themeFillShade="D9"/>
            <w:vAlign w:val="center"/>
          </w:tcPr>
          <w:p w14:paraId="42A93DFA" w14:textId="3FFF4A6E"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Pregnant</w:t>
            </w:r>
            <w:r w:rsidRPr="00B97328">
              <w:rPr>
                <w:rFonts w:ascii="Open Sans Light" w:eastAsia="Open Sans" w:hAnsi="Open Sans Light" w:cs="Open Sans Light"/>
                <w:b/>
                <w:sz w:val="20"/>
                <w:szCs w:val="20"/>
                <w:lang w:val="en-US"/>
              </w:rPr>
              <w:t xml:space="preserve"> n (%)</w:t>
            </w:r>
          </w:p>
        </w:tc>
        <w:tc>
          <w:tcPr>
            <w:tcW w:w="1701" w:type="dxa"/>
            <w:shd w:val="clear" w:color="auto" w:fill="D9D9D9" w:themeFill="background1" w:themeFillShade="D9"/>
            <w:vAlign w:val="center"/>
          </w:tcPr>
          <w:p w14:paraId="3DDE5519" w14:textId="128BD590" w:rsidR="00B92743" w:rsidRPr="00B97328" w:rsidRDefault="00B92743" w:rsidP="0026064B">
            <w:pPr>
              <w:spacing w:line="276" w:lineRule="auto"/>
              <w:jc w:val="center"/>
              <w:rPr>
                <w:rFonts w:ascii="Open Sans Light" w:eastAsia="Open Sans" w:hAnsi="Open Sans Light" w:cs="Open Sans Light"/>
                <w:b/>
                <w:sz w:val="20"/>
                <w:szCs w:val="20"/>
                <w:lang w:val="en-US"/>
              </w:rPr>
            </w:pPr>
            <w:r w:rsidRPr="00B97328">
              <w:rPr>
                <w:rFonts w:ascii="Open Sans Light" w:eastAsia="Open Sans" w:hAnsi="Open Sans Light" w:cs="Open Sans Light"/>
                <w:b/>
                <w:bCs/>
                <w:sz w:val="20"/>
                <w:szCs w:val="20"/>
                <w:lang w:val="en-US"/>
              </w:rPr>
              <w:t>Puerperal</w:t>
            </w:r>
            <w:r w:rsidRPr="00B97328">
              <w:rPr>
                <w:rFonts w:ascii="Open Sans Light" w:eastAsia="Open Sans" w:hAnsi="Open Sans Light" w:cs="Open Sans Light"/>
                <w:b/>
                <w:sz w:val="20"/>
                <w:szCs w:val="20"/>
                <w:lang w:val="en-US"/>
              </w:rPr>
              <w:t xml:space="preserve"> n (%)</w:t>
            </w:r>
          </w:p>
        </w:tc>
        <w:tc>
          <w:tcPr>
            <w:tcW w:w="1134" w:type="dxa"/>
            <w:shd w:val="clear" w:color="auto" w:fill="D9D9D9" w:themeFill="background1" w:themeFillShade="D9"/>
            <w:vAlign w:val="center"/>
          </w:tcPr>
          <w:p w14:paraId="06E30966" w14:textId="04ED9D69"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w:t>
            </w:r>
          </w:p>
        </w:tc>
      </w:tr>
      <w:tr w:rsidR="0088225A" w:rsidRPr="00AE3B39" w14:paraId="04109AF9" w14:textId="77777777" w:rsidTr="00561711">
        <w:tc>
          <w:tcPr>
            <w:tcW w:w="1696" w:type="dxa"/>
            <w:vMerge w:val="restart"/>
            <w:vAlign w:val="center"/>
          </w:tcPr>
          <w:p w14:paraId="56F16338" w14:textId="0DE105B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lastRenderedPageBreak/>
              <w:t>Original (n=2</w:t>
            </w:r>
            <w:r w:rsidR="00845AD8" w:rsidRPr="00B97328">
              <w:rPr>
                <w:rFonts w:ascii="Open Sans Light" w:eastAsia="Calibri" w:hAnsi="Open Sans Light" w:cs="Open Sans Light"/>
                <w:color w:val="000000"/>
                <w:sz w:val="20"/>
                <w:szCs w:val="20"/>
                <w:lang w:val="en-US"/>
              </w:rPr>
              <w:t>,</w:t>
            </w:r>
            <w:r w:rsidRPr="00B97328">
              <w:rPr>
                <w:rFonts w:ascii="Open Sans Light" w:eastAsia="Calibri" w:hAnsi="Open Sans Light" w:cs="Open Sans Light"/>
                <w:color w:val="000000"/>
                <w:sz w:val="20"/>
                <w:szCs w:val="20"/>
                <w:lang w:val="en-US"/>
              </w:rPr>
              <w:t>003)</w:t>
            </w:r>
          </w:p>
        </w:tc>
        <w:tc>
          <w:tcPr>
            <w:tcW w:w="2552" w:type="dxa"/>
            <w:vAlign w:val="center"/>
          </w:tcPr>
          <w:p w14:paraId="057830D7" w14:textId="6502905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No schooling</w:t>
            </w:r>
          </w:p>
        </w:tc>
        <w:tc>
          <w:tcPr>
            <w:tcW w:w="1984" w:type="dxa"/>
            <w:vAlign w:val="center"/>
          </w:tcPr>
          <w:p w14:paraId="6EF6653F" w14:textId="3C11B83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2585D1D6" w14:textId="151055D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vMerge w:val="restart"/>
            <w:vAlign w:val="center"/>
          </w:tcPr>
          <w:p w14:paraId="1ECDFF35" w14:textId="1432DA3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0.5617</w:t>
            </w:r>
            <w:r w:rsidRPr="00B97328">
              <w:rPr>
                <w:rFonts w:ascii="Open Sans Light" w:eastAsia="Open Sans" w:hAnsi="Open Sans Light" w:cs="Open Sans Light"/>
                <w:sz w:val="20"/>
                <w:szCs w:val="20"/>
                <w:vertAlign w:val="superscript"/>
                <w:lang w:val="en-US"/>
              </w:rPr>
              <w:t>F</w:t>
            </w:r>
          </w:p>
          <w:p w14:paraId="50C3D6B4" w14:textId="47157FA0"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D7EFF68" w14:textId="77777777" w:rsidTr="00561711">
        <w:tc>
          <w:tcPr>
            <w:tcW w:w="1696" w:type="dxa"/>
            <w:vMerge/>
            <w:vAlign w:val="center"/>
          </w:tcPr>
          <w:p w14:paraId="0C16054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43D5E8FC" w14:textId="52D70D2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Up to high school</w:t>
            </w:r>
          </w:p>
        </w:tc>
        <w:tc>
          <w:tcPr>
            <w:tcW w:w="1984" w:type="dxa"/>
            <w:vAlign w:val="center"/>
          </w:tcPr>
          <w:p w14:paraId="0057E41E" w14:textId="529E217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394 (24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4061B677" w14:textId="5B95339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84 (22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134" w:type="dxa"/>
            <w:vMerge/>
            <w:vAlign w:val="center"/>
          </w:tcPr>
          <w:p w14:paraId="7CBB036A"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0D943526" w14:textId="77777777" w:rsidTr="00561711">
        <w:tc>
          <w:tcPr>
            <w:tcW w:w="1696" w:type="dxa"/>
            <w:vMerge/>
            <w:vAlign w:val="center"/>
          </w:tcPr>
          <w:p w14:paraId="7C190308"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66964A55" w14:textId="1CF4689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High school</w:t>
            </w:r>
          </w:p>
        </w:tc>
        <w:tc>
          <w:tcPr>
            <w:tcW w:w="1984" w:type="dxa"/>
            <w:vAlign w:val="center"/>
          </w:tcPr>
          <w:p w14:paraId="2EAE859B"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896 (55%)</w:t>
            </w:r>
          </w:p>
        </w:tc>
        <w:tc>
          <w:tcPr>
            <w:tcW w:w="1701" w:type="dxa"/>
            <w:vAlign w:val="center"/>
          </w:tcPr>
          <w:p w14:paraId="0C88528A" w14:textId="4F7871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203 (54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ign w:val="center"/>
          </w:tcPr>
          <w:p w14:paraId="166A7842"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473194E2" w14:textId="77777777" w:rsidTr="00561711">
        <w:tc>
          <w:tcPr>
            <w:tcW w:w="1696" w:type="dxa"/>
            <w:vMerge/>
            <w:vAlign w:val="center"/>
          </w:tcPr>
          <w:p w14:paraId="09C7BCF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4EA9E2A4" w14:textId="14155EC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College</w:t>
            </w:r>
          </w:p>
        </w:tc>
        <w:tc>
          <w:tcPr>
            <w:tcW w:w="1984" w:type="dxa"/>
            <w:vAlign w:val="center"/>
          </w:tcPr>
          <w:p w14:paraId="66689846" w14:textId="263AAD0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333 (20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7598F048" w14:textId="72432F1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83 (22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134" w:type="dxa"/>
            <w:vMerge/>
            <w:vAlign w:val="center"/>
          </w:tcPr>
          <w:p w14:paraId="48643427"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6B6B79F" w14:textId="77777777" w:rsidTr="00561711">
        <w:tc>
          <w:tcPr>
            <w:tcW w:w="1696" w:type="dxa"/>
            <w:vMerge w:val="restart"/>
            <w:vAlign w:val="center"/>
          </w:tcPr>
          <w:p w14:paraId="54297E5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p w14:paraId="56E09A15" w14:textId="0CA5AD8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Gamma (n=2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360)</w:t>
            </w:r>
          </w:p>
        </w:tc>
        <w:tc>
          <w:tcPr>
            <w:tcW w:w="2552" w:type="dxa"/>
            <w:vAlign w:val="center"/>
          </w:tcPr>
          <w:p w14:paraId="0184069A" w14:textId="333C16F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No schooling</w:t>
            </w:r>
          </w:p>
        </w:tc>
        <w:tc>
          <w:tcPr>
            <w:tcW w:w="1984" w:type="dxa"/>
            <w:vAlign w:val="center"/>
          </w:tcPr>
          <w:p w14:paraId="40FDF5CC" w14:textId="51CB604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15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3A5F1797" w14:textId="08804DD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 (1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restart"/>
            <w:vAlign w:val="center"/>
          </w:tcPr>
          <w:p w14:paraId="141D7A79" w14:textId="299A015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0.4628</w:t>
            </w:r>
            <w:r w:rsidRPr="00B97328">
              <w:rPr>
                <w:rFonts w:ascii="Open Sans Light" w:eastAsia="Open Sans" w:hAnsi="Open Sans Light" w:cs="Open Sans Light"/>
                <w:sz w:val="20"/>
                <w:szCs w:val="20"/>
                <w:vertAlign w:val="superscript"/>
                <w:lang w:val="en-US"/>
              </w:rPr>
              <w:t>F</w:t>
            </w:r>
          </w:p>
          <w:p w14:paraId="6A219DFC" w14:textId="74A5B4FE"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1C2E6630" w14:textId="77777777" w:rsidTr="00561711">
        <w:tc>
          <w:tcPr>
            <w:tcW w:w="1696" w:type="dxa"/>
            <w:vMerge/>
            <w:vAlign w:val="center"/>
          </w:tcPr>
          <w:p w14:paraId="4AAF17E4"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3A346A75" w14:textId="1290E35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Up to high school</w:t>
            </w:r>
          </w:p>
        </w:tc>
        <w:tc>
          <w:tcPr>
            <w:tcW w:w="1984" w:type="dxa"/>
            <w:vAlign w:val="center"/>
          </w:tcPr>
          <w:p w14:paraId="07E4E22C" w14:textId="1D26092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472 (24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701" w:type="dxa"/>
            <w:vAlign w:val="center"/>
          </w:tcPr>
          <w:p w14:paraId="1CCECF24" w14:textId="524D79A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109 (25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134" w:type="dxa"/>
            <w:vMerge/>
            <w:vAlign w:val="center"/>
          </w:tcPr>
          <w:p w14:paraId="60D9BCD7"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584C762" w14:textId="77777777" w:rsidTr="00561711">
        <w:tc>
          <w:tcPr>
            <w:tcW w:w="1696" w:type="dxa"/>
            <w:vMerge/>
            <w:vAlign w:val="center"/>
          </w:tcPr>
          <w:p w14:paraId="3B13105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656779DA" w14:textId="13B887D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High school</w:t>
            </w:r>
          </w:p>
        </w:tc>
        <w:tc>
          <w:tcPr>
            <w:tcW w:w="1984" w:type="dxa"/>
            <w:vAlign w:val="center"/>
          </w:tcPr>
          <w:p w14:paraId="4DBA97A1" w14:textId="22E30E4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048 (54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69B365C0" w14:textId="301DF59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236 (54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134" w:type="dxa"/>
            <w:vMerge/>
            <w:vAlign w:val="center"/>
          </w:tcPr>
          <w:p w14:paraId="7477DDC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07438255" w14:textId="77777777" w:rsidTr="00561711">
        <w:tc>
          <w:tcPr>
            <w:tcW w:w="1696" w:type="dxa"/>
            <w:vMerge/>
            <w:vAlign w:val="center"/>
          </w:tcPr>
          <w:p w14:paraId="41E1C03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0C97A7A5" w14:textId="12E1083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College</w:t>
            </w:r>
          </w:p>
        </w:tc>
        <w:tc>
          <w:tcPr>
            <w:tcW w:w="1984" w:type="dxa"/>
            <w:vAlign w:val="center"/>
          </w:tcPr>
          <w:p w14:paraId="3107181E" w14:textId="6AF4D43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395 (20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701" w:type="dxa"/>
            <w:vAlign w:val="center"/>
          </w:tcPr>
          <w:p w14:paraId="27291053" w14:textId="55AB1B5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79 (18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vMerge/>
            <w:vAlign w:val="center"/>
          </w:tcPr>
          <w:p w14:paraId="3251CD73"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9E22A01" w14:textId="77777777" w:rsidTr="00561711">
        <w:tc>
          <w:tcPr>
            <w:tcW w:w="1696" w:type="dxa"/>
            <w:vMerge w:val="restart"/>
            <w:vAlign w:val="center"/>
          </w:tcPr>
          <w:p w14:paraId="43EBAA48"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p w14:paraId="42F056D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Delta (n=281)</w:t>
            </w:r>
          </w:p>
        </w:tc>
        <w:tc>
          <w:tcPr>
            <w:tcW w:w="2552" w:type="dxa"/>
            <w:vAlign w:val="center"/>
          </w:tcPr>
          <w:p w14:paraId="1941136F" w14:textId="1A28931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No schooling</w:t>
            </w:r>
          </w:p>
        </w:tc>
        <w:tc>
          <w:tcPr>
            <w:tcW w:w="1984" w:type="dxa"/>
            <w:vAlign w:val="center"/>
          </w:tcPr>
          <w:p w14:paraId="7093572C" w14:textId="781C56C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701" w:type="dxa"/>
            <w:vAlign w:val="center"/>
          </w:tcPr>
          <w:p w14:paraId="6C173C7E" w14:textId="0E06741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vMerge w:val="restart"/>
            <w:vAlign w:val="center"/>
          </w:tcPr>
          <w:p w14:paraId="340ED019" w14:textId="7DE99DB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0.6307</w:t>
            </w:r>
            <w:r w:rsidRPr="00B97328">
              <w:rPr>
                <w:rFonts w:ascii="Open Sans Light" w:eastAsia="Open Sans" w:hAnsi="Open Sans Light" w:cs="Open Sans Light"/>
                <w:sz w:val="20"/>
                <w:szCs w:val="20"/>
                <w:vertAlign w:val="superscript"/>
                <w:lang w:val="en-US"/>
              </w:rPr>
              <w:t>F</w:t>
            </w:r>
          </w:p>
          <w:p w14:paraId="77D462E0" w14:textId="62C4D43B"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43018C98" w14:textId="77777777" w:rsidTr="00561711">
        <w:tc>
          <w:tcPr>
            <w:tcW w:w="1696" w:type="dxa"/>
            <w:vMerge/>
            <w:vAlign w:val="center"/>
          </w:tcPr>
          <w:p w14:paraId="6472414D"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0E40181E" w14:textId="2F2204B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Up to high school</w:t>
            </w:r>
          </w:p>
        </w:tc>
        <w:tc>
          <w:tcPr>
            <w:tcW w:w="1984" w:type="dxa"/>
            <w:vAlign w:val="center"/>
          </w:tcPr>
          <w:p w14:paraId="4BE9F503" w14:textId="23CAF54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72 (30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701" w:type="dxa"/>
            <w:vAlign w:val="center"/>
          </w:tcPr>
          <w:p w14:paraId="0B352EBA" w14:textId="1780047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11 (23</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134" w:type="dxa"/>
            <w:vMerge/>
            <w:vAlign w:val="center"/>
          </w:tcPr>
          <w:p w14:paraId="60D0BD78"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D766F64" w14:textId="77777777" w:rsidTr="00561711">
        <w:tc>
          <w:tcPr>
            <w:tcW w:w="1696" w:type="dxa"/>
            <w:vMerge/>
            <w:vAlign w:val="center"/>
          </w:tcPr>
          <w:p w14:paraId="2D7B818E"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7625F25C" w14:textId="3AD9E65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High school</w:t>
            </w:r>
          </w:p>
        </w:tc>
        <w:tc>
          <w:tcPr>
            <w:tcW w:w="1984" w:type="dxa"/>
            <w:vAlign w:val="center"/>
          </w:tcPr>
          <w:p w14:paraId="28CFA218" w14:textId="758F3C3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111 (47</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108BCAF5" w14:textId="111F796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23 (50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vMerge/>
            <w:vAlign w:val="center"/>
          </w:tcPr>
          <w:p w14:paraId="3B72C82E"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70DF273E" w14:textId="77777777" w:rsidTr="00561711">
        <w:tc>
          <w:tcPr>
            <w:tcW w:w="1696" w:type="dxa"/>
            <w:vMerge/>
            <w:vAlign w:val="center"/>
          </w:tcPr>
          <w:p w14:paraId="039C31A3"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1A28F9AF" w14:textId="5E04708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College</w:t>
            </w:r>
          </w:p>
        </w:tc>
        <w:tc>
          <w:tcPr>
            <w:tcW w:w="1984" w:type="dxa"/>
            <w:vAlign w:val="center"/>
          </w:tcPr>
          <w:p w14:paraId="30FF5C48" w14:textId="1F65F74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52 (22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701" w:type="dxa"/>
            <w:vAlign w:val="center"/>
          </w:tcPr>
          <w:p w14:paraId="17414881" w14:textId="5383EBB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12 (26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134" w:type="dxa"/>
            <w:vMerge/>
            <w:vAlign w:val="center"/>
          </w:tcPr>
          <w:p w14:paraId="6305CEE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3CDDAFC9" w14:textId="77777777" w:rsidTr="00561711">
        <w:tc>
          <w:tcPr>
            <w:tcW w:w="1696" w:type="dxa"/>
            <w:vMerge w:val="restart"/>
            <w:vAlign w:val="center"/>
          </w:tcPr>
          <w:p w14:paraId="3BF15F9F"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p w14:paraId="35EE3865" w14:textId="39DAA33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Omicron (n=436)</w:t>
            </w:r>
          </w:p>
        </w:tc>
        <w:tc>
          <w:tcPr>
            <w:tcW w:w="2552" w:type="dxa"/>
            <w:vAlign w:val="center"/>
          </w:tcPr>
          <w:p w14:paraId="0EF6482C" w14:textId="1EAF1B1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No schooling</w:t>
            </w:r>
          </w:p>
        </w:tc>
        <w:tc>
          <w:tcPr>
            <w:tcW w:w="1984" w:type="dxa"/>
            <w:vAlign w:val="center"/>
          </w:tcPr>
          <w:p w14:paraId="193B6C6B" w14:textId="6022D10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 (0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701" w:type="dxa"/>
            <w:vAlign w:val="center"/>
          </w:tcPr>
          <w:p w14:paraId="7EEF70CC" w14:textId="115BB91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 (1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134" w:type="dxa"/>
            <w:vMerge w:val="restart"/>
            <w:vAlign w:val="center"/>
          </w:tcPr>
          <w:p w14:paraId="7EE8CE30" w14:textId="0654180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0.6862</w:t>
            </w:r>
            <w:r w:rsidRPr="00B97328">
              <w:rPr>
                <w:rFonts w:ascii="Open Sans Light" w:eastAsia="Open Sans" w:hAnsi="Open Sans Light" w:cs="Open Sans Light"/>
                <w:sz w:val="20"/>
                <w:szCs w:val="20"/>
                <w:vertAlign w:val="superscript"/>
                <w:lang w:val="en-US"/>
              </w:rPr>
              <w:t>F</w:t>
            </w:r>
          </w:p>
          <w:p w14:paraId="7002F77F" w14:textId="7F085D1B"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03FC16C2" w14:textId="77777777" w:rsidTr="00561711">
        <w:tc>
          <w:tcPr>
            <w:tcW w:w="1696" w:type="dxa"/>
            <w:vMerge/>
            <w:vAlign w:val="center"/>
          </w:tcPr>
          <w:p w14:paraId="1FAD742F"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5C4EF176" w14:textId="5B12A89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Up to high school</w:t>
            </w:r>
          </w:p>
        </w:tc>
        <w:tc>
          <w:tcPr>
            <w:tcW w:w="1984" w:type="dxa"/>
            <w:vAlign w:val="center"/>
          </w:tcPr>
          <w:p w14:paraId="5B921328" w14:textId="64DA096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101 (28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701" w:type="dxa"/>
            <w:vAlign w:val="center"/>
          </w:tcPr>
          <w:p w14:paraId="2B3F28B5" w14:textId="19D7E78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27 (32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134" w:type="dxa"/>
            <w:vMerge/>
            <w:vAlign w:val="center"/>
          </w:tcPr>
          <w:p w14:paraId="51173FEC"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4DA3D6F" w14:textId="77777777" w:rsidTr="00561711">
        <w:tc>
          <w:tcPr>
            <w:tcW w:w="1696" w:type="dxa"/>
            <w:vMerge/>
            <w:vAlign w:val="center"/>
          </w:tcPr>
          <w:p w14:paraId="7901B1AB"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5109D8DE" w14:textId="75C4A21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High school</w:t>
            </w:r>
          </w:p>
        </w:tc>
        <w:tc>
          <w:tcPr>
            <w:tcW w:w="1984" w:type="dxa"/>
            <w:vAlign w:val="center"/>
          </w:tcPr>
          <w:p w14:paraId="01D19E49" w14:textId="59D5389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180 (51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701" w:type="dxa"/>
            <w:vAlign w:val="center"/>
          </w:tcPr>
          <w:p w14:paraId="045C02A7" w14:textId="5774271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41 (48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vMerge/>
            <w:vAlign w:val="center"/>
          </w:tcPr>
          <w:p w14:paraId="6AE66C6B"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88225A" w:rsidRPr="00AE3B39" w14:paraId="2C3F5AEB" w14:textId="77777777" w:rsidTr="00561711">
        <w:tc>
          <w:tcPr>
            <w:tcW w:w="1696" w:type="dxa"/>
            <w:vMerge/>
            <w:vAlign w:val="center"/>
          </w:tcPr>
          <w:p w14:paraId="637388D7"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c>
          <w:tcPr>
            <w:tcW w:w="2552" w:type="dxa"/>
            <w:vAlign w:val="center"/>
          </w:tcPr>
          <w:p w14:paraId="62557ED0" w14:textId="6B5EE43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College</w:t>
            </w:r>
          </w:p>
        </w:tc>
        <w:tc>
          <w:tcPr>
            <w:tcW w:w="1984" w:type="dxa"/>
            <w:vAlign w:val="center"/>
          </w:tcPr>
          <w:p w14:paraId="04EEE22F" w14:textId="3E98C32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69 (19</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701" w:type="dxa"/>
            <w:vAlign w:val="center"/>
          </w:tcPr>
          <w:p w14:paraId="39F40A82" w14:textId="4248F18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15 (17</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134" w:type="dxa"/>
            <w:vMerge/>
            <w:vAlign w:val="center"/>
          </w:tcPr>
          <w:p w14:paraId="627E8EF6" w14:textId="77777777" w:rsidR="0088225A" w:rsidRPr="00B97328" w:rsidRDefault="0088225A" w:rsidP="0026064B">
            <w:pPr>
              <w:spacing w:line="276" w:lineRule="auto"/>
              <w:jc w:val="center"/>
              <w:rPr>
                <w:rFonts w:ascii="Open Sans Light" w:eastAsia="Open Sans" w:hAnsi="Open Sans Light" w:cs="Open Sans Light"/>
                <w:sz w:val="20"/>
                <w:szCs w:val="20"/>
                <w:lang w:val="en-US"/>
              </w:rPr>
            </w:pPr>
          </w:p>
        </w:tc>
      </w:tr>
      <w:tr w:rsidR="00B92743" w:rsidRPr="00AE3B39" w14:paraId="57D45B39" w14:textId="77777777" w:rsidTr="00561711">
        <w:trPr>
          <w:trHeight w:val="306"/>
        </w:trPr>
        <w:tc>
          <w:tcPr>
            <w:tcW w:w="1696" w:type="dxa"/>
            <w:shd w:val="clear" w:color="auto" w:fill="D9D9D9" w:themeFill="background1" w:themeFillShade="D9"/>
            <w:vAlign w:val="center"/>
          </w:tcPr>
          <w:p w14:paraId="158FC443" w14:textId="79B021FF"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Comorbidities</w:t>
            </w:r>
          </w:p>
        </w:tc>
        <w:tc>
          <w:tcPr>
            <w:tcW w:w="2552" w:type="dxa"/>
            <w:shd w:val="clear" w:color="auto" w:fill="D9D9D9" w:themeFill="background1" w:themeFillShade="D9"/>
            <w:vAlign w:val="center"/>
          </w:tcPr>
          <w:p w14:paraId="4768FE7A" w14:textId="5C587C18" w:rsidR="00B92743" w:rsidRPr="00B97328" w:rsidRDefault="00B92743" w:rsidP="0026064B">
            <w:pPr>
              <w:spacing w:line="276" w:lineRule="auto"/>
              <w:jc w:val="center"/>
              <w:rPr>
                <w:rFonts w:ascii="Open Sans Light" w:eastAsia="Open Sans" w:hAnsi="Open Sans Light" w:cs="Open Sans Light"/>
                <w:b/>
                <w:bCs/>
                <w:sz w:val="20"/>
                <w:szCs w:val="20"/>
                <w:lang w:val="en-US"/>
              </w:rPr>
            </w:pPr>
            <w:r w:rsidRPr="00B97328">
              <w:rPr>
                <w:rFonts w:ascii="Open Sans Light" w:eastAsia="Open Sans" w:hAnsi="Open Sans Light" w:cs="Open Sans Light"/>
                <w:b/>
                <w:bCs/>
                <w:sz w:val="20"/>
                <w:szCs w:val="20"/>
                <w:lang w:val="en-US"/>
              </w:rPr>
              <w:t>Variant</w:t>
            </w:r>
          </w:p>
        </w:tc>
        <w:tc>
          <w:tcPr>
            <w:tcW w:w="1984" w:type="dxa"/>
            <w:shd w:val="clear" w:color="auto" w:fill="D9D9D9" w:themeFill="background1" w:themeFillShade="D9"/>
            <w:vAlign w:val="center"/>
          </w:tcPr>
          <w:p w14:paraId="21F77ABE" w14:textId="39A357CD" w:rsidR="00B92743" w:rsidRPr="00B97328" w:rsidRDefault="00B92743" w:rsidP="0026064B">
            <w:pPr>
              <w:spacing w:line="276" w:lineRule="auto"/>
              <w:jc w:val="center"/>
              <w:rPr>
                <w:rFonts w:ascii="Open Sans Light" w:eastAsia="Open Sans" w:hAnsi="Open Sans Light" w:cs="Open Sans Light"/>
                <w:b/>
                <w:sz w:val="20"/>
                <w:szCs w:val="20"/>
                <w:lang w:val="en-US"/>
              </w:rPr>
            </w:pPr>
            <w:r w:rsidRPr="00B97328">
              <w:rPr>
                <w:rFonts w:ascii="Open Sans Light" w:eastAsia="Open Sans" w:hAnsi="Open Sans Light" w:cs="Open Sans Light"/>
                <w:b/>
                <w:bCs/>
                <w:sz w:val="20"/>
                <w:szCs w:val="20"/>
                <w:lang w:val="en-US"/>
              </w:rPr>
              <w:t>Pregnant</w:t>
            </w:r>
            <w:r w:rsidRPr="00B97328">
              <w:rPr>
                <w:rFonts w:ascii="Open Sans Light" w:eastAsia="Open Sans" w:hAnsi="Open Sans Light" w:cs="Open Sans Light"/>
                <w:b/>
                <w:sz w:val="20"/>
                <w:szCs w:val="20"/>
                <w:lang w:val="en-US"/>
              </w:rPr>
              <w:t xml:space="preserve"> n (%)</w:t>
            </w:r>
          </w:p>
        </w:tc>
        <w:tc>
          <w:tcPr>
            <w:tcW w:w="1701" w:type="dxa"/>
            <w:shd w:val="clear" w:color="auto" w:fill="D9D9D9" w:themeFill="background1" w:themeFillShade="D9"/>
            <w:vAlign w:val="center"/>
          </w:tcPr>
          <w:p w14:paraId="00C92EF4" w14:textId="304D27AE"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Puerperal</w:t>
            </w:r>
            <w:r w:rsidRPr="00B97328">
              <w:rPr>
                <w:rFonts w:ascii="Open Sans Light" w:eastAsia="Open Sans" w:hAnsi="Open Sans Light" w:cs="Open Sans Light"/>
                <w:b/>
                <w:sz w:val="20"/>
                <w:szCs w:val="20"/>
                <w:lang w:val="en-US"/>
              </w:rPr>
              <w:t xml:space="preserve"> n (%)</w:t>
            </w:r>
          </w:p>
        </w:tc>
        <w:tc>
          <w:tcPr>
            <w:tcW w:w="1134" w:type="dxa"/>
            <w:shd w:val="clear" w:color="auto" w:fill="D9D9D9" w:themeFill="background1" w:themeFillShade="D9"/>
            <w:vAlign w:val="center"/>
          </w:tcPr>
          <w:p w14:paraId="43A97AAF" w14:textId="1AF805B2" w:rsidR="00B92743" w:rsidRPr="00B97328" w:rsidRDefault="00B92743"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b/>
                <w:bCs/>
                <w:sz w:val="20"/>
                <w:szCs w:val="20"/>
                <w:lang w:val="en-US"/>
              </w:rPr>
              <w:t>p</w:t>
            </w:r>
          </w:p>
        </w:tc>
      </w:tr>
      <w:tr w:rsidR="0088225A" w:rsidRPr="00AE3B39" w14:paraId="06AFE796" w14:textId="77777777" w:rsidTr="00561711">
        <w:tc>
          <w:tcPr>
            <w:tcW w:w="1696" w:type="dxa"/>
            <w:vMerge w:val="restart"/>
            <w:vAlign w:val="center"/>
          </w:tcPr>
          <w:p w14:paraId="08BC76C6" w14:textId="1B2AB41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Arial" w:hAnsi="Open Sans Light" w:cs="Open Sans Light"/>
                <w:sz w:val="20"/>
                <w:szCs w:val="20"/>
                <w:lang w:val="en-US"/>
              </w:rPr>
              <w:t>Chronic cardiovascular disease</w:t>
            </w:r>
          </w:p>
        </w:tc>
        <w:tc>
          <w:tcPr>
            <w:tcW w:w="2552" w:type="dxa"/>
            <w:vAlign w:val="center"/>
          </w:tcPr>
          <w:p w14:paraId="41252DF8" w14:textId="06A167B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Original (n=1</w:t>
            </w:r>
            <w:r w:rsidR="00845AD8" w:rsidRPr="00B97328">
              <w:rPr>
                <w:rFonts w:ascii="Open Sans Light" w:eastAsia="Calibri" w:hAnsi="Open Sans Light" w:cs="Open Sans Light"/>
                <w:color w:val="000000"/>
                <w:sz w:val="20"/>
                <w:szCs w:val="20"/>
                <w:lang w:val="en-US"/>
              </w:rPr>
              <w:t>,</w:t>
            </w:r>
            <w:r w:rsidRPr="00B97328">
              <w:rPr>
                <w:rFonts w:ascii="Open Sans Light" w:eastAsia="Calibri" w:hAnsi="Open Sans Light" w:cs="Open Sans Light"/>
                <w:color w:val="000000"/>
                <w:sz w:val="20"/>
                <w:szCs w:val="20"/>
                <w:lang w:val="en-US"/>
              </w:rPr>
              <w:t>887)</w:t>
            </w:r>
          </w:p>
        </w:tc>
        <w:tc>
          <w:tcPr>
            <w:tcW w:w="1984" w:type="dxa"/>
            <w:vAlign w:val="center"/>
          </w:tcPr>
          <w:p w14:paraId="4A616B18" w14:textId="7BA6C38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240/1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305 (18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093024DD" w14:textId="088EBC48"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92/582 (15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shd w:val="clear" w:color="auto" w:fill="FFFFFF" w:themeFill="background1"/>
            <w:vAlign w:val="center"/>
          </w:tcPr>
          <w:p w14:paraId="6854578F" w14:textId="4B27A86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1951</w:t>
            </w:r>
            <w:r w:rsidRPr="00B97328">
              <w:rPr>
                <w:rFonts w:ascii="Open Sans Light" w:eastAsia="Open Sans" w:hAnsi="Open Sans Light" w:cs="Open Sans Light"/>
                <w:sz w:val="20"/>
                <w:szCs w:val="20"/>
                <w:vertAlign w:val="superscript"/>
                <w:lang w:val="en-US"/>
              </w:rPr>
              <w:t>C</w:t>
            </w:r>
          </w:p>
        </w:tc>
      </w:tr>
      <w:tr w:rsidR="0088225A" w:rsidRPr="00AE3B39" w14:paraId="6F764886" w14:textId="77777777" w:rsidTr="00561711">
        <w:tc>
          <w:tcPr>
            <w:tcW w:w="1696" w:type="dxa"/>
            <w:vMerge/>
            <w:vAlign w:val="center"/>
          </w:tcPr>
          <w:p w14:paraId="255428C8" w14:textId="77777777" w:rsidR="0088225A" w:rsidRPr="00B97328" w:rsidRDefault="0088225A" w:rsidP="0026064B">
            <w:pPr>
              <w:spacing w:line="276" w:lineRule="auto"/>
              <w:jc w:val="center"/>
              <w:rPr>
                <w:rFonts w:ascii="Open Sans Light" w:eastAsia="Arial" w:hAnsi="Open Sans Light" w:cs="Open Sans Light"/>
                <w:sz w:val="20"/>
                <w:szCs w:val="20"/>
                <w:lang w:val="en-US"/>
              </w:rPr>
            </w:pPr>
          </w:p>
        </w:tc>
        <w:tc>
          <w:tcPr>
            <w:tcW w:w="2552" w:type="dxa"/>
            <w:vAlign w:val="center"/>
          </w:tcPr>
          <w:p w14:paraId="28AD387B" w14:textId="0272BBF5" w:rsidR="0088225A" w:rsidRPr="00B97328" w:rsidRDefault="0088225A" w:rsidP="0026064B">
            <w:pPr>
              <w:tabs>
                <w:tab w:val="center" w:pos="1309"/>
                <w:tab w:val="right" w:pos="2619"/>
              </w:tabs>
              <w:spacing w:line="276" w:lineRule="auto"/>
              <w:jc w:val="center"/>
              <w:rPr>
                <w:rFonts w:ascii="Open Sans Light" w:eastAsia="Calibri" w:hAnsi="Open Sans Light" w:cs="Open Sans Light"/>
                <w:color w:val="000000"/>
                <w:sz w:val="20"/>
                <w:szCs w:val="20"/>
                <w:lang w:val="en-US"/>
              </w:rPr>
            </w:pPr>
            <w:r w:rsidRPr="00B97328">
              <w:rPr>
                <w:rFonts w:ascii="Open Sans Light" w:eastAsia="Open Sans" w:hAnsi="Open Sans Light" w:cs="Open Sans Light"/>
                <w:sz w:val="20"/>
                <w:szCs w:val="20"/>
                <w:lang w:val="en-US"/>
              </w:rPr>
              <w:t>Gamma (n=2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071)</w:t>
            </w:r>
          </w:p>
        </w:tc>
        <w:tc>
          <w:tcPr>
            <w:tcW w:w="1984" w:type="dxa"/>
            <w:vAlign w:val="center"/>
          </w:tcPr>
          <w:p w14:paraId="185C8686" w14:textId="47A906A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245/1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404 (17</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5%)</w:t>
            </w:r>
          </w:p>
        </w:tc>
        <w:tc>
          <w:tcPr>
            <w:tcW w:w="1701" w:type="dxa"/>
            <w:vAlign w:val="center"/>
          </w:tcPr>
          <w:p w14:paraId="4199FC06" w14:textId="719CA3D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83/667 (12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shd w:val="clear" w:color="auto" w:fill="FFFFFF" w:themeFill="background1"/>
            <w:vAlign w:val="center"/>
          </w:tcPr>
          <w:p w14:paraId="3045590E" w14:textId="20E1F83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0044</w:t>
            </w:r>
            <w:r w:rsidRPr="00B97328">
              <w:rPr>
                <w:rFonts w:ascii="Open Sans Light" w:eastAsia="Open Sans" w:hAnsi="Open Sans Light" w:cs="Open Sans Light"/>
                <w:sz w:val="20"/>
                <w:szCs w:val="20"/>
                <w:vertAlign w:val="superscript"/>
                <w:lang w:val="en-US"/>
              </w:rPr>
              <w:t xml:space="preserve"> C</w:t>
            </w:r>
          </w:p>
        </w:tc>
      </w:tr>
      <w:tr w:rsidR="0088225A" w:rsidRPr="00AE3B39" w14:paraId="4193A72B" w14:textId="77777777" w:rsidTr="00561711">
        <w:tc>
          <w:tcPr>
            <w:tcW w:w="1696" w:type="dxa"/>
            <w:vMerge/>
            <w:vAlign w:val="center"/>
          </w:tcPr>
          <w:p w14:paraId="27C91FBD" w14:textId="77777777" w:rsidR="0088225A" w:rsidRPr="00B97328" w:rsidRDefault="0088225A" w:rsidP="0026064B">
            <w:pPr>
              <w:spacing w:line="276" w:lineRule="auto"/>
              <w:jc w:val="center"/>
              <w:rPr>
                <w:rFonts w:ascii="Open Sans Light" w:eastAsia="Arial" w:hAnsi="Open Sans Light" w:cs="Open Sans Light"/>
                <w:sz w:val="20"/>
                <w:szCs w:val="20"/>
                <w:lang w:val="en-US"/>
              </w:rPr>
            </w:pPr>
          </w:p>
        </w:tc>
        <w:tc>
          <w:tcPr>
            <w:tcW w:w="2552" w:type="dxa"/>
            <w:vAlign w:val="center"/>
          </w:tcPr>
          <w:p w14:paraId="69D34E3B" w14:textId="21CC76B3"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Calibri" w:hAnsi="Open Sans Light" w:cs="Open Sans Light"/>
                <w:color w:val="000000"/>
                <w:sz w:val="20"/>
                <w:szCs w:val="20"/>
                <w:lang w:val="en-US"/>
              </w:rPr>
              <w:t xml:space="preserve">Delta </w:t>
            </w:r>
            <w:r w:rsidRPr="00B97328">
              <w:rPr>
                <w:rFonts w:ascii="Open Sans Light" w:eastAsia="Arial" w:hAnsi="Open Sans Light" w:cs="Open Sans Light"/>
                <w:sz w:val="20"/>
                <w:szCs w:val="20"/>
                <w:lang w:val="en-US"/>
              </w:rPr>
              <w:t>(n=253)</w:t>
            </w:r>
          </w:p>
        </w:tc>
        <w:tc>
          <w:tcPr>
            <w:tcW w:w="1984" w:type="dxa"/>
            <w:vAlign w:val="center"/>
          </w:tcPr>
          <w:p w14:paraId="6A6D0C97" w14:textId="55CB4AB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29/178 (16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448F4F12" w14:textId="36E3067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8/75 (10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134" w:type="dxa"/>
            <w:shd w:val="clear" w:color="auto" w:fill="FFFFFF" w:themeFill="background1"/>
            <w:vAlign w:val="center"/>
          </w:tcPr>
          <w:p w14:paraId="53A0240B" w14:textId="4BE0D60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3362</w:t>
            </w:r>
            <w:r w:rsidRPr="00B97328">
              <w:rPr>
                <w:rFonts w:ascii="Open Sans Light" w:eastAsia="Open Sans" w:hAnsi="Open Sans Light" w:cs="Open Sans Light"/>
                <w:sz w:val="20"/>
                <w:szCs w:val="20"/>
                <w:vertAlign w:val="superscript"/>
                <w:lang w:val="en-US"/>
              </w:rPr>
              <w:t xml:space="preserve"> C</w:t>
            </w:r>
          </w:p>
        </w:tc>
      </w:tr>
      <w:tr w:rsidR="0088225A" w:rsidRPr="00AE3B39" w14:paraId="0D9CE5DA" w14:textId="77777777" w:rsidTr="00561711">
        <w:tc>
          <w:tcPr>
            <w:tcW w:w="1696" w:type="dxa"/>
            <w:vMerge/>
            <w:vAlign w:val="center"/>
          </w:tcPr>
          <w:p w14:paraId="5880E90C" w14:textId="77777777" w:rsidR="0088225A" w:rsidRPr="00B97328" w:rsidRDefault="0088225A" w:rsidP="0026064B">
            <w:pPr>
              <w:spacing w:line="276" w:lineRule="auto"/>
              <w:jc w:val="center"/>
              <w:rPr>
                <w:rFonts w:ascii="Open Sans Light" w:eastAsia="Arial" w:hAnsi="Open Sans Light" w:cs="Open Sans Light"/>
                <w:sz w:val="20"/>
                <w:szCs w:val="20"/>
                <w:lang w:val="en-US"/>
              </w:rPr>
            </w:pPr>
          </w:p>
        </w:tc>
        <w:tc>
          <w:tcPr>
            <w:tcW w:w="2552" w:type="dxa"/>
            <w:vAlign w:val="center"/>
          </w:tcPr>
          <w:p w14:paraId="647955B0" w14:textId="42780E9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Omicron </w:t>
            </w:r>
            <w:r w:rsidRPr="00B97328">
              <w:rPr>
                <w:rFonts w:ascii="Open Sans Light" w:eastAsia="Arial" w:hAnsi="Open Sans Light" w:cs="Open Sans Light"/>
                <w:sz w:val="20"/>
                <w:szCs w:val="20"/>
                <w:lang w:val="en-US"/>
              </w:rPr>
              <w:t>(n=323)</w:t>
            </w:r>
          </w:p>
        </w:tc>
        <w:tc>
          <w:tcPr>
            <w:tcW w:w="1984" w:type="dxa"/>
            <w:vAlign w:val="center"/>
          </w:tcPr>
          <w:p w14:paraId="1DD92319" w14:textId="605E64C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32/190 (16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3C1067FC" w14:textId="71B5A79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7/133 (5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134" w:type="dxa"/>
            <w:shd w:val="clear" w:color="auto" w:fill="FFFFFF" w:themeFill="background1"/>
            <w:vAlign w:val="center"/>
          </w:tcPr>
          <w:p w14:paraId="1C769E20" w14:textId="77CBF62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003</w:t>
            </w:r>
            <w:r w:rsidR="006E7DA0" w:rsidRPr="00B97328">
              <w:rPr>
                <w:rFonts w:ascii="Open Sans Light" w:eastAsia="Open Sans" w:hAnsi="Open Sans Light" w:cs="Open Sans Light"/>
                <w:sz w:val="20"/>
                <w:szCs w:val="20"/>
                <w:lang w:val="en-US"/>
              </w:rPr>
              <w:t>0</w:t>
            </w:r>
            <w:r w:rsidRPr="00B97328">
              <w:rPr>
                <w:rFonts w:ascii="Open Sans Light" w:eastAsia="Open Sans" w:hAnsi="Open Sans Light" w:cs="Open Sans Light"/>
                <w:sz w:val="20"/>
                <w:szCs w:val="20"/>
                <w:vertAlign w:val="superscript"/>
                <w:lang w:val="en-US"/>
              </w:rPr>
              <w:t xml:space="preserve"> C</w:t>
            </w:r>
          </w:p>
        </w:tc>
      </w:tr>
      <w:tr w:rsidR="0088225A" w:rsidRPr="00AE3B39" w14:paraId="1EAFC3C2" w14:textId="77777777" w:rsidTr="00561711">
        <w:tc>
          <w:tcPr>
            <w:tcW w:w="1696" w:type="dxa"/>
            <w:vMerge w:val="restart"/>
            <w:vAlign w:val="center"/>
          </w:tcPr>
          <w:p w14:paraId="572AA6D3" w14:textId="589CB940"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Arial" w:hAnsi="Open Sans Light" w:cs="Open Sans Light"/>
                <w:sz w:val="20"/>
                <w:szCs w:val="20"/>
                <w:lang w:val="en-US"/>
              </w:rPr>
              <w:t>Asthma</w:t>
            </w:r>
          </w:p>
        </w:tc>
        <w:tc>
          <w:tcPr>
            <w:tcW w:w="2552" w:type="dxa"/>
            <w:vAlign w:val="center"/>
          </w:tcPr>
          <w:p w14:paraId="1A4EC332" w14:textId="7A03E4F0"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Original </w:t>
            </w:r>
            <w:r w:rsidRPr="00B97328">
              <w:rPr>
                <w:rFonts w:ascii="Open Sans Light" w:eastAsia="Arial" w:hAnsi="Open Sans Light" w:cs="Open Sans Light"/>
                <w:sz w:val="20"/>
                <w:szCs w:val="20"/>
                <w:lang w:val="en-US"/>
              </w:rPr>
              <w:t>(n=1</w:t>
            </w:r>
            <w:r w:rsidR="00845AD8" w:rsidRPr="00B97328">
              <w:rPr>
                <w:rFonts w:ascii="Open Sans Light" w:eastAsia="Arial" w:hAnsi="Open Sans Light" w:cs="Open Sans Light"/>
                <w:sz w:val="20"/>
                <w:szCs w:val="20"/>
                <w:lang w:val="en-US"/>
              </w:rPr>
              <w:t>,</w:t>
            </w:r>
            <w:r w:rsidRPr="00B97328">
              <w:rPr>
                <w:rFonts w:ascii="Open Sans Light" w:eastAsia="Arial" w:hAnsi="Open Sans Light" w:cs="Open Sans Light"/>
                <w:sz w:val="20"/>
                <w:szCs w:val="20"/>
                <w:lang w:val="en-US"/>
              </w:rPr>
              <w:t>884)</w:t>
            </w:r>
          </w:p>
        </w:tc>
        <w:tc>
          <w:tcPr>
            <w:tcW w:w="1984" w:type="dxa"/>
            <w:vAlign w:val="center"/>
          </w:tcPr>
          <w:p w14:paraId="5AA32722" w14:textId="3A7166C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159/1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287 (12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5585C323" w14:textId="2E8195A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35/557 (6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134" w:type="dxa"/>
            <w:shd w:val="clear" w:color="auto" w:fill="FFFFFF" w:themeFill="background1"/>
            <w:vAlign w:val="center"/>
          </w:tcPr>
          <w:p w14:paraId="081EBFC6" w14:textId="094DB09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0001</w:t>
            </w:r>
            <w:r w:rsidRPr="00B97328">
              <w:rPr>
                <w:rFonts w:ascii="Open Sans Light" w:eastAsia="Open Sans" w:hAnsi="Open Sans Light" w:cs="Open Sans Light"/>
                <w:sz w:val="20"/>
                <w:szCs w:val="20"/>
                <w:vertAlign w:val="superscript"/>
                <w:lang w:val="en-US"/>
              </w:rPr>
              <w:t xml:space="preserve"> C</w:t>
            </w:r>
          </w:p>
        </w:tc>
      </w:tr>
      <w:tr w:rsidR="0088225A" w:rsidRPr="00AE3B39" w14:paraId="6B4ED010" w14:textId="77777777" w:rsidTr="00561711">
        <w:tc>
          <w:tcPr>
            <w:tcW w:w="1696" w:type="dxa"/>
            <w:vMerge/>
            <w:vAlign w:val="center"/>
          </w:tcPr>
          <w:p w14:paraId="57F59F20" w14:textId="77777777"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p>
        </w:tc>
        <w:tc>
          <w:tcPr>
            <w:tcW w:w="2552" w:type="dxa"/>
            <w:vAlign w:val="center"/>
          </w:tcPr>
          <w:p w14:paraId="04E66A91" w14:textId="03F8C756"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Open Sans" w:hAnsi="Open Sans Light" w:cs="Open Sans Light"/>
                <w:sz w:val="20"/>
                <w:szCs w:val="20"/>
                <w:lang w:val="en-US"/>
              </w:rPr>
              <w:t xml:space="preserve">Gamma </w:t>
            </w:r>
            <w:r w:rsidRPr="00B97328">
              <w:rPr>
                <w:rFonts w:ascii="Open Sans Light" w:eastAsia="Arial" w:hAnsi="Open Sans Light" w:cs="Open Sans Light"/>
                <w:sz w:val="20"/>
                <w:szCs w:val="20"/>
                <w:lang w:val="en-US"/>
              </w:rPr>
              <w:t>(n=2</w:t>
            </w:r>
            <w:r w:rsidR="00845AD8" w:rsidRPr="00B97328">
              <w:rPr>
                <w:rFonts w:ascii="Open Sans Light" w:eastAsia="Arial" w:hAnsi="Open Sans Light" w:cs="Open Sans Light"/>
                <w:sz w:val="20"/>
                <w:szCs w:val="20"/>
                <w:lang w:val="en-US"/>
              </w:rPr>
              <w:t>,</w:t>
            </w:r>
            <w:r w:rsidRPr="00B97328">
              <w:rPr>
                <w:rFonts w:ascii="Open Sans Light" w:eastAsia="Arial" w:hAnsi="Open Sans Light" w:cs="Open Sans Light"/>
                <w:sz w:val="20"/>
                <w:szCs w:val="20"/>
                <w:lang w:val="en-US"/>
              </w:rPr>
              <w:t>028)</w:t>
            </w:r>
          </w:p>
        </w:tc>
        <w:tc>
          <w:tcPr>
            <w:tcW w:w="1984" w:type="dxa"/>
            <w:vAlign w:val="center"/>
          </w:tcPr>
          <w:p w14:paraId="1692EB49" w14:textId="2B808A8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148/1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369 (10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701" w:type="dxa"/>
            <w:vAlign w:val="center"/>
          </w:tcPr>
          <w:p w14:paraId="7AB80399" w14:textId="443243D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37/659 (5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134" w:type="dxa"/>
            <w:shd w:val="clear" w:color="auto" w:fill="FFFFFF" w:themeFill="background1"/>
            <w:vAlign w:val="center"/>
          </w:tcPr>
          <w:p w14:paraId="3E7360A1" w14:textId="73B896D1"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0002</w:t>
            </w:r>
            <w:r w:rsidRPr="00B97328">
              <w:rPr>
                <w:rFonts w:ascii="Open Sans Light" w:eastAsia="Open Sans" w:hAnsi="Open Sans Light" w:cs="Open Sans Light"/>
                <w:sz w:val="20"/>
                <w:szCs w:val="20"/>
                <w:vertAlign w:val="superscript"/>
                <w:lang w:val="en-US"/>
              </w:rPr>
              <w:t xml:space="preserve"> C</w:t>
            </w:r>
          </w:p>
        </w:tc>
      </w:tr>
      <w:tr w:rsidR="0088225A" w:rsidRPr="00AE3B39" w14:paraId="4EDDD27E" w14:textId="77777777" w:rsidTr="00561711">
        <w:tc>
          <w:tcPr>
            <w:tcW w:w="1696" w:type="dxa"/>
            <w:vMerge/>
            <w:vAlign w:val="center"/>
          </w:tcPr>
          <w:p w14:paraId="4990D75E" w14:textId="77777777"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p>
        </w:tc>
        <w:tc>
          <w:tcPr>
            <w:tcW w:w="2552" w:type="dxa"/>
            <w:vAlign w:val="center"/>
          </w:tcPr>
          <w:p w14:paraId="54A31E2B" w14:textId="4D4A7BAF"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Delta </w:t>
            </w:r>
            <w:r w:rsidRPr="00B97328">
              <w:rPr>
                <w:rFonts w:ascii="Open Sans Light" w:eastAsia="Arial" w:hAnsi="Open Sans Light" w:cs="Open Sans Light"/>
                <w:sz w:val="20"/>
                <w:szCs w:val="20"/>
                <w:lang w:val="en-US"/>
              </w:rPr>
              <w:t>(n=254)</w:t>
            </w:r>
          </w:p>
        </w:tc>
        <w:tc>
          <w:tcPr>
            <w:tcW w:w="1984" w:type="dxa"/>
            <w:vAlign w:val="center"/>
          </w:tcPr>
          <w:p w14:paraId="10C93C7A" w14:textId="1A037F5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23/182 (12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701" w:type="dxa"/>
            <w:vAlign w:val="center"/>
          </w:tcPr>
          <w:p w14:paraId="14C94E74" w14:textId="707905F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6/72 (8</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134" w:type="dxa"/>
            <w:shd w:val="clear" w:color="auto" w:fill="FFFFFF" w:themeFill="background1"/>
            <w:vAlign w:val="center"/>
          </w:tcPr>
          <w:p w14:paraId="0F97D548" w14:textId="5BBD4B9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4513</w:t>
            </w:r>
            <w:r w:rsidRPr="00B97328">
              <w:rPr>
                <w:rFonts w:ascii="Open Sans Light" w:eastAsia="Open Sans" w:hAnsi="Open Sans Light" w:cs="Open Sans Light"/>
                <w:sz w:val="20"/>
                <w:szCs w:val="20"/>
                <w:vertAlign w:val="superscript"/>
                <w:lang w:val="en-US"/>
              </w:rPr>
              <w:t xml:space="preserve"> C</w:t>
            </w:r>
          </w:p>
        </w:tc>
      </w:tr>
      <w:tr w:rsidR="0088225A" w:rsidRPr="00AE3B39" w14:paraId="54F7ECEE" w14:textId="77777777" w:rsidTr="00561711">
        <w:tc>
          <w:tcPr>
            <w:tcW w:w="1696" w:type="dxa"/>
            <w:vMerge/>
            <w:vAlign w:val="center"/>
          </w:tcPr>
          <w:p w14:paraId="2EE1137A" w14:textId="77777777"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p>
        </w:tc>
        <w:tc>
          <w:tcPr>
            <w:tcW w:w="2552" w:type="dxa"/>
            <w:vAlign w:val="center"/>
          </w:tcPr>
          <w:p w14:paraId="0BB4F1C9" w14:textId="2F76B94D"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Omicron </w:t>
            </w:r>
            <w:r w:rsidRPr="00B97328">
              <w:rPr>
                <w:rFonts w:ascii="Open Sans Light" w:eastAsia="Arial" w:hAnsi="Open Sans Light" w:cs="Open Sans Light"/>
                <w:sz w:val="20"/>
                <w:szCs w:val="20"/>
                <w:lang w:val="en-US"/>
              </w:rPr>
              <w:t>(n=319)</w:t>
            </w:r>
          </w:p>
        </w:tc>
        <w:tc>
          <w:tcPr>
            <w:tcW w:w="1984" w:type="dxa"/>
            <w:vAlign w:val="center"/>
          </w:tcPr>
          <w:p w14:paraId="37AC63EB" w14:textId="24CAB12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14/188 (7</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73A7B223" w14:textId="3664924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6/131 (4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6%)</w:t>
            </w:r>
          </w:p>
        </w:tc>
        <w:tc>
          <w:tcPr>
            <w:tcW w:w="1134" w:type="dxa"/>
            <w:shd w:val="clear" w:color="auto" w:fill="FFFFFF" w:themeFill="background1"/>
            <w:vAlign w:val="center"/>
          </w:tcPr>
          <w:p w14:paraId="0CEC013B" w14:textId="4FF6BAC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4212</w:t>
            </w:r>
            <w:r w:rsidRPr="00B97328">
              <w:rPr>
                <w:rFonts w:ascii="Open Sans Light" w:eastAsia="Open Sans" w:hAnsi="Open Sans Light" w:cs="Open Sans Light"/>
                <w:sz w:val="20"/>
                <w:szCs w:val="20"/>
                <w:vertAlign w:val="superscript"/>
                <w:lang w:val="en-US"/>
              </w:rPr>
              <w:t xml:space="preserve"> C</w:t>
            </w:r>
          </w:p>
        </w:tc>
      </w:tr>
      <w:tr w:rsidR="0088225A" w:rsidRPr="00AE3B39" w14:paraId="357588AA" w14:textId="77777777" w:rsidTr="00561711">
        <w:tc>
          <w:tcPr>
            <w:tcW w:w="1696" w:type="dxa"/>
            <w:vMerge w:val="restart"/>
            <w:vAlign w:val="center"/>
          </w:tcPr>
          <w:p w14:paraId="46493EA7" w14:textId="0D69E1E3"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Arial" w:hAnsi="Open Sans Light" w:cs="Open Sans Light"/>
                <w:sz w:val="20"/>
                <w:szCs w:val="20"/>
                <w:lang w:val="en-US"/>
              </w:rPr>
              <w:t>Diabetes</w:t>
            </w:r>
          </w:p>
        </w:tc>
        <w:tc>
          <w:tcPr>
            <w:tcW w:w="2552" w:type="dxa"/>
            <w:vAlign w:val="center"/>
          </w:tcPr>
          <w:p w14:paraId="02F55E7E" w14:textId="0C751D7C"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Original </w:t>
            </w:r>
            <w:r w:rsidRPr="00B97328">
              <w:rPr>
                <w:rFonts w:ascii="Open Sans Light" w:eastAsia="Arial" w:hAnsi="Open Sans Light" w:cs="Open Sans Light"/>
                <w:sz w:val="20"/>
                <w:szCs w:val="20"/>
                <w:lang w:val="en-US"/>
              </w:rPr>
              <w:t>(n=1</w:t>
            </w:r>
            <w:r w:rsidR="00845AD8" w:rsidRPr="00B97328">
              <w:rPr>
                <w:rFonts w:ascii="Open Sans Light" w:eastAsia="Arial" w:hAnsi="Open Sans Light" w:cs="Open Sans Light"/>
                <w:sz w:val="20"/>
                <w:szCs w:val="20"/>
                <w:lang w:val="en-US"/>
              </w:rPr>
              <w:t>,</w:t>
            </w:r>
            <w:r w:rsidRPr="00B97328">
              <w:rPr>
                <w:rFonts w:ascii="Open Sans Light" w:eastAsia="Arial" w:hAnsi="Open Sans Light" w:cs="Open Sans Light"/>
                <w:sz w:val="20"/>
                <w:szCs w:val="20"/>
                <w:lang w:val="en-US"/>
              </w:rPr>
              <w:t>885)</w:t>
            </w:r>
          </w:p>
        </w:tc>
        <w:tc>
          <w:tcPr>
            <w:tcW w:w="1984" w:type="dxa"/>
            <w:vAlign w:val="center"/>
          </w:tcPr>
          <w:p w14:paraId="1A36C8BD" w14:textId="7D502E2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275/1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318 (20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701" w:type="dxa"/>
            <w:vAlign w:val="center"/>
          </w:tcPr>
          <w:p w14:paraId="514E5D72" w14:textId="310572D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67/567 (11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8%)</w:t>
            </w:r>
          </w:p>
        </w:tc>
        <w:tc>
          <w:tcPr>
            <w:tcW w:w="1134" w:type="dxa"/>
            <w:shd w:val="clear" w:color="auto" w:fill="FFFFFF" w:themeFill="background1"/>
            <w:vAlign w:val="center"/>
          </w:tcPr>
          <w:p w14:paraId="7BE258CC" w14:textId="210CB58A"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0001</w:t>
            </w:r>
            <w:r w:rsidRPr="00B97328">
              <w:rPr>
                <w:rFonts w:ascii="Open Sans Light" w:eastAsia="Open Sans" w:hAnsi="Open Sans Light" w:cs="Open Sans Light"/>
                <w:sz w:val="20"/>
                <w:szCs w:val="20"/>
                <w:vertAlign w:val="superscript"/>
                <w:lang w:val="en-US"/>
              </w:rPr>
              <w:t xml:space="preserve"> C</w:t>
            </w:r>
          </w:p>
        </w:tc>
      </w:tr>
      <w:tr w:rsidR="0088225A" w:rsidRPr="00AE3B39" w14:paraId="20D49800" w14:textId="77777777" w:rsidTr="00561711">
        <w:tc>
          <w:tcPr>
            <w:tcW w:w="1696" w:type="dxa"/>
            <w:vMerge/>
            <w:vAlign w:val="center"/>
          </w:tcPr>
          <w:p w14:paraId="7908B3A7" w14:textId="77777777"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p>
        </w:tc>
        <w:tc>
          <w:tcPr>
            <w:tcW w:w="2552" w:type="dxa"/>
            <w:vAlign w:val="center"/>
          </w:tcPr>
          <w:p w14:paraId="5DE0FBF6" w14:textId="74E4E6BF"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Open Sans" w:hAnsi="Open Sans Light" w:cs="Open Sans Light"/>
                <w:sz w:val="20"/>
                <w:szCs w:val="20"/>
                <w:lang w:val="en-US"/>
              </w:rPr>
              <w:t xml:space="preserve">Gamma </w:t>
            </w:r>
            <w:r w:rsidRPr="00B97328">
              <w:rPr>
                <w:rFonts w:ascii="Open Sans Light" w:eastAsia="Arial" w:hAnsi="Open Sans Light" w:cs="Open Sans Light"/>
                <w:sz w:val="20"/>
                <w:szCs w:val="20"/>
                <w:lang w:val="en-US"/>
              </w:rPr>
              <w:t>(n=2</w:t>
            </w:r>
            <w:r w:rsidR="00845AD8" w:rsidRPr="00B97328">
              <w:rPr>
                <w:rFonts w:ascii="Open Sans Light" w:eastAsia="Arial" w:hAnsi="Open Sans Light" w:cs="Open Sans Light"/>
                <w:sz w:val="20"/>
                <w:szCs w:val="20"/>
                <w:lang w:val="en-US"/>
              </w:rPr>
              <w:t>,</w:t>
            </w:r>
            <w:r w:rsidRPr="00B97328">
              <w:rPr>
                <w:rFonts w:ascii="Open Sans Light" w:eastAsia="Arial" w:hAnsi="Open Sans Light" w:cs="Open Sans Light"/>
                <w:sz w:val="20"/>
                <w:szCs w:val="20"/>
                <w:lang w:val="en-US"/>
              </w:rPr>
              <w:t>120)</w:t>
            </w:r>
          </w:p>
        </w:tc>
        <w:tc>
          <w:tcPr>
            <w:tcW w:w="1984" w:type="dxa"/>
            <w:vAlign w:val="center"/>
          </w:tcPr>
          <w:p w14:paraId="1B2EF498" w14:textId="08072300"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335/1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442 (23</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4CF6D87E" w14:textId="5600E66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77/678 (11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shd w:val="clear" w:color="auto" w:fill="FFFFFF" w:themeFill="background1"/>
            <w:vAlign w:val="center"/>
          </w:tcPr>
          <w:p w14:paraId="0201F9B0" w14:textId="6AFEDDFC"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0001</w:t>
            </w:r>
            <w:r w:rsidRPr="00B97328">
              <w:rPr>
                <w:rFonts w:ascii="Open Sans Light" w:eastAsia="Open Sans" w:hAnsi="Open Sans Light" w:cs="Open Sans Light"/>
                <w:sz w:val="20"/>
                <w:szCs w:val="20"/>
                <w:vertAlign w:val="superscript"/>
                <w:lang w:val="en-US"/>
              </w:rPr>
              <w:t xml:space="preserve"> C</w:t>
            </w:r>
          </w:p>
        </w:tc>
      </w:tr>
      <w:tr w:rsidR="0088225A" w:rsidRPr="00AE3B39" w14:paraId="15A5FBD4" w14:textId="77777777" w:rsidTr="00561711">
        <w:tc>
          <w:tcPr>
            <w:tcW w:w="1696" w:type="dxa"/>
            <w:vMerge/>
            <w:vAlign w:val="center"/>
          </w:tcPr>
          <w:p w14:paraId="16D80149" w14:textId="77777777"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p>
        </w:tc>
        <w:tc>
          <w:tcPr>
            <w:tcW w:w="2552" w:type="dxa"/>
            <w:vAlign w:val="center"/>
          </w:tcPr>
          <w:p w14:paraId="77B60A5C" w14:textId="6478B649"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Delta </w:t>
            </w:r>
            <w:r w:rsidRPr="00B97328">
              <w:rPr>
                <w:rFonts w:ascii="Open Sans Light" w:eastAsia="Arial" w:hAnsi="Open Sans Light" w:cs="Open Sans Light"/>
                <w:sz w:val="20"/>
                <w:szCs w:val="20"/>
                <w:lang w:val="en-US"/>
              </w:rPr>
              <w:t>(n=264)</w:t>
            </w:r>
          </w:p>
        </w:tc>
        <w:tc>
          <w:tcPr>
            <w:tcW w:w="1984" w:type="dxa"/>
            <w:vAlign w:val="center"/>
          </w:tcPr>
          <w:p w14:paraId="1DB85825" w14:textId="0F5EA6B7"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48/187 (25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7%)</w:t>
            </w:r>
          </w:p>
        </w:tc>
        <w:tc>
          <w:tcPr>
            <w:tcW w:w="1701" w:type="dxa"/>
            <w:vAlign w:val="center"/>
          </w:tcPr>
          <w:p w14:paraId="3FF581CC" w14:textId="3790D4F2"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8/77 (10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134" w:type="dxa"/>
            <w:shd w:val="clear" w:color="auto" w:fill="FFFFFF" w:themeFill="background1"/>
            <w:vAlign w:val="center"/>
          </w:tcPr>
          <w:p w14:paraId="23232097" w14:textId="7F811B2B"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0095</w:t>
            </w:r>
            <w:r w:rsidRPr="00B97328">
              <w:rPr>
                <w:rFonts w:ascii="Open Sans Light" w:eastAsia="Open Sans" w:hAnsi="Open Sans Light" w:cs="Open Sans Light"/>
                <w:sz w:val="20"/>
                <w:szCs w:val="20"/>
                <w:vertAlign w:val="superscript"/>
                <w:lang w:val="en-US"/>
              </w:rPr>
              <w:t xml:space="preserve"> C</w:t>
            </w:r>
          </w:p>
        </w:tc>
      </w:tr>
      <w:tr w:rsidR="0088225A" w:rsidRPr="00AE3B39" w14:paraId="5267E9AA" w14:textId="77777777" w:rsidTr="00561711">
        <w:tc>
          <w:tcPr>
            <w:tcW w:w="1696" w:type="dxa"/>
            <w:vMerge/>
            <w:vAlign w:val="center"/>
          </w:tcPr>
          <w:p w14:paraId="1BBAA59F" w14:textId="77777777"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p>
        </w:tc>
        <w:tc>
          <w:tcPr>
            <w:tcW w:w="2552" w:type="dxa"/>
            <w:vAlign w:val="center"/>
          </w:tcPr>
          <w:p w14:paraId="627081AD" w14:textId="6D9FBD01"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Omicron </w:t>
            </w:r>
            <w:r w:rsidRPr="00B97328">
              <w:rPr>
                <w:rFonts w:ascii="Open Sans Light" w:eastAsia="Arial" w:hAnsi="Open Sans Light" w:cs="Open Sans Light"/>
                <w:sz w:val="20"/>
                <w:szCs w:val="20"/>
                <w:lang w:val="en-US"/>
              </w:rPr>
              <w:t>(n=327)</w:t>
            </w:r>
          </w:p>
        </w:tc>
        <w:tc>
          <w:tcPr>
            <w:tcW w:w="1984" w:type="dxa"/>
            <w:vAlign w:val="center"/>
          </w:tcPr>
          <w:p w14:paraId="112BBD8A" w14:textId="6818BBE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39/193 (20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701" w:type="dxa"/>
            <w:vAlign w:val="center"/>
          </w:tcPr>
          <w:p w14:paraId="3625B657" w14:textId="169AFBBF"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7/134 (5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w:t>
            </w:r>
          </w:p>
        </w:tc>
        <w:tc>
          <w:tcPr>
            <w:tcW w:w="1134" w:type="dxa"/>
            <w:shd w:val="clear" w:color="auto" w:fill="FFFFFF" w:themeFill="background1"/>
            <w:vAlign w:val="center"/>
          </w:tcPr>
          <w:p w14:paraId="7092FFB0" w14:textId="0BAE2936"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0002</w:t>
            </w:r>
            <w:r w:rsidRPr="00B97328">
              <w:rPr>
                <w:rFonts w:ascii="Open Sans Light" w:eastAsia="Open Sans" w:hAnsi="Open Sans Light" w:cs="Open Sans Light"/>
                <w:sz w:val="20"/>
                <w:szCs w:val="20"/>
                <w:vertAlign w:val="superscript"/>
                <w:lang w:val="en-US"/>
              </w:rPr>
              <w:t xml:space="preserve"> C</w:t>
            </w:r>
          </w:p>
        </w:tc>
      </w:tr>
      <w:tr w:rsidR="0088225A" w:rsidRPr="00AE3B39" w14:paraId="781A1D89" w14:textId="77777777" w:rsidTr="00561711">
        <w:tc>
          <w:tcPr>
            <w:tcW w:w="1696" w:type="dxa"/>
            <w:vMerge w:val="restart"/>
            <w:vAlign w:val="center"/>
          </w:tcPr>
          <w:p w14:paraId="777BF9CB" w14:textId="26728FBE" w:rsidR="0088225A" w:rsidRPr="00B97328" w:rsidRDefault="0088225A" w:rsidP="0026064B">
            <w:pPr>
              <w:spacing w:line="276" w:lineRule="auto"/>
              <w:jc w:val="center"/>
              <w:rPr>
                <w:rFonts w:ascii="Open Sans Light" w:eastAsia="Calibri" w:hAnsi="Open Sans Light" w:cs="Open Sans Light"/>
                <w:color w:val="000000"/>
                <w:sz w:val="20"/>
                <w:szCs w:val="20"/>
                <w:lang w:val="en-US"/>
              </w:rPr>
            </w:pPr>
            <w:r w:rsidRPr="00B97328">
              <w:rPr>
                <w:rFonts w:ascii="Open Sans Light" w:eastAsia="Arial" w:hAnsi="Open Sans Light" w:cs="Open Sans Light"/>
                <w:sz w:val="20"/>
                <w:szCs w:val="20"/>
                <w:lang w:val="en-US"/>
              </w:rPr>
              <w:t>Obesity</w:t>
            </w:r>
          </w:p>
        </w:tc>
        <w:tc>
          <w:tcPr>
            <w:tcW w:w="2552" w:type="dxa"/>
            <w:vAlign w:val="center"/>
          </w:tcPr>
          <w:p w14:paraId="6A2AD52F" w14:textId="5354BD09"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Original </w:t>
            </w:r>
            <w:r w:rsidRPr="00B97328">
              <w:rPr>
                <w:rFonts w:ascii="Open Sans Light" w:eastAsia="Arial" w:hAnsi="Open Sans Light" w:cs="Open Sans Light"/>
                <w:sz w:val="20"/>
                <w:szCs w:val="20"/>
                <w:lang w:val="en-US"/>
              </w:rPr>
              <w:t>(n=1</w:t>
            </w:r>
            <w:r w:rsidR="00845AD8" w:rsidRPr="00B97328">
              <w:rPr>
                <w:rFonts w:ascii="Open Sans Light" w:eastAsia="Arial" w:hAnsi="Open Sans Light" w:cs="Open Sans Light"/>
                <w:sz w:val="20"/>
                <w:szCs w:val="20"/>
                <w:lang w:val="en-US"/>
              </w:rPr>
              <w:t>,</w:t>
            </w:r>
            <w:r w:rsidRPr="00B97328">
              <w:rPr>
                <w:rFonts w:ascii="Open Sans Light" w:eastAsia="Arial" w:hAnsi="Open Sans Light" w:cs="Open Sans Light"/>
                <w:sz w:val="20"/>
                <w:szCs w:val="20"/>
                <w:lang w:val="en-US"/>
              </w:rPr>
              <w:t>819)</w:t>
            </w:r>
          </w:p>
        </w:tc>
        <w:tc>
          <w:tcPr>
            <w:tcW w:w="1984" w:type="dxa"/>
            <w:vAlign w:val="center"/>
          </w:tcPr>
          <w:p w14:paraId="08415068" w14:textId="14D67DA9"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181/1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261 (14</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w:t>
            </w:r>
          </w:p>
        </w:tc>
        <w:tc>
          <w:tcPr>
            <w:tcW w:w="1701" w:type="dxa"/>
            <w:vAlign w:val="center"/>
          </w:tcPr>
          <w:p w14:paraId="0BCA1C4C" w14:textId="06560EE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62/558 (11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134" w:type="dxa"/>
            <w:shd w:val="clear" w:color="auto" w:fill="FFFFFF" w:themeFill="background1"/>
            <w:vAlign w:val="center"/>
          </w:tcPr>
          <w:p w14:paraId="62F55065" w14:textId="676C9E4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0719</w:t>
            </w:r>
            <w:r w:rsidRPr="00B97328">
              <w:rPr>
                <w:rFonts w:ascii="Open Sans Light" w:eastAsia="Open Sans" w:hAnsi="Open Sans Light" w:cs="Open Sans Light"/>
                <w:sz w:val="20"/>
                <w:szCs w:val="20"/>
                <w:vertAlign w:val="superscript"/>
                <w:lang w:val="en-US"/>
              </w:rPr>
              <w:t xml:space="preserve"> C</w:t>
            </w:r>
          </w:p>
        </w:tc>
      </w:tr>
      <w:tr w:rsidR="0088225A" w:rsidRPr="00AE3B39" w14:paraId="59BECA16" w14:textId="77777777" w:rsidTr="00561711">
        <w:tc>
          <w:tcPr>
            <w:tcW w:w="1696" w:type="dxa"/>
            <w:vMerge/>
            <w:vAlign w:val="center"/>
          </w:tcPr>
          <w:p w14:paraId="1CEC11B9" w14:textId="77777777" w:rsidR="0088225A" w:rsidRPr="00B97328" w:rsidRDefault="0088225A" w:rsidP="0026064B">
            <w:pPr>
              <w:spacing w:line="276" w:lineRule="auto"/>
              <w:jc w:val="center"/>
              <w:rPr>
                <w:rFonts w:ascii="Open Sans Light" w:eastAsia="Calibri" w:hAnsi="Open Sans Light" w:cs="Open Sans Light"/>
                <w:b/>
                <w:bCs/>
                <w:color w:val="000000"/>
                <w:sz w:val="20"/>
                <w:szCs w:val="20"/>
                <w:lang w:val="en-US"/>
              </w:rPr>
            </w:pPr>
          </w:p>
        </w:tc>
        <w:tc>
          <w:tcPr>
            <w:tcW w:w="2552" w:type="dxa"/>
            <w:vAlign w:val="center"/>
          </w:tcPr>
          <w:p w14:paraId="2770B0EA" w14:textId="4AFFD32A"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Open Sans" w:hAnsi="Open Sans Light" w:cs="Open Sans Light"/>
                <w:sz w:val="20"/>
                <w:szCs w:val="20"/>
                <w:lang w:val="en-US"/>
              </w:rPr>
              <w:t xml:space="preserve">Gamma </w:t>
            </w:r>
            <w:r w:rsidRPr="00B97328">
              <w:rPr>
                <w:rFonts w:ascii="Open Sans Light" w:eastAsia="Arial" w:hAnsi="Open Sans Light" w:cs="Open Sans Light"/>
                <w:sz w:val="20"/>
                <w:szCs w:val="20"/>
                <w:lang w:val="en-US"/>
              </w:rPr>
              <w:t>(n=2</w:t>
            </w:r>
            <w:r w:rsidR="00845AD8" w:rsidRPr="00B97328">
              <w:rPr>
                <w:rFonts w:ascii="Open Sans Light" w:eastAsia="Arial" w:hAnsi="Open Sans Light" w:cs="Open Sans Light"/>
                <w:sz w:val="20"/>
                <w:szCs w:val="20"/>
                <w:lang w:val="en-US"/>
              </w:rPr>
              <w:t>,</w:t>
            </w:r>
            <w:r w:rsidRPr="00B97328">
              <w:rPr>
                <w:rFonts w:ascii="Open Sans Light" w:eastAsia="Arial" w:hAnsi="Open Sans Light" w:cs="Open Sans Light"/>
                <w:sz w:val="20"/>
                <w:szCs w:val="20"/>
                <w:lang w:val="en-US"/>
              </w:rPr>
              <w:t>129)</w:t>
            </w:r>
          </w:p>
        </w:tc>
        <w:tc>
          <w:tcPr>
            <w:tcW w:w="1984" w:type="dxa"/>
            <w:vAlign w:val="center"/>
          </w:tcPr>
          <w:p w14:paraId="293FB828" w14:textId="039F7AE4"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365/1</w:t>
            </w:r>
            <w:r w:rsidR="00332BC7"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445 (25</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711712DF" w14:textId="7C6EA57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110/684 (16</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1%)</w:t>
            </w:r>
          </w:p>
        </w:tc>
        <w:tc>
          <w:tcPr>
            <w:tcW w:w="1134" w:type="dxa"/>
            <w:shd w:val="clear" w:color="auto" w:fill="FFFFFF" w:themeFill="background1"/>
            <w:vAlign w:val="center"/>
          </w:tcPr>
          <w:p w14:paraId="213DC517" w14:textId="2A208925"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&lt;0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0001</w:t>
            </w:r>
            <w:r w:rsidRPr="00B97328">
              <w:rPr>
                <w:rFonts w:ascii="Open Sans Light" w:eastAsia="Open Sans" w:hAnsi="Open Sans Light" w:cs="Open Sans Light"/>
                <w:sz w:val="20"/>
                <w:szCs w:val="20"/>
                <w:vertAlign w:val="superscript"/>
                <w:lang w:val="en-US"/>
              </w:rPr>
              <w:t xml:space="preserve"> C</w:t>
            </w:r>
          </w:p>
        </w:tc>
      </w:tr>
      <w:tr w:rsidR="0088225A" w:rsidRPr="00AE3B39" w14:paraId="198F2A6D" w14:textId="77777777" w:rsidTr="00561711">
        <w:tc>
          <w:tcPr>
            <w:tcW w:w="1696" w:type="dxa"/>
            <w:vMerge/>
            <w:vAlign w:val="center"/>
          </w:tcPr>
          <w:p w14:paraId="075B99D1" w14:textId="77777777" w:rsidR="0088225A" w:rsidRPr="00B97328" w:rsidRDefault="0088225A" w:rsidP="0026064B">
            <w:pPr>
              <w:spacing w:line="276" w:lineRule="auto"/>
              <w:jc w:val="center"/>
              <w:rPr>
                <w:rFonts w:ascii="Open Sans Light" w:eastAsia="Calibri" w:hAnsi="Open Sans Light" w:cs="Open Sans Light"/>
                <w:b/>
                <w:bCs/>
                <w:color w:val="000000"/>
                <w:sz w:val="20"/>
                <w:szCs w:val="20"/>
                <w:lang w:val="en-US"/>
              </w:rPr>
            </w:pPr>
          </w:p>
        </w:tc>
        <w:tc>
          <w:tcPr>
            <w:tcW w:w="2552" w:type="dxa"/>
            <w:vAlign w:val="center"/>
          </w:tcPr>
          <w:p w14:paraId="6028A903" w14:textId="49865F8F" w:rsidR="0088225A" w:rsidRPr="00B97328" w:rsidRDefault="0088225A" w:rsidP="0026064B">
            <w:pPr>
              <w:spacing w:line="276"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Delta </w:t>
            </w:r>
            <w:r w:rsidRPr="00B97328">
              <w:rPr>
                <w:rFonts w:ascii="Open Sans Light" w:eastAsia="Arial" w:hAnsi="Open Sans Light" w:cs="Open Sans Light"/>
                <w:sz w:val="20"/>
                <w:szCs w:val="20"/>
                <w:lang w:val="en-US"/>
              </w:rPr>
              <w:t>(n=256)</w:t>
            </w:r>
          </w:p>
        </w:tc>
        <w:tc>
          <w:tcPr>
            <w:tcW w:w="1984" w:type="dxa"/>
            <w:vAlign w:val="center"/>
          </w:tcPr>
          <w:p w14:paraId="12E8B9E0" w14:textId="7897DECE"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39/183 (21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3%)</w:t>
            </w:r>
          </w:p>
        </w:tc>
        <w:tc>
          <w:tcPr>
            <w:tcW w:w="1701" w:type="dxa"/>
            <w:vAlign w:val="center"/>
          </w:tcPr>
          <w:p w14:paraId="099ECF28" w14:textId="69AC6B73"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8/73 (11</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shd w:val="clear" w:color="auto" w:fill="FFFFFF" w:themeFill="background1"/>
            <w:vAlign w:val="center"/>
          </w:tcPr>
          <w:p w14:paraId="733D811D" w14:textId="06E5082D" w:rsidR="0088225A" w:rsidRPr="00B97328" w:rsidRDefault="0088225A" w:rsidP="0026064B">
            <w:pPr>
              <w:spacing w:line="276"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0796</w:t>
            </w:r>
            <w:r w:rsidRPr="00B97328">
              <w:rPr>
                <w:rFonts w:ascii="Open Sans Light" w:eastAsia="Open Sans" w:hAnsi="Open Sans Light" w:cs="Open Sans Light"/>
                <w:sz w:val="20"/>
                <w:szCs w:val="20"/>
                <w:vertAlign w:val="superscript"/>
                <w:lang w:val="en-US"/>
              </w:rPr>
              <w:t xml:space="preserve"> C</w:t>
            </w:r>
          </w:p>
        </w:tc>
      </w:tr>
      <w:tr w:rsidR="0088225A" w:rsidRPr="00AE3B39" w14:paraId="0CCEBBB9" w14:textId="77777777" w:rsidTr="00561711">
        <w:trPr>
          <w:trHeight w:val="227"/>
        </w:trPr>
        <w:tc>
          <w:tcPr>
            <w:tcW w:w="1696" w:type="dxa"/>
            <w:vMerge/>
            <w:vAlign w:val="center"/>
          </w:tcPr>
          <w:p w14:paraId="245B58DD" w14:textId="77777777" w:rsidR="0088225A" w:rsidRPr="00B97328" w:rsidRDefault="0088225A" w:rsidP="0026064B">
            <w:pPr>
              <w:spacing w:line="276" w:lineRule="auto"/>
              <w:jc w:val="center"/>
              <w:rPr>
                <w:rFonts w:ascii="Open Sans Light" w:eastAsia="Calibri" w:hAnsi="Open Sans Light" w:cs="Open Sans Light"/>
                <w:b/>
                <w:bCs/>
                <w:color w:val="000000"/>
                <w:sz w:val="20"/>
                <w:szCs w:val="20"/>
                <w:lang w:val="en-US"/>
              </w:rPr>
            </w:pPr>
          </w:p>
        </w:tc>
        <w:tc>
          <w:tcPr>
            <w:tcW w:w="2552" w:type="dxa"/>
            <w:vAlign w:val="center"/>
          </w:tcPr>
          <w:p w14:paraId="5F6CD1C7" w14:textId="259A47CC" w:rsidR="0088225A" w:rsidRPr="00B97328" w:rsidRDefault="0088225A" w:rsidP="00561711">
            <w:pPr>
              <w:spacing w:line="240" w:lineRule="auto"/>
              <w:jc w:val="center"/>
              <w:rPr>
                <w:rFonts w:ascii="Open Sans Light" w:eastAsia="Arial" w:hAnsi="Open Sans Light" w:cs="Open Sans Light"/>
                <w:sz w:val="20"/>
                <w:szCs w:val="20"/>
                <w:lang w:val="en-US"/>
              </w:rPr>
            </w:pPr>
            <w:r w:rsidRPr="00B97328">
              <w:rPr>
                <w:rFonts w:ascii="Open Sans Light" w:eastAsia="Calibri" w:hAnsi="Open Sans Light" w:cs="Open Sans Light"/>
                <w:color w:val="000000"/>
                <w:sz w:val="20"/>
                <w:szCs w:val="20"/>
                <w:lang w:val="en-US"/>
              </w:rPr>
              <w:t xml:space="preserve">Omicron </w:t>
            </w:r>
            <w:r w:rsidRPr="00B97328">
              <w:rPr>
                <w:rFonts w:ascii="Open Sans Light" w:eastAsia="Arial" w:hAnsi="Open Sans Light" w:cs="Open Sans Light"/>
                <w:sz w:val="20"/>
                <w:szCs w:val="20"/>
                <w:lang w:val="en-US"/>
              </w:rPr>
              <w:t>(n=318)</w:t>
            </w:r>
          </w:p>
        </w:tc>
        <w:tc>
          <w:tcPr>
            <w:tcW w:w="1984" w:type="dxa"/>
            <w:vAlign w:val="center"/>
          </w:tcPr>
          <w:p w14:paraId="6CB8A1AC" w14:textId="4AB29CDC" w:rsidR="0088225A" w:rsidRPr="00B97328" w:rsidRDefault="0088225A" w:rsidP="00561711">
            <w:pPr>
              <w:spacing w:line="240"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24/186 (12</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9%)</w:t>
            </w:r>
          </w:p>
        </w:tc>
        <w:tc>
          <w:tcPr>
            <w:tcW w:w="1701" w:type="dxa"/>
            <w:vAlign w:val="center"/>
          </w:tcPr>
          <w:p w14:paraId="018C0A1C" w14:textId="3256CFD2" w:rsidR="0088225A" w:rsidRPr="00B97328" w:rsidRDefault="0088225A" w:rsidP="00561711">
            <w:pPr>
              <w:spacing w:line="240"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4/132 (3</w:t>
            </w:r>
            <w:r w:rsidR="00845AD8" w:rsidRPr="00B97328">
              <w:rPr>
                <w:rFonts w:ascii="Open Sans Light" w:eastAsia="Open Sans" w:hAnsi="Open Sans Light" w:cs="Open Sans Light"/>
                <w:sz w:val="20"/>
                <w:szCs w:val="20"/>
                <w:lang w:val="en-US"/>
              </w:rPr>
              <w:t>.</w:t>
            </w:r>
            <w:r w:rsidRPr="00B97328">
              <w:rPr>
                <w:rFonts w:ascii="Open Sans Light" w:eastAsia="Open Sans" w:hAnsi="Open Sans Light" w:cs="Open Sans Light"/>
                <w:sz w:val="20"/>
                <w:szCs w:val="20"/>
                <w:lang w:val="en-US"/>
              </w:rPr>
              <w:t>0%)</w:t>
            </w:r>
          </w:p>
        </w:tc>
        <w:tc>
          <w:tcPr>
            <w:tcW w:w="1134" w:type="dxa"/>
            <w:shd w:val="clear" w:color="auto" w:fill="FFFFFF" w:themeFill="background1"/>
            <w:vAlign w:val="center"/>
          </w:tcPr>
          <w:p w14:paraId="01860086" w14:textId="609E8E43" w:rsidR="0088225A" w:rsidRPr="00B97328" w:rsidRDefault="0088225A" w:rsidP="00561711">
            <w:pPr>
              <w:spacing w:line="240" w:lineRule="auto"/>
              <w:jc w:val="center"/>
              <w:rPr>
                <w:rFonts w:ascii="Open Sans Light" w:eastAsia="Open Sans" w:hAnsi="Open Sans Light" w:cs="Open Sans Light"/>
                <w:sz w:val="20"/>
                <w:szCs w:val="20"/>
                <w:lang w:val="en-US"/>
              </w:rPr>
            </w:pPr>
            <w:r w:rsidRPr="00B97328">
              <w:rPr>
                <w:rFonts w:ascii="Open Sans Light" w:eastAsia="Open Sans" w:hAnsi="Open Sans Light" w:cs="Open Sans Light"/>
                <w:sz w:val="20"/>
                <w:szCs w:val="20"/>
                <w:lang w:val="en-US"/>
              </w:rPr>
              <w:t>0.0021</w:t>
            </w:r>
            <w:r w:rsidRPr="00B97328">
              <w:rPr>
                <w:rFonts w:ascii="Open Sans Light" w:eastAsia="Open Sans" w:hAnsi="Open Sans Light" w:cs="Open Sans Light"/>
                <w:sz w:val="20"/>
                <w:szCs w:val="20"/>
                <w:vertAlign w:val="superscript"/>
                <w:lang w:val="en-US"/>
              </w:rPr>
              <w:t>F</w:t>
            </w:r>
          </w:p>
        </w:tc>
      </w:tr>
    </w:tbl>
    <w:p w14:paraId="6CCA360E" w14:textId="4E0FF0FD" w:rsidR="00550175" w:rsidRPr="00AE3B39" w:rsidRDefault="006F34C0" w:rsidP="0026064B">
      <w:pPr>
        <w:spacing w:line="276" w:lineRule="auto"/>
        <w:rPr>
          <w:rFonts w:ascii="Open Sans Light" w:eastAsiaTheme="minorEastAsia" w:hAnsi="Open Sans Light" w:cs="Open Sans Light"/>
          <w:bCs/>
          <w:sz w:val="18"/>
          <w:szCs w:val="18"/>
          <w:lang w:eastAsia="ja-JP"/>
        </w:rPr>
      </w:pPr>
      <w:r w:rsidRPr="00AE3B39">
        <w:rPr>
          <w:rFonts w:ascii="Open Sans Light" w:eastAsiaTheme="minorEastAsia" w:hAnsi="Open Sans Light" w:cs="Open Sans Light"/>
          <w:bCs/>
          <w:sz w:val="18"/>
          <w:szCs w:val="18"/>
          <w:lang w:eastAsia="ja-JP"/>
        </w:rPr>
        <w:t xml:space="preserve">p </w:t>
      </w:r>
      <w:r w:rsidR="00D155EB" w:rsidRPr="00AE3B39">
        <w:rPr>
          <w:rFonts w:ascii="Open Sans Light" w:eastAsiaTheme="minorEastAsia" w:hAnsi="Open Sans Light" w:cs="Open Sans Light"/>
          <w:bCs/>
          <w:sz w:val="18"/>
          <w:szCs w:val="18"/>
          <w:lang w:eastAsia="ja-JP"/>
        </w:rPr>
        <w:t>comparison between groups</w:t>
      </w:r>
      <w:r w:rsidR="000F2723" w:rsidRPr="00AE3B39">
        <w:rPr>
          <w:rFonts w:ascii="Open Sans Light" w:eastAsiaTheme="minorEastAsia" w:hAnsi="Open Sans Light" w:cs="Open Sans Light"/>
          <w:bCs/>
          <w:sz w:val="18"/>
          <w:szCs w:val="18"/>
          <w:lang w:eastAsia="ja-JP"/>
        </w:rPr>
        <w:t xml:space="preserve"> (pregnant and puerperal women)</w:t>
      </w:r>
      <w:r w:rsidR="0043587B" w:rsidRPr="00AE3B39">
        <w:rPr>
          <w:rFonts w:ascii="Open Sans Light" w:eastAsiaTheme="minorEastAsia" w:hAnsi="Open Sans Light" w:cs="Open Sans Light"/>
          <w:bCs/>
          <w:sz w:val="18"/>
          <w:szCs w:val="18"/>
          <w:lang w:eastAsia="ja-JP"/>
        </w:rPr>
        <w:t xml:space="preserve">; </w:t>
      </w:r>
      <w:r w:rsidR="0088225A" w:rsidRPr="00AE3B39">
        <w:rPr>
          <w:rFonts w:ascii="Open Sans Light" w:eastAsiaTheme="minorEastAsia" w:hAnsi="Open Sans Light" w:cs="Open Sans Light"/>
          <w:bCs/>
          <w:sz w:val="18"/>
          <w:szCs w:val="18"/>
          <w:vertAlign w:val="superscript"/>
          <w:lang w:eastAsia="ja-JP"/>
        </w:rPr>
        <w:t>C</w:t>
      </w:r>
      <w:r w:rsidR="0043587B" w:rsidRPr="00AE3B39">
        <w:rPr>
          <w:rFonts w:ascii="Open Sans Light" w:eastAsiaTheme="minorEastAsia" w:hAnsi="Open Sans Light" w:cs="Open Sans Light"/>
          <w:bCs/>
          <w:sz w:val="18"/>
          <w:szCs w:val="18"/>
          <w:lang w:eastAsia="ja-JP"/>
        </w:rPr>
        <w:t xml:space="preserve"> </w:t>
      </w:r>
      <w:r w:rsidR="00FC30B3" w:rsidRPr="00AE3B39">
        <w:rPr>
          <w:rFonts w:ascii="Open Sans Light" w:eastAsiaTheme="minorEastAsia" w:hAnsi="Open Sans Light" w:cs="Open Sans Light"/>
          <w:bCs/>
          <w:sz w:val="18"/>
          <w:szCs w:val="18"/>
          <w:lang w:eastAsia="ja-JP"/>
        </w:rPr>
        <w:t>Chi-square test</w:t>
      </w:r>
      <w:r w:rsidR="0043587B" w:rsidRPr="00AE3B39">
        <w:rPr>
          <w:rFonts w:ascii="Open Sans Light" w:eastAsiaTheme="minorEastAsia" w:hAnsi="Open Sans Light" w:cs="Open Sans Light"/>
          <w:bCs/>
          <w:sz w:val="18"/>
          <w:szCs w:val="18"/>
          <w:lang w:eastAsia="ja-JP"/>
        </w:rPr>
        <w:t>,</w:t>
      </w:r>
      <w:r w:rsidR="0043587B" w:rsidRPr="00AE3B39">
        <w:rPr>
          <w:rFonts w:ascii="Open Sans Light" w:eastAsiaTheme="minorEastAsia" w:hAnsi="Open Sans Light" w:cs="Open Sans Light"/>
          <w:bCs/>
          <w:sz w:val="18"/>
          <w:szCs w:val="18"/>
          <w:vertAlign w:val="superscript"/>
          <w:lang w:eastAsia="ja-JP"/>
        </w:rPr>
        <w:t xml:space="preserve"> </w:t>
      </w:r>
      <w:r w:rsidR="0088225A" w:rsidRPr="00AE3B39">
        <w:rPr>
          <w:rFonts w:ascii="Open Sans Light" w:eastAsiaTheme="minorEastAsia" w:hAnsi="Open Sans Light" w:cs="Open Sans Light"/>
          <w:bCs/>
          <w:sz w:val="18"/>
          <w:szCs w:val="18"/>
          <w:vertAlign w:val="superscript"/>
          <w:lang w:eastAsia="ja-JP"/>
        </w:rPr>
        <w:t>F</w:t>
      </w:r>
      <w:r w:rsidR="0043587B" w:rsidRPr="00AE3B39">
        <w:rPr>
          <w:rFonts w:ascii="Open Sans Light" w:eastAsiaTheme="minorEastAsia" w:hAnsi="Open Sans Light" w:cs="Open Sans Light"/>
          <w:bCs/>
          <w:sz w:val="18"/>
          <w:szCs w:val="18"/>
          <w:vertAlign w:val="superscript"/>
          <w:lang w:eastAsia="ja-JP"/>
        </w:rPr>
        <w:t xml:space="preserve"> </w:t>
      </w:r>
      <w:r w:rsidR="00FC30B3" w:rsidRPr="00AE3B39">
        <w:rPr>
          <w:rFonts w:ascii="Open Sans Light" w:eastAsiaTheme="minorEastAsia" w:hAnsi="Open Sans Light" w:cs="Open Sans Light"/>
          <w:bCs/>
          <w:sz w:val="18"/>
          <w:szCs w:val="18"/>
          <w:lang w:eastAsia="ja-JP"/>
        </w:rPr>
        <w:t>Fisher exact test</w:t>
      </w:r>
    </w:p>
    <w:p w14:paraId="1A35F639" w14:textId="77777777" w:rsidR="00092598" w:rsidRPr="00AE3B39" w:rsidRDefault="00092598" w:rsidP="0026064B">
      <w:pPr>
        <w:spacing w:line="276" w:lineRule="auto"/>
        <w:rPr>
          <w:rFonts w:ascii="Open Sans Light" w:eastAsiaTheme="minorEastAsia" w:hAnsi="Open Sans Light" w:cs="Open Sans Light"/>
          <w:b/>
          <w:sz w:val="18"/>
          <w:szCs w:val="18"/>
          <w:lang w:eastAsia="ja-JP"/>
        </w:rPr>
      </w:pPr>
    </w:p>
    <w:bookmarkEnd w:id="12"/>
    <w:p w14:paraId="74A76CC5" w14:textId="11A89FD2" w:rsidR="00560987" w:rsidRPr="001F7B7D" w:rsidRDefault="00B82F64" w:rsidP="0026064B">
      <w:pPr>
        <w:spacing w:line="276" w:lineRule="auto"/>
        <w:rPr>
          <w:rFonts w:ascii="Open Sans Light" w:hAnsi="Open Sans Light" w:cs="Open Sans Light"/>
          <w:szCs w:val="24"/>
          <w:highlight w:val="yellow"/>
        </w:rPr>
      </w:pPr>
      <w:r w:rsidRPr="00AE3B39">
        <w:rPr>
          <w:rFonts w:ascii="Open Sans Light" w:hAnsi="Open Sans Light" w:cs="Open Sans Light"/>
          <w:szCs w:val="24"/>
        </w:rPr>
        <w:t xml:space="preserve">Table 2 shows </w:t>
      </w:r>
      <w:r w:rsidR="00684762" w:rsidRPr="00AE3B39">
        <w:rPr>
          <w:rFonts w:ascii="Open Sans Light" w:hAnsi="Open Sans Light" w:cs="Open Sans Light"/>
          <w:szCs w:val="24"/>
        </w:rPr>
        <w:t xml:space="preserve">COVID-19 signs and symptoms in pregnant and postpartum women </w:t>
      </w:r>
      <w:r w:rsidR="0011654B" w:rsidRPr="00AE3B39">
        <w:rPr>
          <w:rFonts w:ascii="Open Sans Light" w:hAnsi="Open Sans Light" w:cs="Open Sans Light"/>
          <w:szCs w:val="24"/>
        </w:rPr>
        <w:t>allocated by</w:t>
      </w:r>
      <w:r w:rsidR="00684762" w:rsidRPr="00AE3B39">
        <w:rPr>
          <w:rFonts w:ascii="Open Sans Light" w:hAnsi="Open Sans Light" w:cs="Open Sans Light"/>
          <w:szCs w:val="24"/>
        </w:rPr>
        <w:t xml:space="preserve"> vaccination status</w:t>
      </w:r>
      <w:r w:rsidR="00F220B2" w:rsidRPr="00AE3B39">
        <w:rPr>
          <w:rFonts w:ascii="Open Sans Light" w:hAnsi="Open Sans Light" w:cs="Open Sans Light"/>
          <w:szCs w:val="24"/>
        </w:rPr>
        <w:t xml:space="preserve"> </w:t>
      </w:r>
      <w:r w:rsidR="00684762" w:rsidRPr="00AE3B39">
        <w:rPr>
          <w:rFonts w:ascii="Open Sans Light" w:hAnsi="Open Sans Light" w:cs="Open Sans Light"/>
          <w:szCs w:val="24"/>
        </w:rPr>
        <w:t>(</w:t>
      </w:r>
      <w:r w:rsidR="00AA39C4">
        <w:rPr>
          <w:rFonts w:ascii="Open Sans Light" w:hAnsi="Open Sans Light" w:cs="Open Sans Light"/>
          <w:szCs w:val="24"/>
        </w:rPr>
        <w:t>unvaccinated</w:t>
      </w:r>
      <w:r w:rsidR="00F220B2" w:rsidRPr="00AE3B39">
        <w:rPr>
          <w:rFonts w:ascii="Open Sans Light" w:hAnsi="Open Sans Light" w:cs="Open Sans Light"/>
          <w:szCs w:val="24"/>
        </w:rPr>
        <w:t xml:space="preserve"> and vaccinated</w:t>
      </w:r>
      <w:r w:rsidR="00684762" w:rsidRPr="00AE3B39">
        <w:rPr>
          <w:rFonts w:ascii="Open Sans Light" w:hAnsi="Open Sans Light" w:cs="Open Sans Light"/>
          <w:szCs w:val="24"/>
        </w:rPr>
        <w:t xml:space="preserve"> with </w:t>
      </w:r>
      <w:r w:rsidR="00F220B2" w:rsidRPr="00AE3B39">
        <w:rPr>
          <w:rFonts w:ascii="Open Sans Light" w:hAnsi="Open Sans Light" w:cs="Open Sans Light"/>
          <w:szCs w:val="24"/>
        </w:rPr>
        <w:t>at least one dose</w:t>
      </w:r>
      <w:r w:rsidR="00553712" w:rsidRPr="00AE3B39">
        <w:rPr>
          <w:rFonts w:ascii="Open Sans Light" w:hAnsi="Open Sans Light" w:cs="Open Sans Light"/>
          <w:szCs w:val="24"/>
        </w:rPr>
        <w:t xml:space="preserve"> against COVID-19</w:t>
      </w:r>
      <w:r w:rsidR="00F220B2" w:rsidRPr="00AE3B39">
        <w:rPr>
          <w:rFonts w:ascii="Open Sans Light" w:hAnsi="Open Sans Light" w:cs="Open Sans Light"/>
          <w:szCs w:val="24"/>
        </w:rPr>
        <w:t>)</w:t>
      </w:r>
      <w:r w:rsidR="00684762" w:rsidRPr="00AE3B39">
        <w:rPr>
          <w:rFonts w:ascii="Open Sans Light" w:hAnsi="Open Sans Light" w:cs="Open Sans Light"/>
          <w:szCs w:val="24"/>
        </w:rPr>
        <w:t>,</w:t>
      </w:r>
      <w:r w:rsidR="00F220B2" w:rsidRPr="00AE3B39">
        <w:rPr>
          <w:rFonts w:ascii="Open Sans Light" w:hAnsi="Open Sans Light" w:cs="Open Sans Light"/>
          <w:szCs w:val="24"/>
        </w:rPr>
        <w:t xml:space="preserve"> and </w:t>
      </w:r>
      <w:r w:rsidR="0011654B" w:rsidRPr="00AE3B39">
        <w:rPr>
          <w:rFonts w:ascii="Open Sans Light" w:hAnsi="Open Sans Light" w:cs="Open Sans Light"/>
          <w:szCs w:val="24"/>
        </w:rPr>
        <w:t>separated by</w:t>
      </w:r>
      <w:r w:rsidR="00553712" w:rsidRPr="00AE3B39">
        <w:rPr>
          <w:rFonts w:ascii="Open Sans Light" w:hAnsi="Open Sans Light" w:cs="Open Sans Light"/>
          <w:szCs w:val="24"/>
        </w:rPr>
        <w:t xml:space="preserve"> the variant of concern</w:t>
      </w:r>
      <w:r w:rsidR="00F220B2" w:rsidRPr="00AE3B39">
        <w:rPr>
          <w:rFonts w:ascii="Open Sans Light" w:hAnsi="Open Sans Light" w:cs="Open Sans Light"/>
          <w:szCs w:val="24"/>
        </w:rPr>
        <w:t xml:space="preserve"> </w:t>
      </w:r>
      <w:r w:rsidR="00553712" w:rsidRPr="00AE3B39">
        <w:rPr>
          <w:rFonts w:ascii="Open Sans Light" w:hAnsi="Open Sans Light" w:cs="Open Sans Light"/>
          <w:szCs w:val="24"/>
        </w:rPr>
        <w:t>(</w:t>
      </w:r>
      <w:r w:rsidR="00F220B2" w:rsidRPr="00AE3B39">
        <w:rPr>
          <w:rFonts w:ascii="Open Sans Light" w:hAnsi="Open Sans Light" w:cs="Open Sans Light"/>
          <w:szCs w:val="24"/>
        </w:rPr>
        <w:t xml:space="preserve">original, </w:t>
      </w:r>
      <w:r w:rsidR="00331254" w:rsidRPr="00AE3B39">
        <w:rPr>
          <w:rFonts w:ascii="Open Sans Light" w:hAnsi="Open Sans Light" w:cs="Open Sans Light"/>
          <w:szCs w:val="24"/>
        </w:rPr>
        <w:t>Gamma</w:t>
      </w:r>
      <w:r w:rsidR="00F220B2" w:rsidRPr="00AE3B39">
        <w:rPr>
          <w:rFonts w:ascii="Open Sans Light" w:hAnsi="Open Sans Light" w:cs="Open Sans Light"/>
          <w:szCs w:val="24"/>
        </w:rPr>
        <w:t xml:space="preserve">, </w:t>
      </w:r>
      <w:r w:rsidR="00331254" w:rsidRPr="00AE3B39">
        <w:rPr>
          <w:rFonts w:ascii="Open Sans Light" w:hAnsi="Open Sans Light" w:cs="Open Sans Light"/>
          <w:szCs w:val="24"/>
        </w:rPr>
        <w:t>Delta</w:t>
      </w:r>
      <w:r w:rsidR="00F220B2"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553712" w:rsidRPr="00AE3B39">
        <w:rPr>
          <w:rFonts w:ascii="Open Sans Light" w:hAnsi="Open Sans Light" w:cs="Open Sans Light"/>
          <w:szCs w:val="24"/>
        </w:rPr>
        <w:t>)</w:t>
      </w:r>
      <w:r w:rsidRPr="00AE3B39">
        <w:rPr>
          <w:rFonts w:ascii="Open Sans Light" w:hAnsi="Open Sans Light" w:cs="Open Sans Light"/>
          <w:szCs w:val="24"/>
        </w:rPr>
        <w:t xml:space="preserve">. </w:t>
      </w:r>
      <w:r w:rsidR="00A7305F" w:rsidRPr="00AE3B39">
        <w:rPr>
          <w:rFonts w:ascii="Open Sans Light" w:hAnsi="Open Sans Light" w:cs="Open Sans Light"/>
          <w:szCs w:val="24"/>
        </w:rPr>
        <w:t>Regarding</w:t>
      </w:r>
      <w:r w:rsidR="00DD20B4" w:rsidRPr="00AE3B39">
        <w:rPr>
          <w:rFonts w:ascii="Open Sans Light" w:hAnsi="Open Sans Light" w:cs="Open Sans Light"/>
          <w:szCs w:val="24"/>
        </w:rPr>
        <w:t xml:space="preserve"> the </w:t>
      </w:r>
      <w:r w:rsidR="00AA39C4">
        <w:rPr>
          <w:rFonts w:ascii="Open Sans Light" w:hAnsi="Open Sans Light" w:cs="Open Sans Light"/>
          <w:szCs w:val="24"/>
        </w:rPr>
        <w:t>unvaccinated</w:t>
      </w:r>
      <w:r w:rsidR="00CA29D2" w:rsidRPr="00AE3B39">
        <w:rPr>
          <w:rFonts w:ascii="Open Sans Light" w:hAnsi="Open Sans Light" w:cs="Open Sans Light"/>
          <w:szCs w:val="24"/>
        </w:rPr>
        <w:t>,</w:t>
      </w:r>
      <w:r w:rsidR="00DD20B4" w:rsidRPr="00AE3B39">
        <w:rPr>
          <w:rFonts w:ascii="Open Sans Light" w:hAnsi="Open Sans Light" w:cs="Open Sans Light"/>
          <w:szCs w:val="24"/>
        </w:rPr>
        <w:t xml:space="preserve"> </w:t>
      </w:r>
      <w:r w:rsidRPr="00AE3B39">
        <w:rPr>
          <w:rFonts w:ascii="Open Sans Light" w:hAnsi="Open Sans Light" w:cs="Open Sans Light"/>
          <w:szCs w:val="24"/>
        </w:rPr>
        <w:t>puerperal</w:t>
      </w:r>
      <w:r w:rsidR="00CA29D2" w:rsidRPr="00AE3B39">
        <w:rPr>
          <w:rFonts w:ascii="Open Sans Light" w:hAnsi="Open Sans Light" w:cs="Open Sans Light"/>
          <w:szCs w:val="24"/>
        </w:rPr>
        <w:t xml:space="preserve"> in comparison to pregnant women </w:t>
      </w:r>
      <w:r w:rsidRPr="00AE3B39">
        <w:rPr>
          <w:rFonts w:ascii="Open Sans Light" w:hAnsi="Open Sans Light" w:cs="Open Sans Light"/>
          <w:szCs w:val="24"/>
        </w:rPr>
        <w:t>had smaller chance of fever</w:t>
      </w:r>
      <w:r w:rsidR="0063283B" w:rsidRPr="00AE3B39">
        <w:rPr>
          <w:rFonts w:ascii="Open Sans Light" w:hAnsi="Open Sans Light" w:cs="Open Sans Light"/>
          <w:szCs w:val="24"/>
        </w:rPr>
        <w:t>, cough and vomiting</w:t>
      </w:r>
      <w:r w:rsidR="00DD20B4" w:rsidRPr="00AE3B39">
        <w:rPr>
          <w:rFonts w:ascii="Open Sans Light" w:hAnsi="Open Sans Light" w:cs="Open Sans Light"/>
          <w:szCs w:val="24"/>
        </w:rPr>
        <w:t xml:space="preserve"> </w:t>
      </w:r>
      <w:r w:rsidR="00A77F4F" w:rsidRPr="00AE3B39">
        <w:rPr>
          <w:rFonts w:ascii="Open Sans Light" w:hAnsi="Open Sans Light" w:cs="Open Sans Light"/>
          <w:szCs w:val="24"/>
        </w:rPr>
        <w:t>with</w:t>
      </w:r>
      <w:r w:rsidR="00DD20B4" w:rsidRPr="00AE3B39">
        <w:rPr>
          <w:rFonts w:ascii="Open Sans Light" w:hAnsi="Open Sans Light" w:cs="Open Sans Light"/>
          <w:szCs w:val="24"/>
        </w:rPr>
        <w:t xml:space="preserve"> original and </w:t>
      </w:r>
      <w:r w:rsidR="00331254" w:rsidRPr="00AE3B39">
        <w:rPr>
          <w:rFonts w:ascii="Open Sans Light" w:hAnsi="Open Sans Light" w:cs="Open Sans Light"/>
          <w:szCs w:val="24"/>
        </w:rPr>
        <w:t>Gamma</w:t>
      </w:r>
      <w:r w:rsidR="00DD20B4" w:rsidRPr="00AE3B39">
        <w:rPr>
          <w:rFonts w:ascii="Open Sans Light" w:hAnsi="Open Sans Light" w:cs="Open Sans Light"/>
          <w:szCs w:val="24"/>
        </w:rPr>
        <w:t xml:space="preserve"> variants</w:t>
      </w:r>
      <w:r w:rsidRPr="00AE3B39">
        <w:rPr>
          <w:rFonts w:ascii="Open Sans Light" w:hAnsi="Open Sans Light" w:cs="Open Sans Light"/>
          <w:szCs w:val="24"/>
        </w:rPr>
        <w:t xml:space="preserve">, </w:t>
      </w:r>
      <w:r w:rsidR="0063283B" w:rsidRPr="00AE3B39">
        <w:rPr>
          <w:rFonts w:ascii="Open Sans Light" w:hAnsi="Open Sans Light" w:cs="Open Sans Light"/>
          <w:szCs w:val="24"/>
        </w:rPr>
        <w:t xml:space="preserve">smaller chance of </w:t>
      </w:r>
      <w:r w:rsidRPr="00AE3B39">
        <w:rPr>
          <w:rFonts w:ascii="Open Sans Light" w:hAnsi="Open Sans Light" w:cs="Open Sans Light"/>
          <w:szCs w:val="24"/>
        </w:rPr>
        <w:t>dyspnea</w:t>
      </w:r>
      <w:r w:rsidR="0063283B" w:rsidRPr="00AE3B39">
        <w:rPr>
          <w:rFonts w:ascii="Open Sans Light" w:hAnsi="Open Sans Light" w:cs="Open Sans Light"/>
          <w:szCs w:val="24"/>
        </w:rPr>
        <w:t xml:space="preserve">, anosmia and ageusia </w:t>
      </w:r>
      <w:r w:rsidR="00A77F4F" w:rsidRPr="00AE3B39">
        <w:rPr>
          <w:rFonts w:ascii="Open Sans Light" w:hAnsi="Open Sans Light" w:cs="Open Sans Light"/>
          <w:szCs w:val="24"/>
        </w:rPr>
        <w:t>with</w:t>
      </w:r>
      <w:r w:rsidR="0063283B" w:rsidRPr="00AE3B39">
        <w:rPr>
          <w:rFonts w:ascii="Open Sans Light" w:hAnsi="Open Sans Light" w:cs="Open Sans Light"/>
          <w:szCs w:val="24"/>
        </w:rPr>
        <w:t xml:space="preserve"> the </w:t>
      </w:r>
      <w:r w:rsidR="00331254" w:rsidRPr="00AE3B39">
        <w:rPr>
          <w:rFonts w:ascii="Open Sans Light" w:hAnsi="Open Sans Light" w:cs="Open Sans Light"/>
          <w:szCs w:val="24"/>
        </w:rPr>
        <w:t>Gamma</w:t>
      </w:r>
      <w:r w:rsidR="0063283B" w:rsidRPr="00AE3B39">
        <w:rPr>
          <w:rFonts w:ascii="Open Sans Light" w:hAnsi="Open Sans Light" w:cs="Open Sans Light"/>
          <w:szCs w:val="24"/>
        </w:rPr>
        <w:t xml:space="preserve"> variant</w:t>
      </w:r>
      <w:r w:rsidR="00C74ED6" w:rsidRPr="00AE3B39">
        <w:rPr>
          <w:rFonts w:ascii="Open Sans Light" w:hAnsi="Open Sans Light" w:cs="Open Sans Light"/>
          <w:szCs w:val="24"/>
        </w:rPr>
        <w:t xml:space="preserve"> and smaller chance of diarrhea</w:t>
      </w:r>
      <w:r w:rsidR="00A77F4F" w:rsidRPr="00AE3B39">
        <w:rPr>
          <w:rFonts w:ascii="Open Sans Light" w:hAnsi="Open Sans Light" w:cs="Open Sans Light"/>
          <w:szCs w:val="24"/>
        </w:rPr>
        <w:t xml:space="preserve"> with</w:t>
      </w:r>
      <w:r w:rsidR="00C74ED6" w:rsidRPr="00AE3B39">
        <w:rPr>
          <w:rFonts w:ascii="Open Sans Light" w:hAnsi="Open Sans Light" w:cs="Open Sans Light"/>
          <w:szCs w:val="24"/>
        </w:rPr>
        <w:t xml:space="preserve"> the original variant. R</w:t>
      </w:r>
      <w:r w:rsidRPr="00AE3B39">
        <w:rPr>
          <w:rFonts w:ascii="Open Sans Light" w:hAnsi="Open Sans Light" w:cs="Open Sans Light"/>
          <w:szCs w:val="24"/>
        </w:rPr>
        <w:t>espiratory discomfort</w:t>
      </w:r>
      <w:r w:rsidR="00C74ED6" w:rsidRPr="00AE3B39">
        <w:rPr>
          <w:rFonts w:ascii="Open Sans Light" w:hAnsi="Open Sans Light" w:cs="Open Sans Light"/>
          <w:szCs w:val="24"/>
        </w:rPr>
        <w:t xml:space="preserve"> and</w:t>
      </w:r>
      <w:r w:rsidRPr="00AE3B39">
        <w:rPr>
          <w:rFonts w:ascii="Open Sans Light" w:hAnsi="Open Sans Light" w:cs="Open Sans Light"/>
          <w:szCs w:val="24"/>
        </w:rPr>
        <w:t xml:space="preserve"> </w:t>
      </w:r>
      <w:r w:rsidR="00FC54BB" w:rsidRPr="00AE3B39">
        <w:rPr>
          <w:rFonts w:ascii="Open Sans Light" w:hAnsi="Open Sans Light" w:cs="Open Sans Light"/>
          <w:szCs w:val="24"/>
        </w:rPr>
        <w:t>SpO</w:t>
      </w:r>
      <w:r w:rsidR="00FC54BB" w:rsidRPr="00AE3B39">
        <w:rPr>
          <w:rFonts w:ascii="Open Sans Light" w:hAnsi="Open Sans Light" w:cs="Open Sans Light"/>
          <w:szCs w:val="24"/>
          <w:vertAlign w:val="subscript"/>
        </w:rPr>
        <w:t>2</w:t>
      </w:r>
      <w:r w:rsidR="00FC54BB" w:rsidRPr="00AE3B39">
        <w:rPr>
          <w:rFonts w:ascii="Open Sans Light" w:hAnsi="Open Sans Light" w:cs="Open Sans Light"/>
          <w:szCs w:val="24"/>
        </w:rPr>
        <w:t>&lt;</w:t>
      </w:r>
      <w:r w:rsidRPr="00AE3B39">
        <w:rPr>
          <w:rFonts w:ascii="Open Sans Light" w:hAnsi="Open Sans Light" w:cs="Open Sans Light"/>
          <w:szCs w:val="24"/>
        </w:rPr>
        <w:t>95%</w:t>
      </w:r>
      <w:r w:rsidR="00C74ED6" w:rsidRPr="00AE3B39">
        <w:rPr>
          <w:rFonts w:ascii="Open Sans Light" w:hAnsi="Open Sans Light" w:cs="Open Sans Light"/>
          <w:szCs w:val="24"/>
        </w:rPr>
        <w:t xml:space="preserve"> were more frequent in puerperal </w:t>
      </w:r>
      <w:r w:rsidR="00C74ED6" w:rsidRPr="00AE3B39">
        <w:rPr>
          <w:rFonts w:ascii="Open Sans Light" w:hAnsi="Open Sans Light" w:cs="Open Sans Light"/>
          <w:szCs w:val="24"/>
        </w:rPr>
        <w:lastRenderedPageBreak/>
        <w:t xml:space="preserve">than </w:t>
      </w:r>
      <w:r w:rsidR="00011100" w:rsidRPr="00AE3B39">
        <w:rPr>
          <w:rFonts w:ascii="Open Sans Light" w:hAnsi="Open Sans Light" w:cs="Open Sans Light"/>
          <w:szCs w:val="24"/>
        </w:rPr>
        <w:t xml:space="preserve">in </w:t>
      </w:r>
      <w:r w:rsidR="00C74ED6" w:rsidRPr="00AE3B39">
        <w:rPr>
          <w:rFonts w:ascii="Open Sans Light" w:hAnsi="Open Sans Light" w:cs="Open Sans Light"/>
          <w:szCs w:val="24"/>
        </w:rPr>
        <w:t xml:space="preserve">pregnant women </w:t>
      </w:r>
      <w:r w:rsidR="00011100" w:rsidRPr="00AE3B39">
        <w:rPr>
          <w:rFonts w:ascii="Open Sans Light" w:hAnsi="Open Sans Light" w:cs="Open Sans Light"/>
          <w:szCs w:val="24"/>
        </w:rPr>
        <w:t>with the</w:t>
      </w:r>
      <w:r w:rsidR="00C74ED6" w:rsidRPr="00AE3B39">
        <w:rPr>
          <w:rFonts w:ascii="Open Sans Light" w:hAnsi="Open Sans Light" w:cs="Open Sans Light"/>
          <w:szCs w:val="24"/>
        </w:rPr>
        <w:t xml:space="preserve"> original variant. In the group of vaccinated, </w:t>
      </w:r>
      <w:r w:rsidR="0046711F" w:rsidRPr="00AE3B39">
        <w:rPr>
          <w:rFonts w:ascii="Open Sans Light" w:hAnsi="Open Sans Light" w:cs="Open Sans Light"/>
          <w:szCs w:val="24"/>
        </w:rPr>
        <w:t xml:space="preserve">puerperal </w:t>
      </w:r>
      <w:r w:rsidR="00011100" w:rsidRPr="00AE3B39">
        <w:rPr>
          <w:rFonts w:ascii="Open Sans Light" w:hAnsi="Open Sans Light" w:cs="Open Sans Light"/>
          <w:szCs w:val="24"/>
        </w:rPr>
        <w:t xml:space="preserve">women </w:t>
      </w:r>
      <w:r w:rsidR="0046711F" w:rsidRPr="00AE3B39">
        <w:rPr>
          <w:rFonts w:ascii="Open Sans Light" w:hAnsi="Open Sans Light" w:cs="Open Sans Light"/>
          <w:szCs w:val="24"/>
        </w:rPr>
        <w:t xml:space="preserve">had less chance of fever </w:t>
      </w:r>
      <w:r w:rsidR="00A77F4F" w:rsidRPr="00AE3B39">
        <w:rPr>
          <w:rFonts w:ascii="Open Sans Light" w:hAnsi="Open Sans Light" w:cs="Open Sans Light"/>
          <w:szCs w:val="24"/>
        </w:rPr>
        <w:t>with</w:t>
      </w:r>
      <w:r w:rsidR="0046711F" w:rsidRPr="00AE3B39">
        <w:rPr>
          <w:rFonts w:ascii="Open Sans Light" w:hAnsi="Open Sans Light" w:cs="Open Sans Light"/>
          <w:szCs w:val="24"/>
        </w:rPr>
        <w:t xml:space="preserve"> </w:t>
      </w:r>
      <w:r w:rsidR="00331254" w:rsidRPr="00AE3B39">
        <w:rPr>
          <w:rFonts w:ascii="Open Sans Light" w:hAnsi="Open Sans Light" w:cs="Open Sans Light"/>
          <w:szCs w:val="24"/>
        </w:rPr>
        <w:t>Gamma</w:t>
      </w:r>
      <w:r w:rsidR="0046711F"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46711F" w:rsidRPr="00AE3B39">
        <w:rPr>
          <w:rFonts w:ascii="Open Sans Light" w:hAnsi="Open Sans Light" w:cs="Open Sans Light"/>
          <w:szCs w:val="24"/>
        </w:rPr>
        <w:t xml:space="preserve"> variants, less respiratory discomfort </w:t>
      </w:r>
      <w:r w:rsidR="00A77F4F" w:rsidRPr="00AE3B39">
        <w:rPr>
          <w:rFonts w:ascii="Open Sans Light" w:hAnsi="Open Sans Light" w:cs="Open Sans Light"/>
          <w:szCs w:val="24"/>
        </w:rPr>
        <w:t>with</w:t>
      </w:r>
      <w:r w:rsidR="0046711F" w:rsidRPr="00AE3B39">
        <w:rPr>
          <w:rFonts w:ascii="Open Sans Light" w:hAnsi="Open Sans Light" w:cs="Open Sans Light"/>
          <w:szCs w:val="24"/>
        </w:rPr>
        <w:t xml:space="preserve"> </w:t>
      </w:r>
      <w:r w:rsidR="00331254" w:rsidRPr="00AE3B39">
        <w:rPr>
          <w:rFonts w:ascii="Open Sans Light" w:hAnsi="Open Sans Light" w:cs="Open Sans Light"/>
          <w:szCs w:val="24"/>
        </w:rPr>
        <w:t>Delta</w:t>
      </w:r>
      <w:r w:rsidR="0046711F" w:rsidRPr="00AE3B39">
        <w:rPr>
          <w:rFonts w:ascii="Open Sans Light" w:hAnsi="Open Sans Light" w:cs="Open Sans Light"/>
          <w:szCs w:val="24"/>
        </w:rPr>
        <w:t xml:space="preserve"> variant and less vomiting and abdominal pain </w:t>
      </w:r>
      <w:r w:rsidR="00A77F4F" w:rsidRPr="00AE3B39">
        <w:rPr>
          <w:rFonts w:ascii="Open Sans Light" w:hAnsi="Open Sans Light" w:cs="Open Sans Light"/>
          <w:szCs w:val="24"/>
        </w:rPr>
        <w:t>with</w:t>
      </w:r>
      <w:r w:rsidR="0046711F" w:rsidRPr="00AE3B39">
        <w:rPr>
          <w:rFonts w:ascii="Open Sans Light" w:hAnsi="Open Sans Light" w:cs="Open Sans Light"/>
          <w:szCs w:val="24"/>
        </w:rPr>
        <w:t xml:space="preserve"> </w:t>
      </w:r>
      <w:r w:rsidR="00331254" w:rsidRPr="00AE3B39">
        <w:rPr>
          <w:rFonts w:ascii="Open Sans Light" w:hAnsi="Open Sans Light" w:cs="Open Sans Light"/>
          <w:szCs w:val="24"/>
        </w:rPr>
        <w:t>Omicron</w:t>
      </w:r>
      <w:r w:rsidR="00E91ADA" w:rsidRPr="00AE3B39">
        <w:rPr>
          <w:rFonts w:ascii="Open Sans Light" w:hAnsi="Open Sans Light" w:cs="Open Sans Light"/>
          <w:szCs w:val="24"/>
        </w:rPr>
        <w:t xml:space="preserve"> variant.</w:t>
      </w:r>
      <w:r w:rsidR="0046711F" w:rsidRPr="00AE3B39">
        <w:rPr>
          <w:rFonts w:ascii="Open Sans Light" w:hAnsi="Open Sans Light" w:cs="Open Sans Light"/>
          <w:szCs w:val="24"/>
        </w:rPr>
        <w:t xml:space="preserve"> </w:t>
      </w:r>
      <w:r w:rsidR="00753D77" w:rsidRPr="00AE3B39">
        <w:rPr>
          <w:rFonts w:ascii="Open Sans Light" w:hAnsi="Open Sans Light" w:cs="Open Sans Light"/>
          <w:szCs w:val="24"/>
        </w:rPr>
        <w:t>Dyspnea and SpO</w:t>
      </w:r>
      <w:r w:rsidR="00753D77" w:rsidRPr="00AE3B39">
        <w:rPr>
          <w:rFonts w:ascii="Open Sans Light" w:hAnsi="Open Sans Light" w:cs="Open Sans Light"/>
          <w:szCs w:val="24"/>
          <w:vertAlign w:val="subscript"/>
        </w:rPr>
        <w:t>2</w:t>
      </w:r>
      <w:r w:rsidR="00753D77" w:rsidRPr="00AE3B39">
        <w:rPr>
          <w:rFonts w:ascii="Open Sans Light" w:hAnsi="Open Sans Light" w:cs="Open Sans Light"/>
          <w:szCs w:val="24"/>
        </w:rPr>
        <w:t>&lt;95% were more frequent in puerperal than</w:t>
      </w:r>
      <w:r w:rsidR="00011100" w:rsidRPr="00AE3B39">
        <w:rPr>
          <w:rFonts w:ascii="Open Sans Light" w:hAnsi="Open Sans Light" w:cs="Open Sans Light"/>
          <w:szCs w:val="24"/>
        </w:rPr>
        <w:t xml:space="preserve"> in</w:t>
      </w:r>
      <w:r w:rsidR="00753D77" w:rsidRPr="00AE3B39">
        <w:rPr>
          <w:rFonts w:ascii="Open Sans Light" w:hAnsi="Open Sans Light" w:cs="Open Sans Light"/>
          <w:szCs w:val="24"/>
        </w:rPr>
        <w:t xml:space="preserve"> pregnant women </w:t>
      </w:r>
      <w:r w:rsidR="00011100" w:rsidRPr="00AE3B39">
        <w:rPr>
          <w:rFonts w:ascii="Open Sans Light" w:hAnsi="Open Sans Light" w:cs="Open Sans Light"/>
          <w:szCs w:val="24"/>
        </w:rPr>
        <w:t>with</w:t>
      </w:r>
      <w:r w:rsidR="00753D77" w:rsidRPr="00AE3B39">
        <w:rPr>
          <w:rFonts w:ascii="Open Sans Light" w:hAnsi="Open Sans Light" w:cs="Open Sans Light"/>
          <w:szCs w:val="24"/>
        </w:rPr>
        <w:t xml:space="preserve"> </w:t>
      </w:r>
      <w:r w:rsidR="00331254" w:rsidRPr="00AE3B39">
        <w:rPr>
          <w:rFonts w:ascii="Open Sans Light" w:hAnsi="Open Sans Light" w:cs="Open Sans Light"/>
          <w:szCs w:val="24"/>
        </w:rPr>
        <w:t>Omicron</w:t>
      </w:r>
      <w:r w:rsidR="00753D77" w:rsidRPr="00AE3B39">
        <w:rPr>
          <w:rFonts w:ascii="Open Sans Light" w:hAnsi="Open Sans Light" w:cs="Open Sans Light"/>
          <w:szCs w:val="24"/>
        </w:rPr>
        <w:t xml:space="preserve"> variant.</w:t>
      </w:r>
      <w:r w:rsidR="00A829CC" w:rsidRPr="00AE3B39">
        <w:rPr>
          <w:rFonts w:ascii="Open Sans Light" w:hAnsi="Open Sans Light" w:cs="Open Sans Light"/>
          <w:szCs w:val="24"/>
        </w:rPr>
        <w:t xml:space="preserve"> </w:t>
      </w:r>
      <w:r w:rsidR="00A829CC" w:rsidRPr="002F540D">
        <w:rPr>
          <w:rFonts w:ascii="Open Sans Light" w:hAnsi="Open Sans Light" w:cs="Open Sans Light"/>
          <w:szCs w:val="24"/>
        </w:rPr>
        <w:t xml:space="preserve">When </w:t>
      </w:r>
      <w:r w:rsidR="00331254" w:rsidRPr="002F540D">
        <w:rPr>
          <w:rFonts w:ascii="Open Sans Light" w:hAnsi="Open Sans Light" w:cs="Open Sans Light"/>
          <w:szCs w:val="24"/>
        </w:rPr>
        <w:t>Gamma</w:t>
      </w:r>
      <w:r w:rsidR="00A829CC" w:rsidRPr="002F540D">
        <w:rPr>
          <w:rFonts w:ascii="Open Sans Light" w:hAnsi="Open Sans Light" w:cs="Open Sans Light"/>
          <w:szCs w:val="24"/>
        </w:rPr>
        <w:t xml:space="preserve">, </w:t>
      </w:r>
      <w:r w:rsidR="00331254" w:rsidRPr="002F540D">
        <w:rPr>
          <w:rFonts w:ascii="Open Sans Light" w:hAnsi="Open Sans Light" w:cs="Open Sans Light"/>
          <w:szCs w:val="24"/>
        </w:rPr>
        <w:t>Delta</w:t>
      </w:r>
      <w:r w:rsidR="00A829CC" w:rsidRPr="002F540D">
        <w:rPr>
          <w:rFonts w:ascii="Open Sans Light" w:hAnsi="Open Sans Light" w:cs="Open Sans Light"/>
          <w:szCs w:val="24"/>
        </w:rPr>
        <w:t xml:space="preserve"> and </w:t>
      </w:r>
      <w:r w:rsidR="00331254" w:rsidRPr="002F540D">
        <w:rPr>
          <w:rFonts w:ascii="Open Sans Light" w:hAnsi="Open Sans Light" w:cs="Open Sans Light"/>
          <w:szCs w:val="24"/>
        </w:rPr>
        <w:t>Omicron</w:t>
      </w:r>
      <w:r w:rsidR="00A829CC" w:rsidRPr="002F540D">
        <w:rPr>
          <w:rFonts w:ascii="Open Sans Light" w:hAnsi="Open Sans Light" w:cs="Open Sans Light"/>
          <w:szCs w:val="24"/>
        </w:rPr>
        <w:t xml:space="preserve"> variants were</w:t>
      </w:r>
      <w:r w:rsidR="0019007E" w:rsidRPr="002F540D">
        <w:rPr>
          <w:rFonts w:ascii="Open Sans Light" w:hAnsi="Open Sans Light" w:cs="Open Sans Light"/>
          <w:szCs w:val="24"/>
        </w:rPr>
        <w:t xml:space="preserve"> separately</w:t>
      </w:r>
      <w:r w:rsidR="00A829CC" w:rsidRPr="002F540D">
        <w:rPr>
          <w:rFonts w:ascii="Open Sans Light" w:hAnsi="Open Sans Light" w:cs="Open Sans Light"/>
          <w:szCs w:val="24"/>
        </w:rPr>
        <w:t xml:space="preserve"> compared to the original variant, </w:t>
      </w:r>
      <w:r w:rsidR="00011100" w:rsidRPr="002F540D">
        <w:rPr>
          <w:rFonts w:ascii="Open Sans Light" w:hAnsi="Open Sans Light" w:cs="Open Sans Light"/>
          <w:szCs w:val="24"/>
        </w:rPr>
        <w:t>in</w:t>
      </w:r>
      <w:r w:rsidR="00C93CD8" w:rsidRPr="002F540D">
        <w:rPr>
          <w:rFonts w:ascii="Open Sans Light" w:hAnsi="Open Sans Light" w:cs="Open Sans Light"/>
          <w:szCs w:val="24"/>
        </w:rPr>
        <w:t xml:space="preserve"> the </w:t>
      </w:r>
      <w:r w:rsidR="00AA39C4" w:rsidRPr="002F540D">
        <w:rPr>
          <w:rFonts w:ascii="Open Sans Light" w:hAnsi="Open Sans Light" w:cs="Open Sans Light"/>
          <w:szCs w:val="24"/>
        </w:rPr>
        <w:t>unvaccinated</w:t>
      </w:r>
      <w:r w:rsidR="00C93CD8" w:rsidRPr="002F540D">
        <w:rPr>
          <w:rFonts w:ascii="Open Sans Light" w:hAnsi="Open Sans Light" w:cs="Open Sans Light"/>
          <w:szCs w:val="24"/>
        </w:rPr>
        <w:t xml:space="preserve"> group, </w:t>
      </w:r>
      <w:r w:rsidR="00331254" w:rsidRPr="002F540D">
        <w:rPr>
          <w:rFonts w:ascii="Open Sans Light" w:hAnsi="Open Sans Light" w:cs="Open Sans Light"/>
          <w:szCs w:val="24"/>
        </w:rPr>
        <w:t>Gamma</w:t>
      </w:r>
      <w:r w:rsidR="00C93CD8" w:rsidRPr="002F540D">
        <w:rPr>
          <w:rFonts w:ascii="Open Sans Light" w:hAnsi="Open Sans Light" w:cs="Open Sans Light"/>
          <w:szCs w:val="24"/>
        </w:rPr>
        <w:t xml:space="preserve"> variant had difference </w:t>
      </w:r>
      <w:r w:rsidR="0094076E" w:rsidRPr="002F540D">
        <w:rPr>
          <w:rFonts w:ascii="Open Sans Light" w:hAnsi="Open Sans Light" w:cs="Open Sans Light"/>
          <w:szCs w:val="24"/>
        </w:rPr>
        <w:t>regarding</w:t>
      </w:r>
      <w:r w:rsidR="00C93CD8" w:rsidRPr="002F540D">
        <w:rPr>
          <w:rFonts w:ascii="Open Sans Light" w:hAnsi="Open Sans Light" w:cs="Open Sans Light"/>
          <w:szCs w:val="24"/>
        </w:rPr>
        <w:t xml:space="preserve"> </w:t>
      </w:r>
      <w:r w:rsidR="00A829CC" w:rsidRPr="002F540D">
        <w:rPr>
          <w:rFonts w:ascii="Open Sans Light" w:hAnsi="Open Sans Light" w:cs="Open Sans Light"/>
          <w:szCs w:val="24"/>
        </w:rPr>
        <w:t>SpO</w:t>
      </w:r>
      <w:r w:rsidR="00A829CC" w:rsidRPr="002F540D">
        <w:rPr>
          <w:rFonts w:ascii="Open Sans Light" w:hAnsi="Open Sans Light" w:cs="Open Sans Light"/>
          <w:szCs w:val="24"/>
          <w:vertAlign w:val="subscript"/>
        </w:rPr>
        <w:t>2</w:t>
      </w:r>
      <w:r w:rsidR="00A829CC" w:rsidRPr="002F540D">
        <w:rPr>
          <w:rFonts w:ascii="Open Sans Light" w:hAnsi="Open Sans Light" w:cs="Open Sans Light"/>
          <w:szCs w:val="24"/>
        </w:rPr>
        <w:t>&lt;95%</w:t>
      </w:r>
      <w:r w:rsidR="00D8554C" w:rsidRPr="002F540D">
        <w:rPr>
          <w:rFonts w:ascii="Open Sans Light" w:hAnsi="Open Sans Light" w:cs="Open Sans Light"/>
          <w:szCs w:val="24"/>
        </w:rPr>
        <w:t xml:space="preserve"> and all the others had no significant differences.</w:t>
      </w:r>
      <w:r w:rsidR="00C93CD8" w:rsidRPr="002F540D">
        <w:rPr>
          <w:rFonts w:ascii="Open Sans Light" w:hAnsi="Open Sans Light" w:cs="Open Sans Light"/>
          <w:szCs w:val="24"/>
        </w:rPr>
        <w:t xml:space="preserve"> For the vaccinated group, difference w</w:t>
      </w:r>
      <w:r w:rsidR="002F540D" w:rsidRPr="002F540D">
        <w:rPr>
          <w:rFonts w:ascii="Open Sans Light" w:hAnsi="Open Sans Light" w:cs="Open Sans Light"/>
          <w:szCs w:val="24"/>
        </w:rPr>
        <w:t>as</w:t>
      </w:r>
      <w:r w:rsidR="00C93CD8" w:rsidRPr="002F540D">
        <w:rPr>
          <w:rFonts w:ascii="Open Sans Light" w:hAnsi="Open Sans Light" w:cs="Open Sans Light"/>
          <w:szCs w:val="24"/>
        </w:rPr>
        <w:t xml:space="preserve"> found </w:t>
      </w:r>
      <w:r w:rsidR="002F540D" w:rsidRPr="002F540D">
        <w:rPr>
          <w:rFonts w:ascii="Open Sans Light" w:hAnsi="Open Sans Light" w:cs="Open Sans Light"/>
          <w:szCs w:val="24"/>
        </w:rPr>
        <w:t xml:space="preserve">only </w:t>
      </w:r>
      <w:r w:rsidR="00C93CD8" w:rsidRPr="002F540D">
        <w:rPr>
          <w:rFonts w:ascii="Open Sans Light" w:hAnsi="Open Sans Light" w:cs="Open Sans Light"/>
          <w:szCs w:val="24"/>
        </w:rPr>
        <w:t xml:space="preserve">in </w:t>
      </w:r>
      <w:r w:rsidR="00331254" w:rsidRPr="002F540D">
        <w:rPr>
          <w:rFonts w:ascii="Open Sans Light" w:hAnsi="Open Sans Light" w:cs="Open Sans Light"/>
          <w:szCs w:val="24"/>
        </w:rPr>
        <w:t>Delta</w:t>
      </w:r>
      <w:r w:rsidR="00C93CD8" w:rsidRPr="002F540D">
        <w:rPr>
          <w:rFonts w:ascii="Open Sans Light" w:hAnsi="Open Sans Light" w:cs="Open Sans Light"/>
          <w:szCs w:val="24"/>
        </w:rPr>
        <w:t xml:space="preserve"> for respiratory discomfort</w:t>
      </w:r>
      <w:r w:rsidR="002F540D" w:rsidRPr="002F540D">
        <w:rPr>
          <w:rFonts w:ascii="Open Sans Light" w:hAnsi="Open Sans Light" w:cs="Open Sans Light"/>
          <w:szCs w:val="24"/>
        </w:rPr>
        <w:t>.</w:t>
      </w:r>
    </w:p>
    <w:p w14:paraId="61DD7944" w14:textId="1E80107C" w:rsidR="003A6983" w:rsidRPr="001F7B7D" w:rsidRDefault="003A6983" w:rsidP="0026064B">
      <w:pPr>
        <w:spacing w:line="276" w:lineRule="auto"/>
        <w:jc w:val="left"/>
        <w:rPr>
          <w:rFonts w:ascii="Open Sans Light" w:eastAsiaTheme="minorEastAsia" w:hAnsi="Open Sans Light" w:cs="Open Sans Light"/>
          <w:b/>
          <w:szCs w:val="24"/>
          <w:highlight w:val="yellow"/>
          <w:lang w:eastAsia="ja-JP"/>
        </w:rPr>
      </w:pPr>
      <w:bookmarkStart w:id="13" w:name="_Hlk83388392"/>
    </w:p>
    <w:p w14:paraId="018A8701" w14:textId="1398EA8C" w:rsidR="003A6983" w:rsidRPr="00AE3B39" w:rsidRDefault="003A6983" w:rsidP="0026064B">
      <w:pPr>
        <w:spacing w:line="276" w:lineRule="auto"/>
        <w:jc w:val="left"/>
        <w:rPr>
          <w:rFonts w:ascii="Open Sans Light" w:eastAsiaTheme="minorEastAsia" w:hAnsi="Open Sans Light" w:cs="Open Sans Light"/>
          <w:b/>
          <w:szCs w:val="24"/>
          <w:highlight w:val="yellow"/>
          <w:lang w:eastAsia="ja-JP"/>
        </w:rPr>
      </w:pPr>
      <w:r w:rsidRPr="00AE3B39">
        <w:rPr>
          <w:rFonts w:ascii="Open Sans Light" w:eastAsiaTheme="minorEastAsia" w:hAnsi="Open Sans Light" w:cs="Open Sans Light"/>
          <w:b/>
          <w:szCs w:val="24"/>
          <w:lang w:eastAsia="ja-JP"/>
        </w:rPr>
        <w:t>Table 2. COVID-19 signs and symptoms in pregnant and postpartum women</w:t>
      </w:r>
      <w:r w:rsidR="00D175EA" w:rsidRPr="00AE3B39">
        <w:rPr>
          <w:rFonts w:ascii="Open Sans Light" w:eastAsiaTheme="minorEastAsia" w:hAnsi="Open Sans Light" w:cs="Open Sans Light"/>
          <w:b/>
          <w:szCs w:val="24"/>
          <w:lang w:eastAsia="ja-JP"/>
        </w:rPr>
        <w:t xml:space="preserve">, from 10 to 49 years, with severe acute respiratory syndrome (SARS) due to COVID-19 (PCR+) according to the SARS-CoV-2 variants – Brazil, </w:t>
      </w:r>
      <w:r w:rsidR="00EB05B1" w:rsidRPr="00AE3B39">
        <w:rPr>
          <w:rFonts w:ascii="Open Sans Light" w:eastAsiaTheme="minorEastAsia" w:hAnsi="Open Sans Light" w:cs="Open Sans Light"/>
          <w:b/>
          <w:szCs w:val="24"/>
          <w:lang w:eastAsia="ja-JP"/>
        </w:rPr>
        <w:t>February 17, 2020</w:t>
      </w:r>
      <w:r w:rsidR="00D175EA" w:rsidRPr="00AE3B39">
        <w:rPr>
          <w:rFonts w:ascii="Open Sans Light" w:eastAsiaTheme="minorEastAsia" w:hAnsi="Open Sans Light" w:cs="Open Sans Light"/>
          <w:b/>
          <w:szCs w:val="24"/>
          <w:lang w:eastAsia="ja-JP"/>
        </w:rPr>
        <w:t xml:space="preserve"> – April 04, 2021</w:t>
      </w:r>
    </w:p>
    <w:p w14:paraId="32051574" w14:textId="77777777" w:rsidR="003A6983" w:rsidRPr="00AE3B39" w:rsidRDefault="003A6983" w:rsidP="0026064B">
      <w:pPr>
        <w:spacing w:line="276" w:lineRule="auto"/>
        <w:jc w:val="left"/>
        <w:rPr>
          <w:rFonts w:ascii="Open Sans Light" w:eastAsiaTheme="minorEastAsia" w:hAnsi="Open Sans Light" w:cs="Open Sans Light"/>
          <w:b/>
          <w:szCs w:val="24"/>
          <w:highlight w:val="yellow"/>
          <w:lang w:eastAsia="ja-JP"/>
        </w:rPr>
      </w:pPr>
    </w:p>
    <w:tbl>
      <w:tblPr>
        <w:tblStyle w:val="Tabelacomgrade1"/>
        <w:tblpPr w:leftFromText="141" w:rightFromText="141" w:vertAnchor="text" w:tblpY="1"/>
        <w:tblW w:w="10343" w:type="dxa"/>
        <w:tblLayout w:type="fixed"/>
        <w:tblCellMar>
          <w:left w:w="85" w:type="dxa"/>
          <w:right w:w="85" w:type="dxa"/>
        </w:tblCellMar>
        <w:tblLook w:val="0400" w:firstRow="0" w:lastRow="0" w:firstColumn="0" w:lastColumn="0" w:noHBand="0" w:noVBand="1"/>
      </w:tblPr>
      <w:tblGrid>
        <w:gridCol w:w="1129"/>
        <w:gridCol w:w="851"/>
        <w:gridCol w:w="1134"/>
        <w:gridCol w:w="992"/>
        <w:gridCol w:w="1134"/>
        <w:gridCol w:w="992"/>
        <w:gridCol w:w="851"/>
        <w:gridCol w:w="992"/>
        <w:gridCol w:w="1276"/>
        <w:gridCol w:w="992"/>
      </w:tblGrid>
      <w:tr w:rsidR="003A6983" w:rsidRPr="00AE3B39" w14:paraId="262B67D4" w14:textId="77777777" w:rsidTr="00B47DF2">
        <w:trPr>
          <w:trHeight w:val="887"/>
        </w:trPr>
        <w:tc>
          <w:tcPr>
            <w:tcW w:w="1129" w:type="dxa"/>
            <w:vMerge w:val="restart"/>
            <w:shd w:val="clear" w:color="auto" w:fill="BFBFBF" w:themeFill="background1" w:themeFillShade="BF"/>
            <w:vAlign w:val="center"/>
          </w:tcPr>
          <w:p w14:paraId="1DA6B7BC" w14:textId="6B55E274" w:rsidR="003A6983" w:rsidRPr="00E12053" w:rsidRDefault="00E12053" w:rsidP="0026064B">
            <w:pPr>
              <w:pBdr>
                <w:top w:val="nil"/>
                <w:left w:val="nil"/>
                <w:bottom w:val="nil"/>
                <w:right w:val="nil"/>
                <w:between w:val="nil"/>
              </w:pBdr>
              <w:spacing w:line="276" w:lineRule="auto"/>
              <w:jc w:val="center"/>
              <w:rPr>
                <w:rFonts w:ascii="Open Sans Light" w:eastAsia="Calibri" w:hAnsi="Open Sans Light" w:cs="Open Sans Light"/>
                <w:b/>
                <w:smallCaps/>
                <w:color w:val="000000"/>
                <w:sz w:val="18"/>
                <w:szCs w:val="18"/>
                <w:lang w:val="en-US" w:eastAsia="ja-JP"/>
              </w:rPr>
            </w:pPr>
            <w:bookmarkStart w:id="14" w:name="_Hlk102078541"/>
            <w:r w:rsidRPr="00E12053">
              <w:rPr>
                <w:rFonts w:ascii="Open Sans Light" w:eastAsia="Calibri" w:hAnsi="Open Sans Light" w:cs="Open Sans Light"/>
                <w:b/>
                <w:color w:val="000000"/>
                <w:sz w:val="18"/>
                <w:szCs w:val="18"/>
                <w:shd w:val="clear" w:color="auto" w:fill="BFBFBF" w:themeFill="background1" w:themeFillShade="BF"/>
                <w:lang w:val="en-US" w:eastAsia="ja-JP"/>
              </w:rPr>
              <w:t>SIGNS AND SYMPTOMS</w:t>
            </w:r>
          </w:p>
        </w:tc>
        <w:tc>
          <w:tcPr>
            <w:tcW w:w="851" w:type="dxa"/>
            <w:shd w:val="clear" w:color="auto" w:fill="BFBFBF" w:themeFill="background1" w:themeFillShade="BF"/>
            <w:vAlign w:val="center"/>
          </w:tcPr>
          <w:p w14:paraId="1FE374C6" w14:textId="77777777" w:rsidR="003A6983" w:rsidRPr="00AE3B39" w:rsidRDefault="003A6983" w:rsidP="0026064B">
            <w:pPr>
              <w:pBdr>
                <w:top w:val="nil"/>
                <w:left w:val="nil"/>
                <w:bottom w:val="nil"/>
                <w:right w:val="nil"/>
                <w:between w:val="nil"/>
              </w:pBdr>
              <w:spacing w:line="276" w:lineRule="auto"/>
              <w:jc w:val="center"/>
              <w:rPr>
                <w:rFonts w:ascii="Open Sans Light" w:eastAsia="Calibri" w:hAnsi="Open Sans Light" w:cs="Open Sans Light"/>
                <w:b/>
                <w:smallCaps/>
                <w:color w:val="000000"/>
                <w:sz w:val="18"/>
                <w:szCs w:val="18"/>
                <w:lang w:val="en-US" w:eastAsia="ja-JP"/>
              </w:rPr>
            </w:pPr>
          </w:p>
        </w:tc>
        <w:tc>
          <w:tcPr>
            <w:tcW w:w="4252" w:type="dxa"/>
            <w:gridSpan w:val="4"/>
            <w:shd w:val="clear" w:color="auto" w:fill="BFBFBF" w:themeFill="background1" w:themeFillShade="BF"/>
            <w:vAlign w:val="center"/>
          </w:tcPr>
          <w:p w14:paraId="7403A2B9" w14:textId="1AB4D7DA" w:rsidR="003A6983" w:rsidRPr="00AE3B39" w:rsidRDefault="00AA39C4" w:rsidP="0026064B">
            <w:pPr>
              <w:pBdr>
                <w:top w:val="nil"/>
                <w:left w:val="nil"/>
                <w:bottom w:val="nil"/>
                <w:right w:val="nil"/>
                <w:between w:val="nil"/>
              </w:pBdr>
              <w:spacing w:line="276" w:lineRule="auto"/>
              <w:jc w:val="center"/>
              <w:rPr>
                <w:rFonts w:ascii="Open Sans Light" w:eastAsia="Calibri" w:hAnsi="Open Sans Light" w:cs="Open Sans Light"/>
                <w:b/>
                <w:smallCaps/>
                <w:color w:val="000000"/>
                <w:sz w:val="18"/>
                <w:szCs w:val="18"/>
                <w:lang w:val="en-US" w:eastAsia="ja-JP"/>
              </w:rPr>
            </w:pPr>
            <w:r>
              <w:rPr>
                <w:rFonts w:ascii="Open Sans Light" w:eastAsia="Calibri" w:hAnsi="Open Sans Light" w:cs="Open Sans Light"/>
                <w:b/>
                <w:smallCaps/>
                <w:color w:val="000000"/>
                <w:sz w:val="18"/>
                <w:szCs w:val="18"/>
                <w:lang w:val="en-US" w:eastAsia="ja-JP"/>
              </w:rPr>
              <w:t>UNVACCINATED</w:t>
            </w:r>
          </w:p>
        </w:tc>
        <w:tc>
          <w:tcPr>
            <w:tcW w:w="4111" w:type="dxa"/>
            <w:gridSpan w:val="4"/>
            <w:shd w:val="clear" w:color="auto" w:fill="BFBFBF" w:themeFill="background1" w:themeFillShade="BF"/>
            <w:vAlign w:val="center"/>
          </w:tcPr>
          <w:p w14:paraId="4A868865" w14:textId="40AACF53" w:rsidR="003A6983" w:rsidRPr="00AE3B39" w:rsidRDefault="009D6F36" w:rsidP="0026064B">
            <w:pPr>
              <w:pBdr>
                <w:top w:val="nil"/>
                <w:left w:val="nil"/>
                <w:bottom w:val="nil"/>
                <w:right w:val="nil"/>
                <w:between w:val="nil"/>
              </w:pBdr>
              <w:spacing w:line="276" w:lineRule="auto"/>
              <w:jc w:val="center"/>
              <w:rPr>
                <w:rFonts w:ascii="Open Sans Light" w:eastAsia="Calibri" w:hAnsi="Open Sans Light" w:cs="Open Sans Light"/>
                <w:b/>
                <w:smallCaps/>
                <w:color w:val="000000"/>
                <w:sz w:val="18"/>
                <w:szCs w:val="18"/>
                <w:lang w:val="en-US" w:eastAsia="ja-JP"/>
              </w:rPr>
            </w:pPr>
            <w:r w:rsidRPr="00AE3B39">
              <w:rPr>
                <w:rFonts w:ascii="Open Sans Light" w:eastAsia="Calibri" w:hAnsi="Open Sans Light" w:cs="Open Sans Light"/>
                <w:b/>
                <w:smallCaps/>
                <w:color w:val="000000"/>
                <w:sz w:val="18"/>
                <w:szCs w:val="18"/>
                <w:lang w:val="en-US" w:eastAsia="ja-JP"/>
              </w:rPr>
              <w:t>Vaccinated (at least one dose)</w:t>
            </w:r>
          </w:p>
        </w:tc>
      </w:tr>
      <w:tr w:rsidR="003A6983" w:rsidRPr="00AE3B39" w14:paraId="7D5E4C99" w14:textId="77777777" w:rsidTr="00B47DF2">
        <w:trPr>
          <w:trHeight w:val="283"/>
        </w:trPr>
        <w:tc>
          <w:tcPr>
            <w:tcW w:w="1129" w:type="dxa"/>
            <w:vMerge/>
            <w:vAlign w:val="center"/>
          </w:tcPr>
          <w:p w14:paraId="6A3B0163" w14:textId="77777777" w:rsidR="003A6983" w:rsidRPr="00AE3B39"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shd w:val="clear" w:color="auto" w:fill="D9D9D9" w:themeFill="background1" w:themeFillShade="D9"/>
            <w:vAlign w:val="center"/>
          </w:tcPr>
          <w:p w14:paraId="74B116D7" w14:textId="588E3029" w:rsidR="003A6983" w:rsidRPr="00AE3B39" w:rsidRDefault="003A6983" w:rsidP="0026064B">
            <w:pPr>
              <w:pBdr>
                <w:top w:val="nil"/>
                <w:left w:val="nil"/>
                <w:bottom w:val="nil"/>
                <w:right w:val="nil"/>
                <w:between w:val="nil"/>
              </w:pBdr>
              <w:spacing w:line="276" w:lineRule="auto"/>
              <w:jc w:val="center"/>
              <w:rPr>
                <w:rFonts w:ascii="Open Sans Light" w:eastAsia="Calibri" w:hAnsi="Open Sans Light" w:cs="Open Sans Light"/>
                <w:b/>
                <w:smallCaps/>
                <w:color w:val="000000"/>
                <w:sz w:val="18"/>
                <w:szCs w:val="18"/>
                <w:lang w:val="en-US" w:eastAsia="ja-JP"/>
              </w:rPr>
            </w:pPr>
            <w:r w:rsidRPr="00AE3B39">
              <w:rPr>
                <w:rFonts w:ascii="Open Sans Light" w:eastAsia="Calibri" w:hAnsi="Open Sans Light" w:cs="Open Sans Light"/>
                <w:b/>
                <w:smallCaps/>
                <w:color w:val="000000"/>
                <w:sz w:val="18"/>
                <w:szCs w:val="18"/>
                <w:lang w:val="en-US" w:eastAsia="ja-JP"/>
              </w:rPr>
              <w:t>Variant</w:t>
            </w:r>
          </w:p>
        </w:tc>
        <w:tc>
          <w:tcPr>
            <w:tcW w:w="1134" w:type="dxa"/>
            <w:shd w:val="clear" w:color="auto" w:fill="D9D9D9" w:themeFill="background1" w:themeFillShade="D9"/>
            <w:vAlign w:val="center"/>
          </w:tcPr>
          <w:p w14:paraId="48C63B2E" w14:textId="02B67BE6" w:rsidR="003A6983" w:rsidRPr="00AE3B39" w:rsidRDefault="00D175E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Pregnant</w:t>
            </w:r>
          </w:p>
          <w:p w14:paraId="77D91DF6" w14:textId="77777777" w:rsidR="003A6983" w:rsidRPr="00AE3B39"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n (%)</w:t>
            </w:r>
          </w:p>
        </w:tc>
        <w:tc>
          <w:tcPr>
            <w:tcW w:w="992" w:type="dxa"/>
            <w:shd w:val="clear" w:color="auto" w:fill="D9D9D9" w:themeFill="background1" w:themeFillShade="D9"/>
            <w:vAlign w:val="center"/>
          </w:tcPr>
          <w:p w14:paraId="0568C8EF" w14:textId="2DBBDBAE" w:rsidR="00D175EA" w:rsidRPr="00E12053" w:rsidRDefault="00D175E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Puerperal</w:t>
            </w:r>
          </w:p>
          <w:p w14:paraId="69F76078" w14:textId="2D3FD8B1" w:rsidR="003A6983" w:rsidRPr="00E12053"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n (%)</w:t>
            </w:r>
          </w:p>
        </w:tc>
        <w:tc>
          <w:tcPr>
            <w:tcW w:w="1134" w:type="dxa"/>
            <w:shd w:val="clear" w:color="auto" w:fill="D9D9D9" w:themeFill="background1" w:themeFillShade="D9"/>
            <w:vAlign w:val="center"/>
          </w:tcPr>
          <w:p w14:paraId="5E27D535" w14:textId="77777777" w:rsidR="00D175EA" w:rsidRPr="00E12053" w:rsidRDefault="00D175E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Puerperal vs. Pregnant</w:t>
            </w:r>
          </w:p>
          <w:p w14:paraId="03F410D8" w14:textId="5A79C4F2" w:rsidR="003A6983" w:rsidRPr="00E12053"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 xml:space="preserve">OR (95% </w:t>
            </w:r>
            <w:r w:rsidR="00D175EA" w:rsidRPr="00E12053">
              <w:rPr>
                <w:rFonts w:ascii="Open Sans Light" w:eastAsia="Calibri" w:hAnsi="Open Sans Light" w:cs="Open Sans Light"/>
                <w:b/>
                <w:color w:val="000000"/>
                <w:sz w:val="16"/>
                <w:szCs w:val="16"/>
                <w:lang w:val="en-US" w:eastAsia="ja-JP"/>
              </w:rPr>
              <w:t>CI</w:t>
            </w:r>
            <w:r w:rsidRPr="00E12053">
              <w:rPr>
                <w:rFonts w:ascii="Open Sans Light" w:eastAsia="Calibri" w:hAnsi="Open Sans Light" w:cs="Open Sans Light"/>
                <w:b/>
                <w:color w:val="000000"/>
                <w:sz w:val="16"/>
                <w:szCs w:val="16"/>
                <w:lang w:val="en-US" w:eastAsia="ja-JP"/>
              </w:rPr>
              <w:t>)</w:t>
            </w:r>
          </w:p>
        </w:tc>
        <w:tc>
          <w:tcPr>
            <w:tcW w:w="992" w:type="dxa"/>
            <w:shd w:val="clear" w:color="auto" w:fill="D9D9D9" w:themeFill="background1" w:themeFillShade="D9"/>
            <w:vAlign w:val="center"/>
          </w:tcPr>
          <w:p w14:paraId="4536F068" w14:textId="4905A723" w:rsidR="003A6983" w:rsidRPr="00E12053" w:rsidRDefault="00D7615D"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lang w:val="en-US" w:eastAsia="ja-JP"/>
              </w:rPr>
            </w:pPr>
            <w:r w:rsidRPr="00E12053">
              <w:rPr>
                <w:rFonts w:ascii="Open Sans Light" w:eastAsia="Calibri" w:hAnsi="Open Sans Light" w:cs="Open Sans Light"/>
                <w:b/>
                <w:color w:val="000000"/>
                <w:sz w:val="15"/>
                <w:szCs w:val="15"/>
                <w:lang w:val="en-US"/>
              </w:rPr>
              <w:t>Comparison with original variant</w:t>
            </w:r>
          </w:p>
        </w:tc>
        <w:tc>
          <w:tcPr>
            <w:tcW w:w="851" w:type="dxa"/>
            <w:shd w:val="clear" w:color="auto" w:fill="D9D9D9" w:themeFill="background1" w:themeFillShade="D9"/>
            <w:vAlign w:val="center"/>
          </w:tcPr>
          <w:p w14:paraId="4E0CB298" w14:textId="1AE773BD" w:rsidR="00D175EA" w:rsidRPr="00E12053" w:rsidRDefault="00D175E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Pregnant</w:t>
            </w:r>
          </w:p>
          <w:p w14:paraId="235F72C8" w14:textId="257D2BF9" w:rsidR="003A6983" w:rsidRPr="00E12053"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n (%)</w:t>
            </w:r>
          </w:p>
        </w:tc>
        <w:tc>
          <w:tcPr>
            <w:tcW w:w="992" w:type="dxa"/>
            <w:shd w:val="clear" w:color="auto" w:fill="D9D9D9" w:themeFill="background1" w:themeFillShade="D9"/>
            <w:vAlign w:val="center"/>
          </w:tcPr>
          <w:p w14:paraId="6C019CA5" w14:textId="3C4FD5C1" w:rsidR="00D175EA" w:rsidRPr="00E12053" w:rsidRDefault="00D175E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Puerperal</w:t>
            </w:r>
          </w:p>
          <w:p w14:paraId="1D8D817D" w14:textId="77777777" w:rsidR="003A6983" w:rsidRPr="00E12053"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n (%)</w:t>
            </w:r>
          </w:p>
        </w:tc>
        <w:tc>
          <w:tcPr>
            <w:tcW w:w="1276" w:type="dxa"/>
            <w:shd w:val="clear" w:color="auto" w:fill="D9D9D9" w:themeFill="background1" w:themeFillShade="D9"/>
            <w:vAlign w:val="center"/>
          </w:tcPr>
          <w:p w14:paraId="691E3216" w14:textId="77777777" w:rsidR="00D175EA" w:rsidRPr="00E12053" w:rsidRDefault="00D175E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Puerperal vs. Pregnant</w:t>
            </w:r>
          </w:p>
          <w:p w14:paraId="0B2296B1" w14:textId="798AAFFB" w:rsidR="003A6983" w:rsidRPr="00E12053" w:rsidRDefault="003A6983"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E12053">
              <w:rPr>
                <w:rFonts w:ascii="Open Sans Light" w:eastAsia="Calibri" w:hAnsi="Open Sans Light" w:cs="Open Sans Light"/>
                <w:b/>
                <w:color w:val="000000"/>
                <w:sz w:val="16"/>
                <w:szCs w:val="16"/>
                <w:lang w:val="en-US" w:eastAsia="ja-JP"/>
              </w:rPr>
              <w:t xml:space="preserve">OR (95% </w:t>
            </w:r>
            <w:r w:rsidR="00D175EA" w:rsidRPr="00E12053">
              <w:rPr>
                <w:rFonts w:ascii="Open Sans Light" w:eastAsia="Calibri" w:hAnsi="Open Sans Light" w:cs="Open Sans Light"/>
                <w:b/>
                <w:color w:val="000000"/>
                <w:sz w:val="16"/>
                <w:szCs w:val="16"/>
                <w:lang w:val="en-US" w:eastAsia="ja-JP"/>
              </w:rPr>
              <w:t>CI</w:t>
            </w:r>
            <w:r w:rsidRPr="00E12053">
              <w:rPr>
                <w:rFonts w:ascii="Open Sans Light" w:eastAsia="Calibri" w:hAnsi="Open Sans Light" w:cs="Open Sans Light"/>
                <w:b/>
                <w:color w:val="000000"/>
                <w:sz w:val="16"/>
                <w:szCs w:val="16"/>
                <w:lang w:val="en-US" w:eastAsia="ja-JP"/>
              </w:rPr>
              <w:t>)</w:t>
            </w:r>
          </w:p>
        </w:tc>
        <w:tc>
          <w:tcPr>
            <w:tcW w:w="992" w:type="dxa"/>
            <w:shd w:val="clear" w:color="auto" w:fill="D9D9D9" w:themeFill="background1" w:themeFillShade="D9"/>
            <w:vAlign w:val="center"/>
          </w:tcPr>
          <w:p w14:paraId="48FBC26B" w14:textId="3A001BC5" w:rsidR="003A6983" w:rsidRPr="00AE3B39" w:rsidRDefault="00D7615D"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5"/>
                <w:szCs w:val="15"/>
                <w:lang w:val="en-US"/>
              </w:rPr>
              <w:t>Comparison with original variant</w:t>
            </w:r>
          </w:p>
        </w:tc>
      </w:tr>
      <w:tr w:rsidR="004871DA" w:rsidRPr="00AE3B39" w14:paraId="5BE76B36" w14:textId="77777777" w:rsidTr="00F279F1">
        <w:trPr>
          <w:trHeight w:val="283"/>
        </w:trPr>
        <w:tc>
          <w:tcPr>
            <w:tcW w:w="1129" w:type="dxa"/>
            <w:vMerge w:val="restart"/>
            <w:shd w:val="clear" w:color="auto" w:fill="D9D9D9" w:themeFill="background1" w:themeFillShade="D9"/>
            <w:vAlign w:val="center"/>
          </w:tcPr>
          <w:p w14:paraId="25AD7F99" w14:textId="5DC81A83"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Fever</w:t>
            </w:r>
          </w:p>
          <w:p w14:paraId="0C04C75C"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2E60BF6F" w14:textId="28CBD1D4"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Original (n=4</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147)</w:t>
            </w:r>
          </w:p>
        </w:tc>
        <w:tc>
          <w:tcPr>
            <w:tcW w:w="1134" w:type="dxa"/>
            <w:shd w:val="clear" w:color="auto" w:fill="FFFFFF" w:themeFill="background1"/>
            <w:vAlign w:val="center"/>
          </w:tcPr>
          <w:p w14:paraId="509CC2D7" w14:textId="0F6EC682"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285/3</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343 (68</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w:t>
            </w:r>
          </w:p>
        </w:tc>
        <w:tc>
          <w:tcPr>
            <w:tcW w:w="992" w:type="dxa"/>
            <w:shd w:val="clear" w:color="auto" w:fill="FFFFFF" w:themeFill="background1"/>
            <w:vAlign w:val="center"/>
          </w:tcPr>
          <w:p w14:paraId="28EB90D1" w14:textId="72A04E34"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498/804 (61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134" w:type="dxa"/>
            <w:shd w:val="clear" w:color="auto" w:fill="FFFFFF" w:themeFill="background1"/>
            <w:vAlign w:val="center"/>
          </w:tcPr>
          <w:p w14:paraId="727BC0F6" w14:textId="60AE05C7"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75</w:t>
            </w:r>
          </w:p>
          <w:p w14:paraId="701F6C2D" w14:textId="198A8778"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64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88)</w:t>
            </w:r>
          </w:p>
        </w:tc>
        <w:tc>
          <w:tcPr>
            <w:tcW w:w="992" w:type="dxa"/>
            <w:shd w:val="clear" w:color="auto" w:fill="FFFFFF" w:themeFill="background1"/>
            <w:vAlign w:val="center"/>
          </w:tcPr>
          <w:p w14:paraId="0085FAC7" w14:textId="7F8E84D3" w:rsidR="004871DA" w:rsidRPr="00F279F1" w:rsidRDefault="00AC1F09"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851" w:type="dxa"/>
            <w:shd w:val="clear" w:color="auto" w:fill="FFFFFF" w:themeFill="background1"/>
            <w:vAlign w:val="center"/>
          </w:tcPr>
          <w:p w14:paraId="2EF264A8"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240C5BFF"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1276" w:type="dxa"/>
            <w:shd w:val="clear" w:color="auto" w:fill="FFFFFF" w:themeFill="background1"/>
            <w:vAlign w:val="center"/>
          </w:tcPr>
          <w:p w14:paraId="09321840"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61D8F978" w14:textId="41039CF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lang w:val="en-US"/>
              </w:rPr>
            </w:pPr>
            <w:r w:rsidRPr="00F279F1">
              <w:rPr>
                <w:rFonts w:ascii="Open Sans Light" w:eastAsia="Calibri" w:hAnsi="Open Sans Light" w:cs="Open Sans Light"/>
                <w:lang w:val="en-US"/>
              </w:rPr>
              <w:t>-</w:t>
            </w:r>
          </w:p>
        </w:tc>
      </w:tr>
      <w:tr w:rsidR="004871DA" w:rsidRPr="00AE3B39" w14:paraId="7C4C275A" w14:textId="77777777" w:rsidTr="00F279F1">
        <w:trPr>
          <w:trHeight w:val="283"/>
        </w:trPr>
        <w:tc>
          <w:tcPr>
            <w:tcW w:w="1129" w:type="dxa"/>
            <w:vMerge/>
            <w:shd w:val="clear" w:color="auto" w:fill="D9D9D9" w:themeFill="background1" w:themeFillShade="D9"/>
            <w:vAlign w:val="center"/>
          </w:tcPr>
          <w:p w14:paraId="5808ED74"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698A5820" w14:textId="2E3D7A53" w:rsidR="004871DA" w:rsidRPr="00AE3B39" w:rsidRDefault="00532D46"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788)</w:t>
            </w:r>
          </w:p>
        </w:tc>
        <w:tc>
          <w:tcPr>
            <w:tcW w:w="1134" w:type="dxa"/>
            <w:shd w:val="clear" w:color="auto" w:fill="FFFFFF" w:themeFill="background1"/>
            <w:vAlign w:val="center"/>
          </w:tcPr>
          <w:p w14:paraId="7B63AD6C" w14:textId="5C98651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267/1</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978 (64</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w:t>
            </w:r>
          </w:p>
        </w:tc>
        <w:tc>
          <w:tcPr>
            <w:tcW w:w="992" w:type="dxa"/>
            <w:shd w:val="clear" w:color="auto" w:fill="FFFFFF" w:themeFill="background1"/>
            <w:vAlign w:val="center"/>
          </w:tcPr>
          <w:p w14:paraId="3A00F45B" w14:textId="6ACA3E00"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239/452 (52</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134" w:type="dxa"/>
            <w:shd w:val="clear" w:color="auto" w:fill="FFFFFF" w:themeFill="background1"/>
            <w:vAlign w:val="center"/>
          </w:tcPr>
          <w:p w14:paraId="6014FD19" w14:textId="0F209C9B"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63</w:t>
            </w:r>
          </w:p>
          <w:p w14:paraId="51AB2518" w14:textId="10A68A51"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51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77)</w:t>
            </w:r>
          </w:p>
        </w:tc>
        <w:tc>
          <w:tcPr>
            <w:tcW w:w="992" w:type="dxa"/>
            <w:shd w:val="clear" w:color="auto" w:fill="FFFFFF" w:themeFill="background1"/>
            <w:vAlign w:val="center"/>
          </w:tcPr>
          <w:p w14:paraId="2DBAE1FC" w14:textId="169EED83"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0.1773</w:t>
            </w:r>
          </w:p>
        </w:tc>
        <w:tc>
          <w:tcPr>
            <w:tcW w:w="851" w:type="dxa"/>
            <w:shd w:val="clear" w:color="auto" w:fill="FFFFFF" w:themeFill="background1"/>
            <w:vAlign w:val="center"/>
          </w:tcPr>
          <w:p w14:paraId="757C5955" w14:textId="440725A6"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193/298 (64</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992" w:type="dxa"/>
            <w:shd w:val="clear" w:color="auto" w:fill="FFFFFF" w:themeFill="background1"/>
            <w:vAlign w:val="center"/>
          </w:tcPr>
          <w:p w14:paraId="3E7C1B73" w14:textId="5975DCF6"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30/60 (50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w:t>
            </w:r>
          </w:p>
        </w:tc>
        <w:tc>
          <w:tcPr>
            <w:tcW w:w="1276" w:type="dxa"/>
            <w:shd w:val="clear" w:color="auto" w:fill="FFFFFF" w:themeFill="background1"/>
            <w:vAlign w:val="center"/>
          </w:tcPr>
          <w:p w14:paraId="7EFF2D4F" w14:textId="71249CB4"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54</w:t>
            </w:r>
          </w:p>
          <w:p w14:paraId="3A35D123" w14:textId="6CE3ECC5"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31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95)</w:t>
            </w:r>
          </w:p>
        </w:tc>
        <w:tc>
          <w:tcPr>
            <w:tcW w:w="992" w:type="dxa"/>
            <w:shd w:val="clear" w:color="auto" w:fill="FFFFFF" w:themeFill="background1"/>
            <w:vAlign w:val="center"/>
          </w:tcPr>
          <w:p w14:paraId="3DA4F4B2" w14:textId="42AAA1F4"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0.2712</w:t>
            </w:r>
          </w:p>
        </w:tc>
      </w:tr>
      <w:tr w:rsidR="004871DA" w:rsidRPr="00AE3B39" w14:paraId="1254A3AC" w14:textId="77777777" w:rsidTr="00F279F1">
        <w:trPr>
          <w:trHeight w:val="283"/>
        </w:trPr>
        <w:tc>
          <w:tcPr>
            <w:tcW w:w="1129" w:type="dxa"/>
            <w:vMerge/>
            <w:shd w:val="clear" w:color="auto" w:fill="D9D9D9" w:themeFill="background1" w:themeFillShade="D9"/>
            <w:vAlign w:val="center"/>
          </w:tcPr>
          <w:p w14:paraId="108EADF8"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4CB4C9C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Delta (n=518)</w:t>
            </w:r>
          </w:p>
        </w:tc>
        <w:tc>
          <w:tcPr>
            <w:tcW w:w="1134" w:type="dxa"/>
            <w:shd w:val="clear" w:color="auto" w:fill="FFFFFF" w:themeFill="background1"/>
            <w:vAlign w:val="center"/>
          </w:tcPr>
          <w:p w14:paraId="4EACAF9A" w14:textId="2FA5E708"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136/210 (64</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992" w:type="dxa"/>
            <w:shd w:val="clear" w:color="auto" w:fill="FFFFFF" w:themeFill="background1"/>
            <w:vAlign w:val="center"/>
          </w:tcPr>
          <w:p w14:paraId="51D99384" w14:textId="3EBFFB43"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30/47 (63</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1134" w:type="dxa"/>
            <w:shd w:val="clear" w:color="auto" w:fill="FFFFFF" w:themeFill="background1"/>
            <w:vAlign w:val="center"/>
          </w:tcPr>
          <w:p w14:paraId="18CEAF20" w14:textId="249CA0A6"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96</w:t>
            </w:r>
          </w:p>
          <w:p w14:paraId="22FD105D" w14:textId="27CBD281"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50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86)</w:t>
            </w:r>
          </w:p>
        </w:tc>
        <w:tc>
          <w:tcPr>
            <w:tcW w:w="992" w:type="dxa"/>
            <w:shd w:val="clear" w:color="auto" w:fill="FFFFFF" w:themeFill="background1"/>
            <w:vAlign w:val="center"/>
          </w:tcPr>
          <w:p w14:paraId="6169785B" w14:textId="6A0A8B49"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0.4830</w:t>
            </w:r>
          </w:p>
        </w:tc>
        <w:tc>
          <w:tcPr>
            <w:tcW w:w="851" w:type="dxa"/>
            <w:shd w:val="clear" w:color="auto" w:fill="FFFFFF" w:themeFill="background1"/>
            <w:vAlign w:val="center"/>
          </w:tcPr>
          <w:p w14:paraId="263B1A38" w14:textId="6AEF2B69"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138/226 (61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w:t>
            </w:r>
          </w:p>
        </w:tc>
        <w:tc>
          <w:tcPr>
            <w:tcW w:w="992" w:type="dxa"/>
            <w:shd w:val="clear" w:color="auto" w:fill="FFFFFF" w:themeFill="background1"/>
            <w:vAlign w:val="center"/>
          </w:tcPr>
          <w:p w14:paraId="4469A40B" w14:textId="53F7AE2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16/35 (45</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w:t>
            </w:r>
          </w:p>
        </w:tc>
        <w:tc>
          <w:tcPr>
            <w:tcW w:w="1276" w:type="dxa"/>
            <w:shd w:val="clear" w:color="auto" w:fill="FFFFFF" w:themeFill="background1"/>
            <w:vAlign w:val="center"/>
          </w:tcPr>
          <w:p w14:paraId="51B77537" w14:textId="51575C4E"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54</w:t>
            </w:r>
          </w:p>
          <w:p w14:paraId="23C721B3" w14:textId="1F7CF414"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26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10)</w:t>
            </w:r>
          </w:p>
        </w:tc>
        <w:tc>
          <w:tcPr>
            <w:tcW w:w="992" w:type="dxa"/>
            <w:shd w:val="clear" w:color="auto" w:fill="FFFFFF" w:themeFill="background1"/>
            <w:vAlign w:val="center"/>
          </w:tcPr>
          <w:p w14:paraId="2964927E" w14:textId="2713D3C6"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0.3646</w:t>
            </w:r>
          </w:p>
        </w:tc>
      </w:tr>
      <w:tr w:rsidR="004871DA" w:rsidRPr="00AE3B39" w14:paraId="45241552" w14:textId="77777777" w:rsidTr="00F279F1">
        <w:trPr>
          <w:trHeight w:val="283"/>
        </w:trPr>
        <w:tc>
          <w:tcPr>
            <w:tcW w:w="1129" w:type="dxa"/>
            <w:vMerge/>
            <w:shd w:val="clear" w:color="auto" w:fill="D9D9D9" w:themeFill="background1" w:themeFillShade="D9"/>
            <w:vAlign w:val="center"/>
          </w:tcPr>
          <w:p w14:paraId="5417C44A"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2ED23DAD" w14:textId="0629AB6E"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Omicron (n=633)</w:t>
            </w:r>
          </w:p>
        </w:tc>
        <w:tc>
          <w:tcPr>
            <w:tcW w:w="1134" w:type="dxa"/>
            <w:shd w:val="clear" w:color="auto" w:fill="FFFFFF" w:themeFill="background1"/>
            <w:vAlign w:val="center"/>
          </w:tcPr>
          <w:p w14:paraId="5294D3D0" w14:textId="48DD3AB3"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96/166 (57</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992" w:type="dxa"/>
            <w:shd w:val="clear" w:color="auto" w:fill="FFFFFF" w:themeFill="background1"/>
            <w:vAlign w:val="center"/>
          </w:tcPr>
          <w:p w14:paraId="328EB4B8" w14:textId="2B08E34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26/53 (49</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w:t>
            </w:r>
          </w:p>
        </w:tc>
        <w:tc>
          <w:tcPr>
            <w:tcW w:w="1134" w:type="dxa"/>
            <w:shd w:val="clear" w:color="auto" w:fill="FFFFFF" w:themeFill="background1"/>
            <w:vAlign w:val="center"/>
          </w:tcPr>
          <w:p w14:paraId="2D2790F4" w14:textId="17AC71A5"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70</w:t>
            </w:r>
          </w:p>
          <w:p w14:paraId="27B7CEBD" w14:textId="4C211B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38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31)</w:t>
            </w:r>
          </w:p>
        </w:tc>
        <w:tc>
          <w:tcPr>
            <w:tcW w:w="992" w:type="dxa"/>
            <w:shd w:val="clear" w:color="auto" w:fill="FFFFFF" w:themeFill="background1"/>
            <w:vAlign w:val="center"/>
          </w:tcPr>
          <w:p w14:paraId="5182DE9C" w14:textId="318E6169"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0.8289</w:t>
            </w:r>
          </w:p>
        </w:tc>
        <w:tc>
          <w:tcPr>
            <w:tcW w:w="851" w:type="dxa"/>
            <w:shd w:val="clear" w:color="auto" w:fill="FFFFFF" w:themeFill="background1"/>
            <w:vAlign w:val="center"/>
          </w:tcPr>
          <w:p w14:paraId="24A2D81F" w14:textId="4199356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159/320 (49</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w:t>
            </w:r>
          </w:p>
        </w:tc>
        <w:tc>
          <w:tcPr>
            <w:tcW w:w="992" w:type="dxa"/>
            <w:shd w:val="clear" w:color="auto" w:fill="FFFFFF" w:themeFill="background1"/>
            <w:vAlign w:val="center"/>
          </w:tcPr>
          <w:p w14:paraId="1649E1C0" w14:textId="4F375C4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27/94 (28</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w:t>
            </w:r>
          </w:p>
        </w:tc>
        <w:tc>
          <w:tcPr>
            <w:tcW w:w="1276" w:type="dxa"/>
            <w:shd w:val="clear" w:color="auto" w:fill="FFFFFF" w:themeFill="background1"/>
            <w:vAlign w:val="center"/>
          </w:tcPr>
          <w:p w14:paraId="78A8A216" w14:textId="4D907A44"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41</w:t>
            </w:r>
          </w:p>
          <w:p w14:paraId="2B6636FA" w14:textId="061898C0"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25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67)</w:t>
            </w:r>
          </w:p>
        </w:tc>
        <w:tc>
          <w:tcPr>
            <w:tcW w:w="992" w:type="dxa"/>
            <w:shd w:val="clear" w:color="auto" w:fill="FFFFFF" w:themeFill="background1"/>
            <w:vAlign w:val="center"/>
          </w:tcPr>
          <w:p w14:paraId="0B57DF74" w14:textId="3EB02D5E" w:rsidR="004871DA" w:rsidRPr="0056171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561711">
              <w:rPr>
                <w:rFonts w:ascii="Open Sans Light" w:eastAsia="Calibri" w:hAnsi="Open Sans Light" w:cs="Open Sans Light"/>
                <w:sz w:val="16"/>
                <w:szCs w:val="16"/>
                <w:lang w:val="en-US" w:eastAsia="ja-JP"/>
              </w:rPr>
              <w:t>0.0206</w:t>
            </w:r>
          </w:p>
        </w:tc>
      </w:tr>
      <w:tr w:rsidR="004871DA" w:rsidRPr="00AE3B39" w14:paraId="2ED0874F" w14:textId="77777777" w:rsidTr="00F279F1">
        <w:trPr>
          <w:trHeight w:val="283"/>
        </w:trPr>
        <w:tc>
          <w:tcPr>
            <w:tcW w:w="1129" w:type="dxa"/>
            <w:vMerge w:val="restart"/>
            <w:shd w:val="clear" w:color="auto" w:fill="D9D9D9" w:themeFill="background1" w:themeFillShade="D9"/>
            <w:vAlign w:val="center"/>
          </w:tcPr>
          <w:p w14:paraId="452053BD" w14:textId="3AAF6CCD"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Cough</w:t>
            </w:r>
          </w:p>
        </w:tc>
        <w:tc>
          <w:tcPr>
            <w:tcW w:w="851" w:type="dxa"/>
            <w:vAlign w:val="center"/>
          </w:tcPr>
          <w:p w14:paraId="04395DC5" w14:textId="078A807F"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Original (n=4</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268)</w:t>
            </w:r>
          </w:p>
        </w:tc>
        <w:tc>
          <w:tcPr>
            <w:tcW w:w="1134" w:type="dxa"/>
            <w:shd w:val="clear" w:color="auto" w:fill="FFFFFF" w:themeFill="background1"/>
            <w:vAlign w:val="center"/>
          </w:tcPr>
          <w:p w14:paraId="27CEF575" w14:textId="7762B37F"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673/3</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451 (77</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w:t>
            </w:r>
          </w:p>
        </w:tc>
        <w:tc>
          <w:tcPr>
            <w:tcW w:w="992" w:type="dxa"/>
            <w:shd w:val="clear" w:color="auto" w:fill="FFFFFF" w:themeFill="background1"/>
            <w:vAlign w:val="center"/>
          </w:tcPr>
          <w:p w14:paraId="49AB4765" w14:textId="6F1FAB4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574/817 (70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w:t>
            </w:r>
          </w:p>
        </w:tc>
        <w:tc>
          <w:tcPr>
            <w:tcW w:w="1134" w:type="dxa"/>
            <w:shd w:val="clear" w:color="auto" w:fill="FFFFFF" w:themeFill="background1"/>
            <w:vAlign w:val="center"/>
          </w:tcPr>
          <w:p w14:paraId="68A80F74" w14:textId="76EDD61A"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69</w:t>
            </w:r>
          </w:p>
          <w:p w14:paraId="4ADEC8E1" w14:textId="61F0A99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58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81)</w:t>
            </w:r>
          </w:p>
        </w:tc>
        <w:tc>
          <w:tcPr>
            <w:tcW w:w="992" w:type="dxa"/>
            <w:shd w:val="clear" w:color="auto" w:fill="FFFFFF" w:themeFill="background1"/>
            <w:vAlign w:val="center"/>
          </w:tcPr>
          <w:p w14:paraId="5FCD3BC0" w14:textId="3730EF24" w:rsidR="004871DA" w:rsidRPr="00F279F1" w:rsidRDefault="00AC1F09"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851" w:type="dxa"/>
            <w:shd w:val="clear" w:color="auto" w:fill="FFFFFF" w:themeFill="background1"/>
            <w:vAlign w:val="center"/>
          </w:tcPr>
          <w:p w14:paraId="5F7A10AF"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68DF04E7"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1276" w:type="dxa"/>
            <w:shd w:val="clear" w:color="auto" w:fill="FFFFFF" w:themeFill="background1"/>
            <w:vAlign w:val="center"/>
          </w:tcPr>
          <w:p w14:paraId="4ECC115F"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05C3423B" w14:textId="07C95235"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r>
      <w:tr w:rsidR="004871DA" w:rsidRPr="00AE3B39" w14:paraId="21AD73FE" w14:textId="77777777" w:rsidTr="00F279F1">
        <w:trPr>
          <w:trHeight w:val="283"/>
        </w:trPr>
        <w:tc>
          <w:tcPr>
            <w:tcW w:w="1129" w:type="dxa"/>
            <w:vMerge/>
            <w:shd w:val="clear" w:color="auto" w:fill="D9D9D9" w:themeFill="background1" w:themeFillShade="D9"/>
            <w:vAlign w:val="center"/>
          </w:tcPr>
          <w:p w14:paraId="10E3AC2E"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09512952" w14:textId="67704068" w:rsidR="004871DA" w:rsidRPr="00AE3B39" w:rsidRDefault="00532D46"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902)</w:t>
            </w:r>
          </w:p>
        </w:tc>
        <w:tc>
          <w:tcPr>
            <w:tcW w:w="1134" w:type="dxa"/>
            <w:shd w:val="clear" w:color="auto" w:fill="FFFFFF" w:themeFill="background1"/>
            <w:vAlign w:val="center"/>
          </w:tcPr>
          <w:p w14:paraId="09AAE2A5" w14:textId="33E126E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681/2</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064 (81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w:t>
            </w:r>
          </w:p>
        </w:tc>
        <w:tc>
          <w:tcPr>
            <w:tcW w:w="992" w:type="dxa"/>
            <w:shd w:val="clear" w:color="auto" w:fill="FFFFFF" w:themeFill="background1"/>
            <w:vAlign w:val="center"/>
          </w:tcPr>
          <w:p w14:paraId="7BC57BBA" w14:textId="35487EEC"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330/466 (70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1134" w:type="dxa"/>
            <w:shd w:val="clear" w:color="auto" w:fill="FFFFFF" w:themeFill="background1"/>
            <w:vAlign w:val="center"/>
          </w:tcPr>
          <w:p w14:paraId="62DF7A61" w14:textId="1D3B9749"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55</w:t>
            </w:r>
          </w:p>
          <w:p w14:paraId="622879B7" w14:textId="12279E78"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44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69)</w:t>
            </w:r>
          </w:p>
        </w:tc>
        <w:tc>
          <w:tcPr>
            <w:tcW w:w="992" w:type="dxa"/>
            <w:shd w:val="clear" w:color="auto" w:fill="FFFFFF" w:themeFill="background1"/>
            <w:vAlign w:val="center"/>
          </w:tcPr>
          <w:p w14:paraId="45D25818" w14:textId="442E63DF"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0.1332</w:t>
            </w:r>
          </w:p>
        </w:tc>
        <w:tc>
          <w:tcPr>
            <w:tcW w:w="851" w:type="dxa"/>
            <w:shd w:val="clear" w:color="auto" w:fill="FFFFFF" w:themeFill="background1"/>
            <w:vAlign w:val="center"/>
          </w:tcPr>
          <w:p w14:paraId="318A58CD" w14:textId="07EAE0D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253/308 (82</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w:t>
            </w:r>
          </w:p>
        </w:tc>
        <w:tc>
          <w:tcPr>
            <w:tcW w:w="992" w:type="dxa"/>
            <w:shd w:val="clear" w:color="auto" w:fill="FFFFFF" w:themeFill="background1"/>
            <w:vAlign w:val="center"/>
          </w:tcPr>
          <w:p w14:paraId="237D8046" w14:textId="06935808"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46/64 (71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276" w:type="dxa"/>
            <w:shd w:val="clear" w:color="auto" w:fill="FFFFFF" w:themeFill="background1"/>
            <w:vAlign w:val="center"/>
          </w:tcPr>
          <w:p w14:paraId="75D5F77F" w14:textId="14F717FF"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56</w:t>
            </w:r>
          </w:p>
          <w:p w14:paraId="20AEC211" w14:textId="785F29D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30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03)</w:t>
            </w:r>
          </w:p>
        </w:tc>
        <w:tc>
          <w:tcPr>
            <w:tcW w:w="992" w:type="dxa"/>
            <w:shd w:val="clear" w:color="auto" w:fill="FFFFFF" w:themeFill="background1"/>
            <w:vAlign w:val="center"/>
          </w:tcPr>
          <w:p w14:paraId="6B57C856" w14:textId="382F7554"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0.5141</w:t>
            </w:r>
          </w:p>
        </w:tc>
      </w:tr>
      <w:tr w:rsidR="004871DA" w:rsidRPr="00AE3B39" w14:paraId="0AF656B0" w14:textId="77777777" w:rsidTr="00F279F1">
        <w:trPr>
          <w:trHeight w:val="283"/>
        </w:trPr>
        <w:tc>
          <w:tcPr>
            <w:tcW w:w="1129" w:type="dxa"/>
            <w:vMerge/>
            <w:shd w:val="clear" w:color="auto" w:fill="D9D9D9" w:themeFill="background1" w:themeFillShade="D9"/>
            <w:vAlign w:val="center"/>
          </w:tcPr>
          <w:p w14:paraId="1647AEB8"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57067B58"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Delta (n=560)</w:t>
            </w:r>
          </w:p>
        </w:tc>
        <w:tc>
          <w:tcPr>
            <w:tcW w:w="1134" w:type="dxa"/>
            <w:shd w:val="clear" w:color="auto" w:fill="FFFFFF" w:themeFill="background1"/>
            <w:vAlign w:val="center"/>
          </w:tcPr>
          <w:p w14:paraId="2EB6C925" w14:textId="0B3136F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179/227 (78</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992" w:type="dxa"/>
            <w:shd w:val="clear" w:color="auto" w:fill="FFFFFF" w:themeFill="background1"/>
            <w:vAlign w:val="center"/>
          </w:tcPr>
          <w:p w14:paraId="354F52AE" w14:textId="6F1C0843"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40/52 (76</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134" w:type="dxa"/>
            <w:shd w:val="clear" w:color="auto" w:fill="FFFFFF" w:themeFill="background1"/>
            <w:vAlign w:val="center"/>
          </w:tcPr>
          <w:p w14:paraId="2AE41EEE" w14:textId="77777777"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89</w:t>
            </w:r>
          </w:p>
          <w:p w14:paraId="3F23A691" w14:textId="6660402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44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84)</w:t>
            </w:r>
          </w:p>
        </w:tc>
        <w:tc>
          <w:tcPr>
            <w:tcW w:w="992" w:type="dxa"/>
            <w:shd w:val="clear" w:color="auto" w:fill="FFFFFF" w:themeFill="background1"/>
            <w:vAlign w:val="center"/>
          </w:tcPr>
          <w:p w14:paraId="55B9DBD8" w14:textId="7CEBF59C"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0.4858</w:t>
            </w:r>
          </w:p>
        </w:tc>
        <w:tc>
          <w:tcPr>
            <w:tcW w:w="851" w:type="dxa"/>
            <w:shd w:val="clear" w:color="auto" w:fill="FFFFFF" w:themeFill="background1"/>
            <w:vAlign w:val="center"/>
          </w:tcPr>
          <w:p w14:paraId="5633DF22" w14:textId="169CE446"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bCs/>
                <w:sz w:val="16"/>
                <w:szCs w:val="16"/>
                <w:lang w:val="en-US" w:eastAsia="ja-JP"/>
              </w:rPr>
            </w:pPr>
            <w:r w:rsidRPr="00F279F1">
              <w:rPr>
                <w:rFonts w:ascii="Open Sans Light" w:eastAsia="Calibri" w:hAnsi="Open Sans Light" w:cs="Open Sans Light"/>
                <w:bCs/>
                <w:sz w:val="16"/>
                <w:szCs w:val="16"/>
                <w:lang w:val="en-US" w:eastAsia="ja-JP"/>
              </w:rPr>
              <w:t>185/243 (76</w:t>
            </w:r>
            <w:r w:rsidR="00893A52" w:rsidRPr="00F279F1">
              <w:rPr>
                <w:rFonts w:ascii="Open Sans Light" w:eastAsia="Calibri" w:hAnsi="Open Sans Light" w:cs="Open Sans Light"/>
                <w:bCs/>
                <w:sz w:val="16"/>
                <w:szCs w:val="16"/>
                <w:lang w:val="en-US" w:eastAsia="ja-JP"/>
              </w:rPr>
              <w:t>.</w:t>
            </w:r>
            <w:r w:rsidRPr="00F279F1">
              <w:rPr>
                <w:rFonts w:ascii="Open Sans Light" w:eastAsia="Calibri" w:hAnsi="Open Sans Light" w:cs="Open Sans Light"/>
                <w:bCs/>
                <w:sz w:val="16"/>
                <w:szCs w:val="16"/>
                <w:lang w:val="en-US" w:eastAsia="ja-JP"/>
              </w:rPr>
              <w:t>1%)</w:t>
            </w:r>
          </w:p>
        </w:tc>
        <w:tc>
          <w:tcPr>
            <w:tcW w:w="992" w:type="dxa"/>
            <w:shd w:val="clear" w:color="auto" w:fill="FFFFFF" w:themeFill="background1"/>
            <w:vAlign w:val="center"/>
          </w:tcPr>
          <w:p w14:paraId="1F040A3F" w14:textId="143975B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bCs/>
                <w:sz w:val="16"/>
                <w:szCs w:val="16"/>
                <w:lang w:val="en-US" w:eastAsia="ja-JP"/>
              </w:rPr>
            </w:pPr>
            <w:r w:rsidRPr="00F279F1">
              <w:rPr>
                <w:rFonts w:ascii="Open Sans Light" w:eastAsia="Calibri" w:hAnsi="Open Sans Light" w:cs="Open Sans Light"/>
                <w:bCs/>
                <w:sz w:val="16"/>
                <w:szCs w:val="16"/>
                <w:lang w:val="en-US" w:eastAsia="ja-JP"/>
              </w:rPr>
              <w:t>25/38 (65</w:t>
            </w:r>
            <w:r w:rsidR="00893A52" w:rsidRPr="00F279F1">
              <w:rPr>
                <w:rFonts w:ascii="Open Sans Light" w:eastAsia="Calibri" w:hAnsi="Open Sans Light" w:cs="Open Sans Light"/>
                <w:bCs/>
                <w:sz w:val="16"/>
                <w:szCs w:val="16"/>
                <w:lang w:val="en-US" w:eastAsia="ja-JP"/>
              </w:rPr>
              <w:t>.</w:t>
            </w:r>
            <w:r w:rsidRPr="00F279F1">
              <w:rPr>
                <w:rFonts w:ascii="Open Sans Light" w:eastAsia="Calibri" w:hAnsi="Open Sans Light" w:cs="Open Sans Light"/>
                <w:bCs/>
                <w:sz w:val="16"/>
                <w:szCs w:val="16"/>
                <w:lang w:val="en-US" w:eastAsia="ja-JP"/>
              </w:rPr>
              <w:t>8%)</w:t>
            </w:r>
          </w:p>
        </w:tc>
        <w:tc>
          <w:tcPr>
            <w:tcW w:w="1276" w:type="dxa"/>
            <w:shd w:val="clear" w:color="auto" w:fill="FFFFFF" w:themeFill="background1"/>
            <w:vAlign w:val="center"/>
          </w:tcPr>
          <w:p w14:paraId="7AB44474" w14:textId="158A83BF"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bCs/>
                <w:sz w:val="16"/>
                <w:szCs w:val="16"/>
                <w:lang w:val="en-US" w:eastAsia="ja-JP"/>
              </w:rPr>
            </w:pPr>
            <w:r w:rsidRPr="00F279F1">
              <w:rPr>
                <w:rFonts w:ascii="Open Sans Light" w:eastAsia="Calibri" w:hAnsi="Open Sans Light" w:cs="Open Sans Light"/>
                <w:bCs/>
                <w:sz w:val="16"/>
                <w:szCs w:val="16"/>
                <w:lang w:val="en-US" w:eastAsia="ja-JP"/>
              </w:rPr>
              <w:t>0</w:t>
            </w:r>
            <w:r w:rsidR="00893A52" w:rsidRPr="00F279F1">
              <w:rPr>
                <w:rFonts w:ascii="Open Sans Light" w:eastAsia="Calibri" w:hAnsi="Open Sans Light" w:cs="Open Sans Light"/>
                <w:bCs/>
                <w:sz w:val="16"/>
                <w:szCs w:val="16"/>
                <w:lang w:val="en-US" w:eastAsia="ja-JP"/>
              </w:rPr>
              <w:t>.</w:t>
            </w:r>
            <w:r w:rsidRPr="00F279F1">
              <w:rPr>
                <w:rFonts w:ascii="Open Sans Light" w:eastAsia="Calibri" w:hAnsi="Open Sans Light" w:cs="Open Sans Light"/>
                <w:bCs/>
                <w:sz w:val="16"/>
                <w:szCs w:val="16"/>
                <w:lang w:val="en-US" w:eastAsia="ja-JP"/>
              </w:rPr>
              <w:t>60</w:t>
            </w:r>
          </w:p>
          <w:p w14:paraId="7909E621" w14:textId="2C84B8D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bCs/>
                <w:sz w:val="16"/>
                <w:szCs w:val="16"/>
                <w:lang w:val="en-US" w:eastAsia="ja-JP"/>
              </w:rPr>
            </w:pPr>
            <w:r w:rsidRPr="00F279F1">
              <w:rPr>
                <w:rFonts w:ascii="Open Sans Light" w:eastAsia="Calibri" w:hAnsi="Open Sans Light" w:cs="Open Sans Light"/>
                <w:bCs/>
                <w:sz w:val="16"/>
                <w:szCs w:val="16"/>
                <w:lang w:val="en-US" w:eastAsia="ja-JP"/>
              </w:rPr>
              <w:t>(0</w:t>
            </w:r>
            <w:r w:rsidR="00893A52" w:rsidRPr="00F279F1">
              <w:rPr>
                <w:rFonts w:ascii="Open Sans Light" w:eastAsia="Calibri" w:hAnsi="Open Sans Light" w:cs="Open Sans Light"/>
                <w:bCs/>
                <w:sz w:val="16"/>
                <w:szCs w:val="16"/>
                <w:lang w:val="en-US" w:eastAsia="ja-JP"/>
              </w:rPr>
              <w:t>.</w:t>
            </w:r>
            <w:r w:rsidRPr="00F279F1">
              <w:rPr>
                <w:rFonts w:ascii="Open Sans Light" w:eastAsia="Calibri" w:hAnsi="Open Sans Light" w:cs="Open Sans Light"/>
                <w:bCs/>
                <w:sz w:val="16"/>
                <w:szCs w:val="16"/>
                <w:lang w:val="en-US" w:eastAsia="ja-JP"/>
              </w:rPr>
              <w:t>29 – 1</w:t>
            </w:r>
            <w:r w:rsidR="00893A52" w:rsidRPr="00F279F1">
              <w:rPr>
                <w:rFonts w:ascii="Open Sans Light" w:eastAsia="Calibri" w:hAnsi="Open Sans Light" w:cs="Open Sans Light"/>
                <w:bCs/>
                <w:sz w:val="16"/>
                <w:szCs w:val="16"/>
                <w:lang w:val="en-US" w:eastAsia="ja-JP"/>
              </w:rPr>
              <w:t>.</w:t>
            </w:r>
            <w:r w:rsidRPr="00F279F1">
              <w:rPr>
                <w:rFonts w:ascii="Open Sans Light" w:eastAsia="Calibri" w:hAnsi="Open Sans Light" w:cs="Open Sans Light"/>
                <w:bCs/>
                <w:sz w:val="16"/>
                <w:szCs w:val="16"/>
                <w:lang w:val="en-US" w:eastAsia="ja-JP"/>
              </w:rPr>
              <w:t>25)</w:t>
            </w:r>
          </w:p>
        </w:tc>
        <w:tc>
          <w:tcPr>
            <w:tcW w:w="992" w:type="dxa"/>
            <w:shd w:val="clear" w:color="auto" w:fill="FFFFFF" w:themeFill="background1"/>
            <w:vAlign w:val="center"/>
          </w:tcPr>
          <w:p w14:paraId="0BCE78A0" w14:textId="5DB3EF44"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bCs/>
                <w:sz w:val="16"/>
                <w:szCs w:val="16"/>
                <w:highlight w:val="yellow"/>
                <w:lang w:val="en-US" w:eastAsia="ja-JP"/>
              </w:rPr>
            </w:pPr>
            <w:r w:rsidRPr="00F279F1">
              <w:rPr>
                <w:rFonts w:ascii="Open Sans Light" w:eastAsia="Calibri" w:hAnsi="Open Sans Light" w:cs="Open Sans Light"/>
                <w:bCs/>
                <w:sz w:val="16"/>
                <w:szCs w:val="16"/>
                <w:lang w:val="en-US" w:eastAsia="ja-JP"/>
              </w:rPr>
              <w:t>0.7319</w:t>
            </w:r>
          </w:p>
        </w:tc>
      </w:tr>
      <w:tr w:rsidR="004871DA" w:rsidRPr="00AE3B39" w14:paraId="4DC8FE72" w14:textId="77777777" w:rsidTr="00F279F1">
        <w:trPr>
          <w:trHeight w:val="283"/>
        </w:trPr>
        <w:tc>
          <w:tcPr>
            <w:tcW w:w="1129" w:type="dxa"/>
            <w:vMerge/>
            <w:shd w:val="clear" w:color="auto" w:fill="D9D9D9" w:themeFill="background1" w:themeFillShade="D9"/>
            <w:vAlign w:val="center"/>
          </w:tcPr>
          <w:p w14:paraId="27685922"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693033DB" w14:textId="479D7558"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Omicron (n=675)</w:t>
            </w:r>
          </w:p>
        </w:tc>
        <w:tc>
          <w:tcPr>
            <w:tcW w:w="1134" w:type="dxa"/>
            <w:shd w:val="clear" w:color="auto" w:fill="FFFFFF" w:themeFill="background1"/>
            <w:vAlign w:val="center"/>
          </w:tcPr>
          <w:p w14:paraId="794255D6" w14:textId="397D0D9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119/174 (68</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w:t>
            </w:r>
          </w:p>
        </w:tc>
        <w:tc>
          <w:tcPr>
            <w:tcW w:w="992" w:type="dxa"/>
            <w:shd w:val="clear" w:color="auto" w:fill="FFFFFF" w:themeFill="background1"/>
            <w:vAlign w:val="center"/>
          </w:tcPr>
          <w:p w14:paraId="00E3E78F" w14:textId="748D45E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36/56 (64</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w:t>
            </w:r>
          </w:p>
        </w:tc>
        <w:tc>
          <w:tcPr>
            <w:tcW w:w="1134" w:type="dxa"/>
            <w:shd w:val="clear" w:color="auto" w:fill="FFFFFF" w:themeFill="background1"/>
            <w:vAlign w:val="center"/>
          </w:tcPr>
          <w:p w14:paraId="23F472CD" w14:textId="77777777"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83</w:t>
            </w:r>
          </w:p>
          <w:p w14:paraId="42371352" w14:textId="7DECECDB"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44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57)</w:t>
            </w:r>
          </w:p>
        </w:tc>
        <w:tc>
          <w:tcPr>
            <w:tcW w:w="992" w:type="dxa"/>
            <w:shd w:val="clear" w:color="auto" w:fill="FFFFFF" w:themeFill="background1"/>
            <w:vAlign w:val="center"/>
          </w:tcPr>
          <w:p w14:paraId="55ECF75F" w14:textId="3DD052AE"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0.5684</w:t>
            </w:r>
          </w:p>
        </w:tc>
        <w:tc>
          <w:tcPr>
            <w:tcW w:w="851" w:type="dxa"/>
            <w:shd w:val="clear" w:color="auto" w:fill="FFFFFF" w:themeFill="background1"/>
            <w:vAlign w:val="center"/>
          </w:tcPr>
          <w:p w14:paraId="7EDAE0DB" w14:textId="35DD225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222/339 (65</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w:t>
            </w:r>
          </w:p>
        </w:tc>
        <w:tc>
          <w:tcPr>
            <w:tcW w:w="992" w:type="dxa"/>
            <w:shd w:val="clear" w:color="auto" w:fill="FFFFFF" w:themeFill="background1"/>
            <w:vAlign w:val="center"/>
          </w:tcPr>
          <w:p w14:paraId="2DF14099" w14:textId="4789656F"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64/106 (60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w:t>
            </w:r>
          </w:p>
        </w:tc>
        <w:tc>
          <w:tcPr>
            <w:tcW w:w="1276" w:type="dxa"/>
            <w:shd w:val="clear" w:color="auto" w:fill="FFFFFF" w:themeFill="background1"/>
            <w:vAlign w:val="center"/>
          </w:tcPr>
          <w:p w14:paraId="22A091F4" w14:textId="05478FCA"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80</w:t>
            </w:r>
          </w:p>
          <w:p w14:paraId="1B47FDFC" w14:textId="2563E02C"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51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26)</w:t>
            </w:r>
          </w:p>
        </w:tc>
        <w:tc>
          <w:tcPr>
            <w:tcW w:w="992" w:type="dxa"/>
            <w:shd w:val="clear" w:color="auto" w:fill="FFFFFF" w:themeFill="background1"/>
            <w:vAlign w:val="center"/>
          </w:tcPr>
          <w:p w14:paraId="33E75C34" w14:textId="39D22288"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0.5257</w:t>
            </w:r>
          </w:p>
        </w:tc>
      </w:tr>
      <w:tr w:rsidR="004871DA" w:rsidRPr="00AE3B39" w14:paraId="7B1CF392" w14:textId="77777777" w:rsidTr="00F279F1">
        <w:trPr>
          <w:trHeight w:val="283"/>
        </w:trPr>
        <w:tc>
          <w:tcPr>
            <w:tcW w:w="1129" w:type="dxa"/>
            <w:vMerge w:val="restart"/>
            <w:shd w:val="clear" w:color="auto" w:fill="D9D9D9" w:themeFill="background1" w:themeFillShade="D9"/>
            <w:vAlign w:val="center"/>
          </w:tcPr>
          <w:p w14:paraId="32D64729" w14:textId="117F40F0"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Sore throat</w:t>
            </w:r>
          </w:p>
          <w:p w14:paraId="6174D16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599135C7" w14:textId="5863BF6E"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Original (n=3</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654)</w:t>
            </w:r>
          </w:p>
        </w:tc>
        <w:tc>
          <w:tcPr>
            <w:tcW w:w="1134" w:type="dxa"/>
            <w:shd w:val="clear" w:color="auto" w:fill="FFFFFF" w:themeFill="background1"/>
            <w:vAlign w:val="center"/>
          </w:tcPr>
          <w:p w14:paraId="32C8EE55" w14:textId="0391B72B"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822/2</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959 (27</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992" w:type="dxa"/>
            <w:shd w:val="clear" w:color="auto" w:fill="FFFFFF" w:themeFill="background1"/>
            <w:vAlign w:val="center"/>
          </w:tcPr>
          <w:p w14:paraId="616C00F4" w14:textId="175F578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184/695 (26</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w:t>
            </w:r>
          </w:p>
        </w:tc>
        <w:tc>
          <w:tcPr>
            <w:tcW w:w="1134" w:type="dxa"/>
            <w:shd w:val="clear" w:color="auto" w:fill="FFFFFF" w:themeFill="background1"/>
            <w:vAlign w:val="center"/>
          </w:tcPr>
          <w:p w14:paraId="2DBCB3C5" w14:textId="039BBCC6"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94</w:t>
            </w:r>
          </w:p>
          <w:p w14:paraId="076D74D3" w14:textId="73E4DB44"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78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13)</w:t>
            </w:r>
          </w:p>
        </w:tc>
        <w:tc>
          <w:tcPr>
            <w:tcW w:w="992" w:type="dxa"/>
            <w:shd w:val="clear" w:color="auto" w:fill="FFFFFF" w:themeFill="background1"/>
            <w:vAlign w:val="center"/>
          </w:tcPr>
          <w:p w14:paraId="0D277083" w14:textId="7C00A763"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851" w:type="dxa"/>
            <w:shd w:val="clear" w:color="auto" w:fill="FFFFFF" w:themeFill="background1"/>
            <w:vAlign w:val="center"/>
          </w:tcPr>
          <w:p w14:paraId="3D140B5C"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4504A3FC"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1276" w:type="dxa"/>
            <w:shd w:val="clear" w:color="auto" w:fill="FFFFFF" w:themeFill="background1"/>
            <w:vAlign w:val="center"/>
          </w:tcPr>
          <w:p w14:paraId="5E13D309"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3993EDF7" w14:textId="4391D202"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r>
      <w:tr w:rsidR="004871DA" w:rsidRPr="00AE3B39" w14:paraId="22A0D974" w14:textId="77777777" w:rsidTr="00F279F1">
        <w:trPr>
          <w:trHeight w:val="283"/>
        </w:trPr>
        <w:tc>
          <w:tcPr>
            <w:tcW w:w="1129" w:type="dxa"/>
            <w:vMerge/>
            <w:shd w:val="clear" w:color="auto" w:fill="D9D9D9" w:themeFill="background1" w:themeFillShade="D9"/>
            <w:vAlign w:val="center"/>
          </w:tcPr>
          <w:p w14:paraId="20B915E3"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77896407" w14:textId="05B3BD26" w:rsidR="004871DA" w:rsidRPr="00AE3B39" w:rsidRDefault="00532D46"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528)</w:t>
            </w:r>
          </w:p>
        </w:tc>
        <w:tc>
          <w:tcPr>
            <w:tcW w:w="1134" w:type="dxa"/>
            <w:shd w:val="clear" w:color="auto" w:fill="FFFFFF" w:themeFill="background1"/>
            <w:vAlign w:val="center"/>
          </w:tcPr>
          <w:p w14:paraId="6CCF5414" w14:textId="6F50A332"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491/1</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800 (27</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w:t>
            </w:r>
          </w:p>
        </w:tc>
        <w:tc>
          <w:tcPr>
            <w:tcW w:w="992" w:type="dxa"/>
            <w:shd w:val="clear" w:color="auto" w:fill="FFFFFF" w:themeFill="background1"/>
            <w:vAlign w:val="center"/>
          </w:tcPr>
          <w:p w14:paraId="68D98710" w14:textId="124DD950"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93/407 (22</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134" w:type="dxa"/>
            <w:shd w:val="clear" w:color="auto" w:fill="FFFFFF" w:themeFill="background1"/>
            <w:vAlign w:val="center"/>
          </w:tcPr>
          <w:p w14:paraId="06415F9E" w14:textId="08A5A1AB"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79</w:t>
            </w:r>
          </w:p>
          <w:p w14:paraId="7C1F5E21" w14:textId="3B494DFB"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61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02)</w:t>
            </w:r>
          </w:p>
        </w:tc>
        <w:tc>
          <w:tcPr>
            <w:tcW w:w="992" w:type="dxa"/>
            <w:shd w:val="clear" w:color="auto" w:fill="FFFFFF" w:themeFill="background1"/>
            <w:vAlign w:val="center"/>
          </w:tcPr>
          <w:p w14:paraId="5A6B18B7" w14:textId="5D106F9A"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0.2892</w:t>
            </w:r>
          </w:p>
        </w:tc>
        <w:tc>
          <w:tcPr>
            <w:tcW w:w="851" w:type="dxa"/>
            <w:shd w:val="clear" w:color="auto" w:fill="FFFFFF" w:themeFill="background1"/>
            <w:vAlign w:val="center"/>
          </w:tcPr>
          <w:p w14:paraId="59A000B7" w14:textId="336A2545"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68/263 (25</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992" w:type="dxa"/>
            <w:shd w:val="clear" w:color="auto" w:fill="FFFFFF" w:themeFill="background1"/>
            <w:vAlign w:val="center"/>
          </w:tcPr>
          <w:p w14:paraId="6A485D52" w14:textId="39729DD1"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10/58 (17</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w:t>
            </w:r>
          </w:p>
        </w:tc>
        <w:tc>
          <w:tcPr>
            <w:tcW w:w="1276" w:type="dxa"/>
            <w:shd w:val="clear" w:color="auto" w:fill="FFFFFF" w:themeFill="background1"/>
            <w:vAlign w:val="center"/>
          </w:tcPr>
          <w:p w14:paraId="3B1EA4AB" w14:textId="5537D744"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60</w:t>
            </w:r>
          </w:p>
          <w:p w14:paraId="753101C1" w14:textId="050C121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29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25)</w:t>
            </w:r>
          </w:p>
        </w:tc>
        <w:tc>
          <w:tcPr>
            <w:tcW w:w="992" w:type="dxa"/>
            <w:shd w:val="clear" w:color="auto" w:fill="FFFFFF" w:themeFill="background1"/>
            <w:vAlign w:val="center"/>
          </w:tcPr>
          <w:p w14:paraId="741D49B0" w14:textId="11C5C6C2"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0.2433</w:t>
            </w:r>
          </w:p>
        </w:tc>
      </w:tr>
      <w:tr w:rsidR="004871DA" w:rsidRPr="00AE3B39" w14:paraId="1EA508F0" w14:textId="77777777" w:rsidTr="00F279F1">
        <w:trPr>
          <w:trHeight w:val="283"/>
        </w:trPr>
        <w:tc>
          <w:tcPr>
            <w:tcW w:w="1129" w:type="dxa"/>
            <w:vMerge/>
            <w:shd w:val="clear" w:color="auto" w:fill="D9D9D9" w:themeFill="background1" w:themeFillShade="D9"/>
            <w:vAlign w:val="center"/>
          </w:tcPr>
          <w:p w14:paraId="0FC2FC01"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464A6311"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Delta (n=478)</w:t>
            </w:r>
          </w:p>
        </w:tc>
        <w:tc>
          <w:tcPr>
            <w:tcW w:w="1134" w:type="dxa"/>
            <w:shd w:val="clear" w:color="auto" w:fill="FFFFFF" w:themeFill="background1"/>
            <w:vAlign w:val="center"/>
          </w:tcPr>
          <w:p w14:paraId="2EC75F90" w14:textId="28FC0B19"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48/190 (25</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w:t>
            </w:r>
          </w:p>
        </w:tc>
        <w:tc>
          <w:tcPr>
            <w:tcW w:w="992" w:type="dxa"/>
            <w:shd w:val="clear" w:color="auto" w:fill="FFFFFF" w:themeFill="background1"/>
            <w:vAlign w:val="center"/>
          </w:tcPr>
          <w:p w14:paraId="31A9EFBB" w14:textId="5D8EAD1F"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8/45 (17</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1134" w:type="dxa"/>
            <w:shd w:val="clear" w:color="auto" w:fill="FFFFFF" w:themeFill="background1"/>
            <w:vAlign w:val="center"/>
          </w:tcPr>
          <w:p w14:paraId="6B275987" w14:textId="5A4A23BE"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64</w:t>
            </w:r>
          </w:p>
          <w:p w14:paraId="5F5E994C" w14:textId="14FDE42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28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47)</w:t>
            </w:r>
          </w:p>
        </w:tc>
        <w:tc>
          <w:tcPr>
            <w:tcW w:w="992" w:type="dxa"/>
            <w:shd w:val="clear" w:color="auto" w:fill="FFFFFF" w:themeFill="background1"/>
            <w:vAlign w:val="center"/>
          </w:tcPr>
          <w:p w14:paraId="4B2BD392" w14:textId="1F2F4205" w:rsidR="004871DA" w:rsidRPr="00F279F1" w:rsidRDefault="005965B3" w:rsidP="0026064B">
            <w:pPr>
              <w:spacing w:line="276" w:lineRule="auto"/>
              <w:jc w:val="center"/>
              <w:rPr>
                <w:rFonts w:ascii="Open Sans Light" w:eastAsiaTheme="minorEastAsia" w:hAnsi="Open Sans Light" w:cs="Open Sans Light"/>
                <w:sz w:val="16"/>
                <w:szCs w:val="16"/>
                <w:lang w:val="en-US" w:eastAsia="ja-JP"/>
              </w:rPr>
            </w:pPr>
            <w:r w:rsidRPr="00F279F1">
              <w:rPr>
                <w:rFonts w:ascii="Open Sans Light" w:eastAsiaTheme="minorEastAsia" w:hAnsi="Open Sans Light" w:cs="Open Sans Light"/>
                <w:sz w:val="16"/>
                <w:szCs w:val="16"/>
                <w:lang w:val="en-US" w:eastAsia="ja-JP"/>
              </w:rPr>
              <w:t>0.3791</w:t>
            </w:r>
          </w:p>
        </w:tc>
        <w:tc>
          <w:tcPr>
            <w:tcW w:w="851" w:type="dxa"/>
            <w:shd w:val="clear" w:color="auto" w:fill="FFFFFF" w:themeFill="background1"/>
            <w:vAlign w:val="center"/>
          </w:tcPr>
          <w:p w14:paraId="6B607582" w14:textId="33F2DCE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67/213 (31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w:t>
            </w:r>
          </w:p>
        </w:tc>
        <w:tc>
          <w:tcPr>
            <w:tcW w:w="992" w:type="dxa"/>
            <w:shd w:val="clear" w:color="auto" w:fill="FFFFFF" w:themeFill="background1"/>
            <w:vAlign w:val="center"/>
          </w:tcPr>
          <w:p w14:paraId="6E88E486" w14:textId="64CDA0CC"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8/30 (26</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w:t>
            </w:r>
          </w:p>
        </w:tc>
        <w:tc>
          <w:tcPr>
            <w:tcW w:w="1276" w:type="dxa"/>
            <w:shd w:val="clear" w:color="auto" w:fill="FFFFFF" w:themeFill="background1"/>
            <w:vAlign w:val="center"/>
          </w:tcPr>
          <w:p w14:paraId="12AC3A68" w14:textId="694A1A45"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79</w:t>
            </w:r>
          </w:p>
          <w:p w14:paraId="14B3E2E4" w14:textId="21A00353"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34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87)</w:t>
            </w:r>
          </w:p>
        </w:tc>
        <w:tc>
          <w:tcPr>
            <w:tcW w:w="992" w:type="dxa"/>
            <w:shd w:val="clear" w:color="auto" w:fill="FFFFFF" w:themeFill="background1"/>
            <w:vAlign w:val="center"/>
          </w:tcPr>
          <w:p w14:paraId="54140232" w14:textId="23EAE203"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0.7100</w:t>
            </w:r>
          </w:p>
        </w:tc>
      </w:tr>
      <w:tr w:rsidR="004871DA" w:rsidRPr="00AE3B39" w14:paraId="3F1194E3" w14:textId="77777777" w:rsidTr="00F279F1">
        <w:trPr>
          <w:trHeight w:val="283"/>
        </w:trPr>
        <w:tc>
          <w:tcPr>
            <w:tcW w:w="1129" w:type="dxa"/>
            <w:vMerge/>
            <w:shd w:val="clear" w:color="auto" w:fill="D9D9D9" w:themeFill="background1" w:themeFillShade="D9"/>
            <w:vAlign w:val="center"/>
          </w:tcPr>
          <w:p w14:paraId="3C54B1AF"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18315FE4" w14:textId="14720A76"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Omicron (n=600)</w:t>
            </w:r>
          </w:p>
        </w:tc>
        <w:tc>
          <w:tcPr>
            <w:tcW w:w="1134" w:type="dxa"/>
            <w:shd w:val="clear" w:color="auto" w:fill="FFFFFF" w:themeFill="background1"/>
            <w:vAlign w:val="center"/>
          </w:tcPr>
          <w:p w14:paraId="39387516" w14:textId="34FD7AC0"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58/159 (36</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w:t>
            </w:r>
          </w:p>
        </w:tc>
        <w:tc>
          <w:tcPr>
            <w:tcW w:w="992" w:type="dxa"/>
            <w:shd w:val="clear" w:color="auto" w:fill="FFFFFF" w:themeFill="background1"/>
            <w:vAlign w:val="center"/>
          </w:tcPr>
          <w:p w14:paraId="45F09CDE" w14:textId="6B93F848"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11/46 (23</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134" w:type="dxa"/>
            <w:shd w:val="clear" w:color="auto" w:fill="FFFFFF" w:themeFill="background1"/>
            <w:vAlign w:val="center"/>
          </w:tcPr>
          <w:p w14:paraId="77FAEFDC" w14:textId="5ADEB8A2"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55</w:t>
            </w:r>
          </w:p>
          <w:p w14:paraId="3ABEBC40" w14:textId="5FA27F4F"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26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16)</w:t>
            </w:r>
          </w:p>
        </w:tc>
        <w:tc>
          <w:tcPr>
            <w:tcW w:w="992" w:type="dxa"/>
            <w:shd w:val="clear" w:color="auto" w:fill="FFFFFF" w:themeFill="background1"/>
            <w:vAlign w:val="center"/>
          </w:tcPr>
          <w:p w14:paraId="4248C7A7" w14:textId="4AA91588"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0.1711</w:t>
            </w:r>
          </w:p>
        </w:tc>
        <w:tc>
          <w:tcPr>
            <w:tcW w:w="851" w:type="dxa"/>
            <w:shd w:val="clear" w:color="auto" w:fill="FFFFFF" w:themeFill="background1"/>
            <w:vAlign w:val="center"/>
          </w:tcPr>
          <w:p w14:paraId="7D203ACA" w14:textId="0400A7E8"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117/301 (38</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992" w:type="dxa"/>
            <w:shd w:val="clear" w:color="auto" w:fill="FFFFFF" w:themeFill="background1"/>
            <w:vAlign w:val="center"/>
          </w:tcPr>
          <w:p w14:paraId="587C5184" w14:textId="3D4B1BE5"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29/94 (30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276" w:type="dxa"/>
            <w:shd w:val="clear" w:color="auto" w:fill="FFFFFF" w:themeFill="background1"/>
            <w:vAlign w:val="center"/>
          </w:tcPr>
          <w:p w14:paraId="3EA3349D" w14:textId="2D5E0A73"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70</w:t>
            </w:r>
          </w:p>
          <w:p w14:paraId="345011CA" w14:textId="7449648C"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43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15)</w:t>
            </w:r>
          </w:p>
        </w:tc>
        <w:tc>
          <w:tcPr>
            <w:tcW w:w="992" w:type="dxa"/>
            <w:shd w:val="clear" w:color="auto" w:fill="FFFFFF" w:themeFill="background1"/>
            <w:vAlign w:val="center"/>
          </w:tcPr>
          <w:p w14:paraId="7EC74E3E" w14:textId="46404819"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0.2850</w:t>
            </w:r>
          </w:p>
        </w:tc>
      </w:tr>
      <w:tr w:rsidR="004871DA" w:rsidRPr="00AE3B39" w14:paraId="705E93AB" w14:textId="77777777" w:rsidTr="00F279F1">
        <w:trPr>
          <w:trHeight w:val="283"/>
        </w:trPr>
        <w:tc>
          <w:tcPr>
            <w:tcW w:w="1129" w:type="dxa"/>
            <w:vMerge w:val="restart"/>
            <w:shd w:val="clear" w:color="auto" w:fill="D9D9D9" w:themeFill="background1" w:themeFillShade="D9"/>
            <w:vAlign w:val="center"/>
          </w:tcPr>
          <w:p w14:paraId="2089A5C1" w14:textId="4D548A52"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Dyspnea</w:t>
            </w:r>
          </w:p>
        </w:tc>
        <w:tc>
          <w:tcPr>
            <w:tcW w:w="851" w:type="dxa"/>
            <w:vAlign w:val="center"/>
          </w:tcPr>
          <w:p w14:paraId="5BA8960F" w14:textId="5B6C1AA4"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Original (n=4</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082)</w:t>
            </w:r>
          </w:p>
        </w:tc>
        <w:tc>
          <w:tcPr>
            <w:tcW w:w="1134" w:type="dxa"/>
            <w:shd w:val="clear" w:color="auto" w:fill="FFFFFF" w:themeFill="background1"/>
            <w:vAlign w:val="center"/>
          </w:tcPr>
          <w:p w14:paraId="6D919916" w14:textId="3C5A4D34"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020/3</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302 (61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w:t>
            </w:r>
          </w:p>
        </w:tc>
        <w:tc>
          <w:tcPr>
            <w:tcW w:w="992" w:type="dxa"/>
            <w:shd w:val="clear" w:color="auto" w:fill="FFFFFF" w:themeFill="background1"/>
            <w:vAlign w:val="center"/>
          </w:tcPr>
          <w:p w14:paraId="05AAC074" w14:textId="7989907D"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467/780 (59</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134" w:type="dxa"/>
            <w:shd w:val="clear" w:color="auto" w:fill="FFFFFF" w:themeFill="background1"/>
            <w:vAlign w:val="center"/>
          </w:tcPr>
          <w:p w14:paraId="11DFE0E6" w14:textId="0BC3B153"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95</w:t>
            </w:r>
          </w:p>
          <w:p w14:paraId="02A5E581" w14:textId="70D0B5EB"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81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11)</w:t>
            </w:r>
          </w:p>
        </w:tc>
        <w:tc>
          <w:tcPr>
            <w:tcW w:w="992" w:type="dxa"/>
            <w:shd w:val="clear" w:color="auto" w:fill="FFFFFF" w:themeFill="background1"/>
            <w:vAlign w:val="center"/>
          </w:tcPr>
          <w:p w14:paraId="316244A8" w14:textId="53ABE23D"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851" w:type="dxa"/>
            <w:shd w:val="clear" w:color="auto" w:fill="FFFFFF" w:themeFill="background1"/>
            <w:vAlign w:val="center"/>
          </w:tcPr>
          <w:p w14:paraId="21F09CC1"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26BA59AD"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1276" w:type="dxa"/>
            <w:shd w:val="clear" w:color="auto" w:fill="FFFFFF" w:themeFill="background1"/>
            <w:vAlign w:val="center"/>
          </w:tcPr>
          <w:p w14:paraId="560F1937" w14:textId="77777777"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c>
          <w:tcPr>
            <w:tcW w:w="992" w:type="dxa"/>
            <w:shd w:val="clear" w:color="auto" w:fill="FFFFFF" w:themeFill="background1"/>
            <w:vAlign w:val="center"/>
          </w:tcPr>
          <w:p w14:paraId="1C4724E1" w14:textId="392695ED"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w:t>
            </w:r>
          </w:p>
        </w:tc>
      </w:tr>
      <w:tr w:rsidR="004871DA" w:rsidRPr="00AE3B39" w14:paraId="7D8A4C39" w14:textId="77777777" w:rsidTr="00F279F1">
        <w:trPr>
          <w:trHeight w:val="283"/>
        </w:trPr>
        <w:tc>
          <w:tcPr>
            <w:tcW w:w="1129" w:type="dxa"/>
            <w:vMerge/>
            <w:shd w:val="clear" w:color="auto" w:fill="D9D9D9" w:themeFill="background1" w:themeFillShade="D9"/>
            <w:vAlign w:val="center"/>
          </w:tcPr>
          <w:p w14:paraId="7753EF58"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6A11F648" w14:textId="4FF97476" w:rsidR="004871DA" w:rsidRPr="00AE3B39" w:rsidRDefault="00532D46"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865)</w:t>
            </w:r>
          </w:p>
        </w:tc>
        <w:tc>
          <w:tcPr>
            <w:tcW w:w="1134" w:type="dxa"/>
            <w:shd w:val="clear" w:color="auto" w:fill="FFFFFF" w:themeFill="background1"/>
            <w:vAlign w:val="center"/>
          </w:tcPr>
          <w:p w14:paraId="4E2216FA" w14:textId="4FB75502"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488/2</w:t>
            </w:r>
            <w:r w:rsidR="00105174"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038 (73</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w:t>
            </w:r>
          </w:p>
        </w:tc>
        <w:tc>
          <w:tcPr>
            <w:tcW w:w="992" w:type="dxa"/>
            <w:shd w:val="clear" w:color="auto" w:fill="FFFFFF" w:themeFill="background1"/>
            <w:vAlign w:val="center"/>
          </w:tcPr>
          <w:p w14:paraId="0CD8411A" w14:textId="7A5716F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308/461 (66</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8%)</w:t>
            </w:r>
          </w:p>
        </w:tc>
        <w:tc>
          <w:tcPr>
            <w:tcW w:w="1134" w:type="dxa"/>
            <w:shd w:val="clear" w:color="auto" w:fill="FFFFFF" w:themeFill="background1"/>
            <w:vAlign w:val="center"/>
          </w:tcPr>
          <w:p w14:paraId="6EF869B6" w14:textId="6D7684EE"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74</w:t>
            </w:r>
          </w:p>
          <w:p w14:paraId="5F463279" w14:textId="54C39A04"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60 – 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92)</w:t>
            </w:r>
          </w:p>
        </w:tc>
        <w:tc>
          <w:tcPr>
            <w:tcW w:w="992" w:type="dxa"/>
            <w:shd w:val="clear" w:color="auto" w:fill="FFFFFF" w:themeFill="background1"/>
            <w:vAlign w:val="center"/>
          </w:tcPr>
          <w:p w14:paraId="230B365B" w14:textId="1EFF3691" w:rsidR="004871DA" w:rsidRPr="00F279F1" w:rsidRDefault="00AA28C6"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0.0792</w:t>
            </w:r>
          </w:p>
        </w:tc>
        <w:tc>
          <w:tcPr>
            <w:tcW w:w="851" w:type="dxa"/>
            <w:shd w:val="clear" w:color="auto" w:fill="FFFFFF" w:themeFill="background1"/>
            <w:vAlign w:val="center"/>
          </w:tcPr>
          <w:p w14:paraId="00311834" w14:textId="3459C605"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218/304 (71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7%)</w:t>
            </w:r>
          </w:p>
        </w:tc>
        <w:tc>
          <w:tcPr>
            <w:tcW w:w="992" w:type="dxa"/>
            <w:shd w:val="clear" w:color="auto" w:fill="FFFFFF" w:themeFill="background1"/>
            <w:vAlign w:val="center"/>
          </w:tcPr>
          <w:p w14:paraId="767A3FE1" w14:textId="0C9CEA8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39/62 (62</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9%)</w:t>
            </w:r>
          </w:p>
        </w:tc>
        <w:tc>
          <w:tcPr>
            <w:tcW w:w="1276" w:type="dxa"/>
            <w:shd w:val="clear" w:color="auto" w:fill="FFFFFF" w:themeFill="background1"/>
            <w:vAlign w:val="center"/>
          </w:tcPr>
          <w:p w14:paraId="534A2CC6" w14:textId="76D69F1C"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67</w:t>
            </w:r>
          </w:p>
          <w:p w14:paraId="4AF19566" w14:textId="1626384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38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19)</w:t>
            </w:r>
          </w:p>
        </w:tc>
        <w:tc>
          <w:tcPr>
            <w:tcW w:w="992" w:type="dxa"/>
            <w:shd w:val="clear" w:color="auto" w:fill="FFFFFF" w:themeFill="background1"/>
            <w:vAlign w:val="center"/>
          </w:tcPr>
          <w:p w14:paraId="30FD3941" w14:textId="6B55C233"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0.2505</w:t>
            </w:r>
          </w:p>
        </w:tc>
      </w:tr>
      <w:tr w:rsidR="004871DA" w:rsidRPr="00AE3B39" w14:paraId="314854B7" w14:textId="77777777" w:rsidTr="00F279F1">
        <w:trPr>
          <w:trHeight w:val="283"/>
        </w:trPr>
        <w:tc>
          <w:tcPr>
            <w:tcW w:w="1129" w:type="dxa"/>
            <w:vMerge/>
            <w:shd w:val="clear" w:color="auto" w:fill="D9D9D9" w:themeFill="background1" w:themeFillShade="D9"/>
            <w:vAlign w:val="center"/>
          </w:tcPr>
          <w:p w14:paraId="3D9B3033"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p>
        </w:tc>
        <w:tc>
          <w:tcPr>
            <w:tcW w:w="851" w:type="dxa"/>
            <w:vAlign w:val="center"/>
          </w:tcPr>
          <w:p w14:paraId="0594FA5C"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bCs/>
                <w:color w:val="000000"/>
                <w:sz w:val="16"/>
                <w:szCs w:val="16"/>
                <w:lang w:val="en-US" w:eastAsia="ja-JP"/>
              </w:rPr>
            </w:pPr>
            <w:r w:rsidRPr="00AE3B39">
              <w:rPr>
                <w:rFonts w:ascii="Open Sans Light" w:eastAsia="Calibri" w:hAnsi="Open Sans Light" w:cs="Open Sans Light"/>
                <w:b/>
                <w:bCs/>
                <w:color w:val="000000"/>
                <w:sz w:val="16"/>
                <w:szCs w:val="16"/>
                <w:lang w:val="en-US" w:eastAsia="ja-JP"/>
              </w:rPr>
              <w:t>Delta (n=536)</w:t>
            </w:r>
          </w:p>
        </w:tc>
        <w:tc>
          <w:tcPr>
            <w:tcW w:w="1134" w:type="dxa"/>
            <w:shd w:val="clear" w:color="auto" w:fill="FFFFFF" w:themeFill="background1"/>
            <w:vAlign w:val="center"/>
          </w:tcPr>
          <w:p w14:paraId="3F554921" w14:textId="73B1F6C3"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153/220 (69</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w:t>
            </w:r>
          </w:p>
        </w:tc>
        <w:tc>
          <w:tcPr>
            <w:tcW w:w="992" w:type="dxa"/>
            <w:shd w:val="clear" w:color="auto" w:fill="FFFFFF" w:themeFill="background1"/>
            <w:vAlign w:val="center"/>
          </w:tcPr>
          <w:p w14:paraId="45E3492F" w14:textId="014A51B6"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36/51 (70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w:t>
            </w:r>
          </w:p>
        </w:tc>
        <w:tc>
          <w:tcPr>
            <w:tcW w:w="1134" w:type="dxa"/>
            <w:shd w:val="clear" w:color="auto" w:fill="FFFFFF" w:themeFill="background1"/>
            <w:vAlign w:val="center"/>
          </w:tcPr>
          <w:p w14:paraId="4DD3DB62" w14:textId="22A2F0BB" w:rsidR="00AC1F09"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05</w:t>
            </w:r>
          </w:p>
          <w:p w14:paraId="3B7B73E1" w14:textId="4AFC584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54 – 2</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05)</w:t>
            </w:r>
          </w:p>
        </w:tc>
        <w:tc>
          <w:tcPr>
            <w:tcW w:w="992" w:type="dxa"/>
            <w:shd w:val="clear" w:color="auto" w:fill="FFFFFF" w:themeFill="background1"/>
            <w:vAlign w:val="center"/>
          </w:tcPr>
          <w:p w14:paraId="0A19567C" w14:textId="4609E94F" w:rsidR="004871DA" w:rsidRPr="00F279F1" w:rsidRDefault="00AA28C6"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0.7657</w:t>
            </w:r>
          </w:p>
        </w:tc>
        <w:tc>
          <w:tcPr>
            <w:tcW w:w="851" w:type="dxa"/>
            <w:shd w:val="clear" w:color="auto" w:fill="FFFFFF" w:themeFill="background1"/>
            <w:vAlign w:val="center"/>
          </w:tcPr>
          <w:p w14:paraId="09177B10" w14:textId="400F991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140/228 (61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4%)</w:t>
            </w:r>
          </w:p>
        </w:tc>
        <w:tc>
          <w:tcPr>
            <w:tcW w:w="992" w:type="dxa"/>
            <w:shd w:val="clear" w:color="auto" w:fill="FFFFFF" w:themeFill="background1"/>
            <w:vAlign w:val="center"/>
          </w:tcPr>
          <w:p w14:paraId="64D8C823" w14:textId="649B7C1A"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18/37 (48</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w:t>
            </w:r>
          </w:p>
        </w:tc>
        <w:tc>
          <w:tcPr>
            <w:tcW w:w="1276" w:type="dxa"/>
            <w:shd w:val="clear" w:color="auto" w:fill="FFFFFF" w:themeFill="background1"/>
            <w:vAlign w:val="center"/>
          </w:tcPr>
          <w:p w14:paraId="4546F1E9" w14:textId="5FF9FDA3" w:rsidR="001823A3"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60</w:t>
            </w:r>
          </w:p>
          <w:p w14:paraId="6B82D0D0" w14:textId="5FA4831E" w:rsidR="004871DA" w:rsidRPr="00F279F1" w:rsidRDefault="004871DA"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30 – 1</w:t>
            </w:r>
            <w:r w:rsidR="00893A52" w:rsidRPr="00F279F1">
              <w:rPr>
                <w:rFonts w:ascii="Open Sans Light" w:eastAsia="Calibri" w:hAnsi="Open Sans Light" w:cs="Open Sans Light"/>
                <w:sz w:val="16"/>
                <w:szCs w:val="16"/>
                <w:lang w:val="en-US" w:eastAsia="ja-JP"/>
              </w:rPr>
              <w:t>.</w:t>
            </w:r>
            <w:r w:rsidRPr="00F279F1">
              <w:rPr>
                <w:rFonts w:ascii="Open Sans Light" w:eastAsia="Calibri" w:hAnsi="Open Sans Light" w:cs="Open Sans Light"/>
                <w:sz w:val="16"/>
                <w:szCs w:val="16"/>
                <w:lang w:val="en-US" w:eastAsia="ja-JP"/>
              </w:rPr>
              <w:t>20)</w:t>
            </w:r>
          </w:p>
        </w:tc>
        <w:tc>
          <w:tcPr>
            <w:tcW w:w="992" w:type="dxa"/>
            <w:shd w:val="clear" w:color="auto" w:fill="FFFFFF" w:themeFill="background1"/>
            <w:vAlign w:val="center"/>
          </w:tcPr>
          <w:p w14:paraId="14919D32" w14:textId="1A69EDD5" w:rsidR="004871DA" w:rsidRPr="00F279F1" w:rsidRDefault="005965B3" w:rsidP="0026064B">
            <w:pPr>
              <w:pBdr>
                <w:top w:val="nil"/>
                <w:left w:val="nil"/>
                <w:bottom w:val="nil"/>
                <w:right w:val="nil"/>
                <w:between w:val="nil"/>
              </w:pBdr>
              <w:spacing w:line="276" w:lineRule="auto"/>
              <w:jc w:val="center"/>
              <w:rPr>
                <w:rFonts w:ascii="Open Sans Light" w:eastAsia="Calibri" w:hAnsi="Open Sans Light" w:cs="Open Sans Light"/>
                <w:sz w:val="16"/>
                <w:szCs w:val="16"/>
                <w:lang w:val="en-US" w:eastAsia="ja-JP"/>
              </w:rPr>
            </w:pPr>
            <w:r w:rsidRPr="00F279F1">
              <w:rPr>
                <w:rFonts w:ascii="Open Sans Light" w:eastAsia="Calibri" w:hAnsi="Open Sans Light" w:cs="Open Sans Light"/>
                <w:sz w:val="16"/>
                <w:szCs w:val="16"/>
                <w:lang w:val="en-US" w:eastAsia="ja-JP"/>
              </w:rPr>
              <w:t>0.2017</w:t>
            </w:r>
          </w:p>
        </w:tc>
      </w:tr>
      <w:tr w:rsidR="004871DA" w:rsidRPr="00AE3B39" w14:paraId="6A4220A5" w14:textId="77777777" w:rsidTr="00F279F1">
        <w:trPr>
          <w:trHeight w:val="283"/>
        </w:trPr>
        <w:tc>
          <w:tcPr>
            <w:tcW w:w="1129" w:type="dxa"/>
            <w:vMerge/>
            <w:shd w:val="clear" w:color="auto" w:fill="D9D9D9" w:themeFill="background1" w:themeFillShade="D9"/>
            <w:vAlign w:val="center"/>
          </w:tcPr>
          <w:p w14:paraId="3EE6CA3F"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36E99D97" w14:textId="3010CDCF"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(n=593)</w:t>
            </w:r>
          </w:p>
        </w:tc>
        <w:tc>
          <w:tcPr>
            <w:tcW w:w="1134" w:type="dxa"/>
            <w:shd w:val="clear" w:color="auto" w:fill="FFFFFF" w:themeFill="background1"/>
            <w:vAlign w:val="center"/>
          </w:tcPr>
          <w:p w14:paraId="3B4F875E" w14:textId="205B216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51/154 (33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7508EEFF" w14:textId="751D23A5"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14/50 (28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1134" w:type="dxa"/>
            <w:shd w:val="clear" w:color="auto" w:fill="FFFFFF" w:themeFill="background1"/>
            <w:vAlign w:val="center"/>
          </w:tcPr>
          <w:p w14:paraId="76183A96" w14:textId="14844FE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79</w:t>
            </w:r>
          </w:p>
          <w:p w14:paraId="72C5A245" w14:textId="32FA03C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39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59)</w:t>
            </w:r>
          </w:p>
        </w:tc>
        <w:tc>
          <w:tcPr>
            <w:tcW w:w="992" w:type="dxa"/>
            <w:shd w:val="clear" w:color="auto" w:fill="FFFFFF" w:themeFill="background1"/>
            <w:vAlign w:val="center"/>
          </w:tcPr>
          <w:p w14:paraId="22EF382A" w14:textId="65F343A2"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0.6106</w:t>
            </w:r>
          </w:p>
        </w:tc>
        <w:tc>
          <w:tcPr>
            <w:tcW w:w="851" w:type="dxa"/>
            <w:shd w:val="clear" w:color="auto" w:fill="FFFFFF" w:themeFill="background1"/>
            <w:vAlign w:val="center"/>
          </w:tcPr>
          <w:p w14:paraId="4E4A69EA" w14:textId="20F1D5F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75/288 (26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17CE1ADD" w14:textId="33D9539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38/101 (37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1276" w:type="dxa"/>
            <w:shd w:val="clear" w:color="auto" w:fill="FFFFFF" w:themeFill="background1"/>
            <w:vAlign w:val="center"/>
          </w:tcPr>
          <w:p w14:paraId="58E9567E" w14:textId="6CDAC67D" w:rsidR="004871DA" w:rsidRPr="00F279F1" w:rsidRDefault="004871DA" w:rsidP="00F279F1">
            <w:pPr>
              <w:pBdr>
                <w:top w:val="nil"/>
                <w:left w:val="nil"/>
                <w:bottom w:val="nil"/>
                <w:right w:val="nil"/>
                <w:between w:val="nil"/>
              </w:pBdr>
              <w:shd w:val="clear" w:color="auto" w:fill="FFFFFF" w:themeFill="background1"/>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71</w:t>
            </w:r>
            <w:r w:rsidR="00F279F1">
              <w:rPr>
                <w:rFonts w:ascii="Open Sans Light" w:eastAsiaTheme="minorEastAsia" w:hAnsi="Open Sans Light" w:cs="Open Sans Light"/>
                <w:bCs/>
                <w:sz w:val="16"/>
                <w:szCs w:val="16"/>
                <w:lang w:val="en-US" w:eastAsia="ja-JP"/>
              </w:rPr>
              <w:br/>
            </w:r>
            <w:r w:rsidRPr="00F279F1">
              <w:rPr>
                <w:rFonts w:ascii="Open Sans Light" w:eastAsiaTheme="minorEastAsia" w:hAnsi="Open Sans Light" w:cs="Open Sans Light"/>
                <w:bCs/>
                <w:sz w:val="16"/>
                <w:szCs w:val="16"/>
                <w:shd w:val="clear" w:color="auto" w:fill="FFFFFF" w:themeFill="background1"/>
                <w:lang w:val="en-US" w:eastAsia="ja-JP"/>
              </w:rPr>
              <w:t>(1</w:t>
            </w:r>
            <w:r w:rsidR="00893A52" w:rsidRPr="00F279F1">
              <w:rPr>
                <w:rFonts w:ascii="Open Sans Light" w:eastAsiaTheme="minorEastAsia" w:hAnsi="Open Sans Light" w:cs="Open Sans Light"/>
                <w:bCs/>
                <w:sz w:val="16"/>
                <w:szCs w:val="16"/>
                <w:shd w:val="clear" w:color="auto" w:fill="FFFFFF" w:themeFill="background1"/>
                <w:lang w:val="en-US" w:eastAsia="ja-JP"/>
              </w:rPr>
              <w:t>.</w:t>
            </w:r>
            <w:r w:rsidRPr="00F279F1">
              <w:rPr>
                <w:rFonts w:ascii="Open Sans Light" w:eastAsiaTheme="minorEastAsia" w:hAnsi="Open Sans Light" w:cs="Open Sans Light"/>
                <w:bCs/>
                <w:sz w:val="16"/>
                <w:szCs w:val="16"/>
                <w:shd w:val="clear" w:color="auto" w:fill="FFFFFF" w:themeFill="background1"/>
                <w:lang w:val="en-US" w:eastAsia="ja-JP"/>
              </w:rPr>
              <w:t>06 – 2</w:t>
            </w:r>
            <w:r w:rsidR="00893A52" w:rsidRPr="00F279F1">
              <w:rPr>
                <w:rFonts w:ascii="Open Sans Light" w:eastAsiaTheme="minorEastAsia" w:hAnsi="Open Sans Light" w:cs="Open Sans Light"/>
                <w:bCs/>
                <w:sz w:val="16"/>
                <w:szCs w:val="16"/>
                <w:shd w:val="clear" w:color="auto" w:fill="FFFFFF" w:themeFill="background1"/>
                <w:lang w:val="en-US" w:eastAsia="ja-JP"/>
              </w:rPr>
              <w:t>.</w:t>
            </w:r>
            <w:r w:rsidRPr="00F279F1">
              <w:rPr>
                <w:rFonts w:ascii="Open Sans Light" w:eastAsiaTheme="minorEastAsia" w:hAnsi="Open Sans Light" w:cs="Open Sans Light"/>
                <w:bCs/>
                <w:sz w:val="16"/>
                <w:szCs w:val="16"/>
                <w:shd w:val="clear" w:color="auto" w:fill="FFFFFF" w:themeFill="background1"/>
                <w:lang w:val="en-US" w:eastAsia="ja-JP"/>
              </w:rPr>
              <w:t>77)</w:t>
            </w:r>
          </w:p>
        </w:tc>
        <w:tc>
          <w:tcPr>
            <w:tcW w:w="992" w:type="dxa"/>
            <w:shd w:val="clear" w:color="auto" w:fill="FFFFFF" w:themeFill="background1"/>
            <w:vAlign w:val="center"/>
          </w:tcPr>
          <w:p w14:paraId="0AA8012F" w14:textId="149108D4" w:rsidR="004871DA" w:rsidRPr="00F279F1" w:rsidRDefault="005965B3"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0.021</w:t>
            </w:r>
          </w:p>
        </w:tc>
      </w:tr>
      <w:tr w:rsidR="004871DA" w:rsidRPr="00AE3B39" w14:paraId="0E97F4C9" w14:textId="77777777" w:rsidTr="00F279F1">
        <w:trPr>
          <w:trHeight w:val="283"/>
        </w:trPr>
        <w:tc>
          <w:tcPr>
            <w:tcW w:w="1129" w:type="dxa"/>
            <w:vMerge w:val="restart"/>
            <w:shd w:val="clear" w:color="auto" w:fill="D9D9D9" w:themeFill="background1" w:themeFillShade="D9"/>
            <w:vAlign w:val="center"/>
          </w:tcPr>
          <w:p w14:paraId="05EB391B" w14:textId="2BE893C6"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Respiratory discomfort</w:t>
            </w:r>
          </w:p>
          <w:p w14:paraId="2BFA6826"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407A3B24" w14:textId="2FF5BF5D"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(n=3</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877)</w:t>
            </w:r>
          </w:p>
        </w:tc>
        <w:tc>
          <w:tcPr>
            <w:tcW w:w="1134" w:type="dxa"/>
            <w:shd w:val="clear" w:color="auto" w:fill="FFFFFF" w:themeFill="background1"/>
            <w:vAlign w:val="center"/>
          </w:tcPr>
          <w:p w14:paraId="2C3BBCE8" w14:textId="758842A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563/3</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120 (50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0ACAC82E" w14:textId="47A8AF59"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413/757 (54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1134" w:type="dxa"/>
            <w:shd w:val="clear" w:color="auto" w:fill="FFFFFF" w:themeFill="background1"/>
            <w:vAlign w:val="center"/>
          </w:tcPr>
          <w:p w14:paraId="1CC1FD34" w14:textId="3F88420D"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20</w:t>
            </w:r>
          </w:p>
          <w:p w14:paraId="206E5385" w14:textId="1A8C8B2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02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40)</w:t>
            </w:r>
          </w:p>
        </w:tc>
        <w:tc>
          <w:tcPr>
            <w:tcW w:w="992" w:type="dxa"/>
            <w:shd w:val="clear" w:color="auto" w:fill="FFFFFF" w:themeFill="background1"/>
            <w:vAlign w:val="center"/>
          </w:tcPr>
          <w:p w14:paraId="4386E1BE" w14:textId="40767FC8"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288F1A5B"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14F2D0DB"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42431316"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22400F4E" w14:textId="1D110502"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522423FD" w14:textId="77777777" w:rsidTr="00F279F1">
        <w:trPr>
          <w:trHeight w:val="283"/>
        </w:trPr>
        <w:tc>
          <w:tcPr>
            <w:tcW w:w="1129" w:type="dxa"/>
            <w:vMerge/>
            <w:shd w:val="clear" w:color="auto" w:fill="D9D9D9" w:themeFill="background1" w:themeFillShade="D9"/>
            <w:vAlign w:val="center"/>
          </w:tcPr>
          <w:p w14:paraId="7696878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07D93A75" w14:textId="01BB2D3A"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717)</w:t>
            </w:r>
          </w:p>
        </w:tc>
        <w:tc>
          <w:tcPr>
            <w:tcW w:w="1134" w:type="dxa"/>
            <w:shd w:val="clear" w:color="auto" w:fill="FFFFFF" w:themeFill="background1"/>
            <w:vAlign w:val="center"/>
          </w:tcPr>
          <w:p w14:paraId="33A43ED8" w14:textId="12FA2DC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136/1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932 (58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992" w:type="dxa"/>
            <w:shd w:val="clear" w:color="auto" w:fill="FFFFFF" w:themeFill="background1"/>
            <w:vAlign w:val="center"/>
          </w:tcPr>
          <w:p w14:paraId="3F0BC1FB" w14:textId="07D5B89C"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262/440 (59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134" w:type="dxa"/>
            <w:shd w:val="clear" w:color="auto" w:fill="FFFFFF" w:themeFill="background1"/>
            <w:vAlign w:val="center"/>
          </w:tcPr>
          <w:p w14:paraId="0ED74A9A" w14:textId="695AB7F3"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03</w:t>
            </w:r>
          </w:p>
          <w:p w14:paraId="411D8809" w14:textId="591B7EA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84 -1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27)</w:t>
            </w:r>
          </w:p>
        </w:tc>
        <w:tc>
          <w:tcPr>
            <w:tcW w:w="992" w:type="dxa"/>
            <w:shd w:val="clear" w:color="auto" w:fill="FFFFFF" w:themeFill="background1"/>
            <w:vAlign w:val="center"/>
          </w:tcPr>
          <w:p w14:paraId="24F8908C" w14:textId="7CFAFB82"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0.2720</w:t>
            </w:r>
          </w:p>
        </w:tc>
        <w:tc>
          <w:tcPr>
            <w:tcW w:w="851" w:type="dxa"/>
            <w:shd w:val="clear" w:color="auto" w:fill="FFFFFF" w:themeFill="background1"/>
            <w:vAlign w:val="center"/>
          </w:tcPr>
          <w:p w14:paraId="6ECE0513" w14:textId="0D3D6C9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159/282 (56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70A5AF46" w14:textId="314FFB6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33/63 (52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276" w:type="dxa"/>
            <w:shd w:val="clear" w:color="auto" w:fill="FFFFFF" w:themeFill="background1"/>
            <w:vAlign w:val="center"/>
          </w:tcPr>
          <w:p w14:paraId="080B78B4" w14:textId="584FCD34"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85</w:t>
            </w:r>
          </w:p>
          <w:p w14:paraId="1F41F68F" w14:textId="7047A82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49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47)</w:t>
            </w:r>
          </w:p>
        </w:tc>
        <w:tc>
          <w:tcPr>
            <w:tcW w:w="992" w:type="dxa"/>
            <w:shd w:val="clear" w:color="auto" w:fill="FFFFFF" w:themeFill="background1"/>
            <w:vAlign w:val="center"/>
          </w:tcPr>
          <w:p w14:paraId="409C959B" w14:textId="0CDB33FF"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0.2411</w:t>
            </w:r>
          </w:p>
        </w:tc>
      </w:tr>
      <w:tr w:rsidR="004871DA" w:rsidRPr="00AE3B39" w14:paraId="46132470" w14:textId="77777777" w:rsidTr="00F279F1">
        <w:trPr>
          <w:trHeight w:val="283"/>
        </w:trPr>
        <w:tc>
          <w:tcPr>
            <w:tcW w:w="1129" w:type="dxa"/>
            <w:vMerge/>
            <w:shd w:val="clear" w:color="auto" w:fill="D9D9D9" w:themeFill="background1" w:themeFillShade="D9"/>
            <w:vAlign w:val="center"/>
          </w:tcPr>
          <w:p w14:paraId="4F858217"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4FDC9CBF"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(n=502)</w:t>
            </w:r>
          </w:p>
        </w:tc>
        <w:tc>
          <w:tcPr>
            <w:tcW w:w="1134" w:type="dxa"/>
            <w:shd w:val="clear" w:color="auto" w:fill="FFFFFF" w:themeFill="background1"/>
            <w:vAlign w:val="center"/>
          </w:tcPr>
          <w:p w14:paraId="5D7636E8" w14:textId="603D565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116/207 (56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1B255539" w14:textId="26A267F4"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22/47 (46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1134" w:type="dxa"/>
            <w:shd w:val="clear" w:color="auto" w:fill="FFFFFF" w:themeFill="background1"/>
            <w:vAlign w:val="center"/>
          </w:tcPr>
          <w:p w14:paraId="18A71F80" w14:textId="08801B43"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69</w:t>
            </w:r>
          </w:p>
          <w:p w14:paraId="0243379D" w14:textId="7455BFA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37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30)</w:t>
            </w:r>
          </w:p>
        </w:tc>
        <w:tc>
          <w:tcPr>
            <w:tcW w:w="992" w:type="dxa"/>
            <w:shd w:val="clear" w:color="auto" w:fill="FFFFFF" w:themeFill="background1"/>
            <w:vAlign w:val="center"/>
          </w:tcPr>
          <w:p w14:paraId="67B93595" w14:textId="7779CA43"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0.0981</w:t>
            </w:r>
          </w:p>
        </w:tc>
        <w:tc>
          <w:tcPr>
            <w:tcW w:w="851" w:type="dxa"/>
            <w:shd w:val="clear" w:color="auto" w:fill="FFFFFF" w:themeFill="background1"/>
            <w:vAlign w:val="center"/>
          </w:tcPr>
          <w:p w14:paraId="47499422" w14:textId="5E15944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100/213 (46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6CC4C89F" w14:textId="0898A44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9/35 (25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276" w:type="dxa"/>
            <w:shd w:val="clear" w:color="auto" w:fill="FFFFFF" w:themeFill="background1"/>
            <w:vAlign w:val="center"/>
          </w:tcPr>
          <w:p w14:paraId="2D14C62F" w14:textId="35A284E0"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39</w:t>
            </w:r>
          </w:p>
          <w:p w14:paraId="545167A8" w14:textId="3B22474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17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87)</w:t>
            </w:r>
          </w:p>
        </w:tc>
        <w:tc>
          <w:tcPr>
            <w:tcW w:w="992" w:type="dxa"/>
            <w:shd w:val="clear" w:color="auto" w:fill="FFFFFF" w:themeFill="background1"/>
            <w:vAlign w:val="center"/>
          </w:tcPr>
          <w:p w14:paraId="52028773" w14:textId="62B568D6"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0.0058</w:t>
            </w:r>
          </w:p>
        </w:tc>
      </w:tr>
      <w:tr w:rsidR="004871DA" w:rsidRPr="00AE3B39" w14:paraId="7EF26762" w14:textId="77777777" w:rsidTr="00F279F1">
        <w:trPr>
          <w:trHeight w:val="283"/>
        </w:trPr>
        <w:tc>
          <w:tcPr>
            <w:tcW w:w="1129" w:type="dxa"/>
            <w:vMerge/>
            <w:shd w:val="clear" w:color="auto" w:fill="D9D9D9" w:themeFill="background1" w:themeFillShade="D9"/>
            <w:vAlign w:val="center"/>
          </w:tcPr>
          <w:p w14:paraId="6769B879"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5DD6E75A" w14:textId="14184F84"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(n=584)</w:t>
            </w:r>
          </w:p>
        </w:tc>
        <w:tc>
          <w:tcPr>
            <w:tcW w:w="1134" w:type="dxa"/>
            <w:shd w:val="clear" w:color="auto" w:fill="FFFFFF" w:themeFill="background1"/>
            <w:vAlign w:val="center"/>
          </w:tcPr>
          <w:p w14:paraId="18764908" w14:textId="5624B66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38/149 (25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992" w:type="dxa"/>
            <w:shd w:val="clear" w:color="auto" w:fill="FFFFFF" w:themeFill="background1"/>
            <w:vAlign w:val="center"/>
          </w:tcPr>
          <w:p w14:paraId="0CDC6983" w14:textId="5D9B60D5"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12/48 (25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1134" w:type="dxa"/>
            <w:shd w:val="clear" w:color="auto" w:fill="FFFFFF" w:themeFill="background1"/>
            <w:vAlign w:val="center"/>
          </w:tcPr>
          <w:p w14:paraId="0FC5D6CE" w14:textId="7777777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97</w:t>
            </w:r>
          </w:p>
          <w:p w14:paraId="7EC88381" w14:textId="7032918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46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06)</w:t>
            </w:r>
          </w:p>
        </w:tc>
        <w:tc>
          <w:tcPr>
            <w:tcW w:w="992" w:type="dxa"/>
            <w:shd w:val="clear" w:color="auto" w:fill="FFFFFF" w:themeFill="background1"/>
            <w:vAlign w:val="center"/>
          </w:tcPr>
          <w:p w14:paraId="6D69DF8D" w14:textId="36003D52"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0.5988</w:t>
            </w:r>
          </w:p>
        </w:tc>
        <w:tc>
          <w:tcPr>
            <w:tcW w:w="851" w:type="dxa"/>
            <w:shd w:val="clear" w:color="auto" w:fill="FFFFFF" w:themeFill="background1"/>
            <w:vAlign w:val="center"/>
          </w:tcPr>
          <w:p w14:paraId="11B20F73" w14:textId="3EF19B0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79/286 (27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992" w:type="dxa"/>
            <w:shd w:val="clear" w:color="auto" w:fill="FFFFFF" w:themeFill="background1"/>
            <w:vAlign w:val="center"/>
          </w:tcPr>
          <w:p w14:paraId="77075F8D" w14:textId="4C1D790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33/101 (32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276" w:type="dxa"/>
            <w:shd w:val="clear" w:color="auto" w:fill="FFFFFF" w:themeFill="background1"/>
            <w:vAlign w:val="center"/>
          </w:tcPr>
          <w:p w14:paraId="582A0A6C" w14:textId="5F070E30"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27</w:t>
            </w:r>
          </w:p>
          <w:p w14:paraId="70E9ADF0" w14:textId="1103C1A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78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08)</w:t>
            </w:r>
          </w:p>
        </w:tc>
        <w:tc>
          <w:tcPr>
            <w:tcW w:w="992" w:type="dxa"/>
            <w:shd w:val="clear" w:color="auto" w:fill="FFFFFF" w:themeFill="background1"/>
            <w:vAlign w:val="center"/>
          </w:tcPr>
          <w:p w14:paraId="4FC2CAFF" w14:textId="5ACEC0CF"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0.8155</w:t>
            </w:r>
          </w:p>
        </w:tc>
      </w:tr>
      <w:tr w:rsidR="004871DA" w:rsidRPr="00AE3B39" w14:paraId="32F1FE97" w14:textId="77777777" w:rsidTr="00F279F1">
        <w:trPr>
          <w:trHeight w:val="283"/>
        </w:trPr>
        <w:tc>
          <w:tcPr>
            <w:tcW w:w="1129" w:type="dxa"/>
            <w:vMerge w:val="restart"/>
            <w:shd w:val="clear" w:color="auto" w:fill="D9D9D9" w:themeFill="background1" w:themeFillShade="D9"/>
            <w:vAlign w:val="center"/>
          </w:tcPr>
          <w:p w14:paraId="34751722" w14:textId="2CB82F5D"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SpO</w:t>
            </w:r>
            <w:r w:rsidRPr="00AE3B39">
              <w:rPr>
                <w:rFonts w:ascii="Open Sans Light" w:eastAsia="Calibri" w:hAnsi="Open Sans Light" w:cs="Open Sans Light"/>
                <w:b/>
                <w:color w:val="000000"/>
                <w:sz w:val="16"/>
                <w:szCs w:val="16"/>
                <w:vertAlign w:val="subscript"/>
                <w:lang w:val="en-US" w:eastAsia="ja-JP"/>
              </w:rPr>
              <w:t>2</w:t>
            </w:r>
            <w:r w:rsidRPr="00AE3B39">
              <w:rPr>
                <w:rFonts w:ascii="Open Sans Light" w:eastAsia="Calibri" w:hAnsi="Open Sans Light" w:cs="Open Sans Light"/>
                <w:b/>
                <w:color w:val="000000"/>
                <w:sz w:val="16"/>
                <w:szCs w:val="16"/>
                <w:lang w:val="en-US" w:eastAsia="ja-JP"/>
              </w:rPr>
              <w:t xml:space="preserve"> &lt;95%</w:t>
            </w:r>
          </w:p>
          <w:p w14:paraId="0B05490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4CE29B7" w14:textId="04C2C6C4"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(n=3</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775)</w:t>
            </w:r>
          </w:p>
        </w:tc>
        <w:tc>
          <w:tcPr>
            <w:tcW w:w="1134" w:type="dxa"/>
            <w:shd w:val="clear" w:color="auto" w:fill="FFFFFF" w:themeFill="background1"/>
            <w:vAlign w:val="center"/>
          </w:tcPr>
          <w:p w14:paraId="54232B78" w14:textId="6406F87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015/3</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039 (33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64477A33" w14:textId="0FA1255C"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342/736 (46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134" w:type="dxa"/>
            <w:shd w:val="clear" w:color="auto" w:fill="FFFFFF" w:themeFill="background1"/>
            <w:vAlign w:val="center"/>
          </w:tcPr>
          <w:p w14:paraId="0E6D0D68" w14:textId="30FDDA2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73</w:t>
            </w:r>
          </w:p>
          <w:p w14:paraId="2527EE0A" w14:textId="33CE5A5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47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04)</w:t>
            </w:r>
          </w:p>
        </w:tc>
        <w:tc>
          <w:tcPr>
            <w:tcW w:w="992" w:type="dxa"/>
            <w:shd w:val="clear" w:color="auto" w:fill="FFFFFF" w:themeFill="background1"/>
            <w:vAlign w:val="center"/>
          </w:tcPr>
          <w:p w14:paraId="07E3C49C" w14:textId="423D3D0B"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47FA5962"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6A43CDBB"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46386390"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7C5062FA" w14:textId="48C7A422"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1F865316" w14:textId="77777777" w:rsidTr="00F279F1">
        <w:trPr>
          <w:trHeight w:val="283"/>
        </w:trPr>
        <w:tc>
          <w:tcPr>
            <w:tcW w:w="1129" w:type="dxa"/>
            <w:vMerge/>
            <w:shd w:val="clear" w:color="auto" w:fill="D9D9D9" w:themeFill="background1" w:themeFillShade="D9"/>
            <w:vAlign w:val="center"/>
          </w:tcPr>
          <w:p w14:paraId="08C0C4BF"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648775A" w14:textId="3F5005A0"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737)</w:t>
            </w:r>
          </w:p>
        </w:tc>
        <w:tc>
          <w:tcPr>
            <w:tcW w:w="1134" w:type="dxa"/>
            <w:shd w:val="clear" w:color="auto" w:fill="FFFFFF" w:themeFill="background1"/>
            <w:vAlign w:val="center"/>
          </w:tcPr>
          <w:p w14:paraId="051798BB" w14:textId="4CD5A12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119/1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954 (57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992" w:type="dxa"/>
            <w:shd w:val="clear" w:color="auto" w:fill="FFFFFF" w:themeFill="background1"/>
            <w:vAlign w:val="center"/>
          </w:tcPr>
          <w:p w14:paraId="754AFA06" w14:textId="6A3BE1C0"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261/444 (58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1134" w:type="dxa"/>
            <w:shd w:val="clear" w:color="auto" w:fill="FFFFFF" w:themeFill="background1"/>
            <w:vAlign w:val="center"/>
          </w:tcPr>
          <w:p w14:paraId="33D54856" w14:textId="15A6DC11"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06</w:t>
            </w:r>
          </w:p>
          <w:p w14:paraId="5866ABF1" w14:textId="08A8190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86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31)</w:t>
            </w:r>
          </w:p>
        </w:tc>
        <w:tc>
          <w:tcPr>
            <w:tcW w:w="992" w:type="dxa"/>
            <w:shd w:val="clear" w:color="auto" w:fill="FFFFFF" w:themeFill="background1"/>
            <w:vAlign w:val="center"/>
          </w:tcPr>
          <w:p w14:paraId="75DF2ED0" w14:textId="3435DFAB"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0.0003</w:t>
            </w:r>
          </w:p>
        </w:tc>
        <w:tc>
          <w:tcPr>
            <w:tcW w:w="851" w:type="dxa"/>
            <w:shd w:val="clear" w:color="auto" w:fill="FFFFFF" w:themeFill="background1"/>
            <w:vAlign w:val="center"/>
          </w:tcPr>
          <w:p w14:paraId="0E13E1D8" w14:textId="06E90B1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129/277 (53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2BCBCDBF" w14:textId="1F939AA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30/62 (48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276" w:type="dxa"/>
            <w:shd w:val="clear" w:color="auto" w:fill="FFFFFF" w:themeFill="background1"/>
            <w:vAlign w:val="center"/>
          </w:tcPr>
          <w:p w14:paraId="00551B8A" w14:textId="3D55401C"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82</w:t>
            </w:r>
          </w:p>
          <w:p w14:paraId="44A0EDA8" w14:textId="5FDEC5B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47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42)</w:t>
            </w:r>
          </w:p>
        </w:tc>
        <w:tc>
          <w:tcPr>
            <w:tcW w:w="992" w:type="dxa"/>
            <w:shd w:val="clear" w:color="auto" w:fill="FFFFFF" w:themeFill="background1"/>
            <w:vAlign w:val="center"/>
          </w:tcPr>
          <w:p w14:paraId="6CCA14A1" w14:textId="03B6F315"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0.0097</w:t>
            </w:r>
          </w:p>
        </w:tc>
      </w:tr>
      <w:tr w:rsidR="004871DA" w:rsidRPr="00AE3B39" w14:paraId="1B7CD9F9" w14:textId="77777777" w:rsidTr="00F279F1">
        <w:trPr>
          <w:trHeight w:val="283"/>
        </w:trPr>
        <w:tc>
          <w:tcPr>
            <w:tcW w:w="1129" w:type="dxa"/>
            <w:vMerge/>
            <w:shd w:val="clear" w:color="auto" w:fill="D9D9D9" w:themeFill="background1" w:themeFillShade="D9"/>
            <w:vAlign w:val="center"/>
          </w:tcPr>
          <w:p w14:paraId="7F2E2A5C"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291C148B"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(n=508)</w:t>
            </w:r>
          </w:p>
        </w:tc>
        <w:tc>
          <w:tcPr>
            <w:tcW w:w="1134" w:type="dxa"/>
            <w:shd w:val="clear" w:color="auto" w:fill="FFFFFF" w:themeFill="background1"/>
            <w:vAlign w:val="center"/>
          </w:tcPr>
          <w:p w14:paraId="354CDB8F" w14:textId="2E9A5E1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114/209 (54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992" w:type="dxa"/>
            <w:shd w:val="clear" w:color="auto" w:fill="FFFFFF" w:themeFill="background1"/>
            <w:vAlign w:val="center"/>
          </w:tcPr>
          <w:p w14:paraId="608FC63A" w14:textId="6F2E8464"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32/47 (68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1134" w:type="dxa"/>
            <w:shd w:val="clear" w:color="auto" w:fill="FFFFFF" w:themeFill="background1"/>
            <w:vAlign w:val="center"/>
          </w:tcPr>
          <w:p w14:paraId="223E1488" w14:textId="0A89340A"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78</w:t>
            </w:r>
          </w:p>
          <w:p w14:paraId="06B491A4" w14:textId="1844CB7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91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48)</w:t>
            </w:r>
          </w:p>
        </w:tc>
        <w:tc>
          <w:tcPr>
            <w:tcW w:w="992" w:type="dxa"/>
            <w:shd w:val="clear" w:color="auto" w:fill="FFFFFF" w:themeFill="background1"/>
            <w:vAlign w:val="center"/>
          </w:tcPr>
          <w:p w14:paraId="5843E9A3" w14:textId="18F043BD"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0.9395</w:t>
            </w:r>
          </w:p>
        </w:tc>
        <w:tc>
          <w:tcPr>
            <w:tcW w:w="851" w:type="dxa"/>
            <w:shd w:val="clear" w:color="auto" w:fill="FFFFFF" w:themeFill="background1"/>
            <w:vAlign w:val="center"/>
          </w:tcPr>
          <w:p w14:paraId="406700BC" w14:textId="1F2851F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89/217 (41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4A940310" w14:textId="69FB8263"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15/35 (42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1276" w:type="dxa"/>
            <w:shd w:val="clear" w:color="auto" w:fill="FFFFFF" w:themeFill="background1"/>
            <w:vAlign w:val="center"/>
          </w:tcPr>
          <w:p w14:paraId="25F5F329" w14:textId="4C9E0A25"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08</w:t>
            </w:r>
          </w:p>
          <w:p w14:paraId="2B4663B1" w14:textId="5C0E26D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52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22)</w:t>
            </w:r>
          </w:p>
        </w:tc>
        <w:tc>
          <w:tcPr>
            <w:tcW w:w="992" w:type="dxa"/>
            <w:shd w:val="clear" w:color="auto" w:fill="FFFFFF" w:themeFill="background1"/>
            <w:vAlign w:val="center"/>
          </w:tcPr>
          <w:p w14:paraId="466B3FD6" w14:textId="5AB8EF08"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0.2082</w:t>
            </w:r>
          </w:p>
        </w:tc>
      </w:tr>
      <w:tr w:rsidR="004871DA" w:rsidRPr="00AE3B39" w14:paraId="1418B630" w14:textId="77777777" w:rsidTr="00F279F1">
        <w:trPr>
          <w:trHeight w:val="283"/>
        </w:trPr>
        <w:tc>
          <w:tcPr>
            <w:tcW w:w="1129" w:type="dxa"/>
            <w:vMerge/>
            <w:shd w:val="clear" w:color="auto" w:fill="D9D9D9" w:themeFill="background1" w:themeFillShade="D9"/>
            <w:vAlign w:val="center"/>
          </w:tcPr>
          <w:p w14:paraId="1FC2E825"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1350A03F" w14:textId="7369BA0F"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(n=566)</w:t>
            </w:r>
          </w:p>
        </w:tc>
        <w:tc>
          <w:tcPr>
            <w:tcW w:w="1134" w:type="dxa"/>
            <w:shd w:val="clear" w:color="auto" w:fill="FFFFFF" w:themeFill="background1"/>
            <w:vAlign w:val="center"/>
          </w:tcPr>
          <w:p w14:paraId="17204B55" w14:textId="0362BE8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25/148 (16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4CF6C96E" w14:textId="59FC7DD6"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10/45 (22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w:t>
            </w:r>
          </w:p>
        </w:tc>
        <w:tc>
          <w:tcPr>
            <w:tcW w:w="1134" w:type="dxa"/>
            <w:shd w:val="clear" w:color="auto" w:fill="FFFFFF" w:themeFill="background1"/>
            <w:vAlign w:val="center"/>
          </w:tcPr>
          <w:p w14:paraId="06D9F7AB" w14:textId="7777777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41</w:t>
            </w:r>
          </w:p>
          <w:p w14:paraId="329A5ABA" w14:textId="65F8153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62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20)</w:t>
            </w:r>
          </w:p>
        </w:tc>
        <w:tc>
          <w:tcPr>
            <w:tcW w:w="992" w:type="dxa"/>
            <w:shd w:val="clear" w:color="auto" w:fill="FFFFFF" w:themeFill="background1"/>
            <w:vAlign w:val="center"/>
          </w:tcPr>
          <w:p w14:paraId="66975C46" w14:textId="420581DA"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0.6269</w:t>
            </w:r>
          </w:p>
        </w:tc>
        <w:tc>
          <w:tcPr>
            <w:tcW w:w="851" w:type="dxa"/>
            <w:shd w:val="clear" w:color="auto" w:fill="FFFFFF" w:themeFill="background1"/>
            <w:vAlign w:val="center"/>
          </w:tcPr>
          <w:p w14:paraId="57BBC6F0" w14:textId="117FA79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40/280 (14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992" w:type="dxa"/>
            <w:shd w:val="clear" w:color="auto" w:fill="FFFFFF" w:themeFill="background1"/>
            <w:vAlign w:val="center"/>
          </w:tcPr>
          <w:p w14:paraId="59CBD966" w14:textId="48A4804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25/93 (26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1276" w:type="dxa"/>
            <w:shd w:val="clear" w:color="auto" w:fill="FFFFFF" w:themeFill="background1"/>
            <w:vAlign w:val="center"/>
          </w:tcPr>
          <w:p w14:paraId="6E693B74" w14:textId="7952CEC5"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21</w:t>
            </w:r>
          </w:p>
          <w:p w14:paraId="7C6013B0" w14:textId="677E2BF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25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89)</w:t>
            </w:r>
          </w:p>
        </w:tc>
        <w:tc>
          <w:tcPr>
            <w:tcW w:w="992" w:type="dxa"/>
            <w:shd w:val="clear" w:color="auto" w:fill="FFFFFF" w:themeFill="background1"/>
            <w:vAlign w:val="center"/>
          </w:tcPr>
          <w:p w14:paraId="0CE04DE3" w14:textId="1BA1999F"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0.4205</w:t>
            </w:r>
          </w:p>
        </w:tc>
      </w:tr>
      <w:tr w:rsidR="004871DA" w:rsidRPr="00AE3B39" w14:paraId="2346F578" w14:textId="77777777" w:rsidTr="00F279F1">
        <w:trPr>
          <w:trHeight w:val="283"/>
        </w:trPr>
        <w:tc>
          <w:tcPr>
            <w:tcW w:w="1129" w:type="dxa"/>
            <w:vMerge w:val="restart"/>
            <w:shd w:val="clear" w:color="auto" w:fill="D9D9D9" w:themeFill="background1" w:themeFillShade="D9"/>
            <w:vAlign w:val="center"/>
          </w:tcPr>
          <w:p w14:paraId="1312162C" w14:textId="23E00FEF"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r w:rsidRPr="00AE3B39">
              <w:rPr>
                <w:rFonts w:ascii="Open Sans Light" w:eastAsia="Calibri" w:hAnsi="Open Sans Light" w:cs="Open Sans Light"/>
                <w:b/>
                <w:color w:val="000000"/>
                <w:sz w:val="16"/>
                <w:szCs w:val="16"/>
                <w:lang w:val="en-US" w:eastAsia="ja-JP"/>
              </w:rPr>
              <w:t>Diarrhea</w:t>
            </w:r>
          </w:p>
        </w:tc>
        <w:tc>
          <w:tcPr>
            <w:tcW w:w="851" w:type="dxa"/>
            <w:vAlign w:val="center"/>
          </w:tcPr>
          <w:p w14:paraId="37E95B72" w14:textId="7BF4B356"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(n=3</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537)</w:t>
            </w:r>
          </w:p>
        </w:tc>
        <w:tc>
          <w:tcPr>
            <w:tcW w:w="1134" w:type="dxa"/>
            <w:shd w:val="clear" w:color="auto" w:fill="FFFFFF" w:themeFill="background1"/>
            <w:vAlign w:val="center"/>
          </w:tcPr>
          <w:p w14:paraId="0E65E681" w14:textId="25BE564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402/2</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878 (14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76489E47" w14:textId="7DAB3FBE"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72/659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1134" w:type="dxa"/>
            <w:shd w:val="clear" w:color="auto" w:fill="FFFFFF" w:themeFill="background1"/>
            <w:vAlign w:val="center"/>
          </w:tcPr>
          <w:p w14:paraId="3E081372" w14:textId="78D35C11"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76</w:t>
            </w:r>
          </w:p>
          <w:p w14:paraId="5AED0B91" w14:textId="72FF0FA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58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99)</w:t>
            </w:r>
          </w:p>
        </w:tc>
        <w:tc>
          <w:tcPr>
            <w:tcW w:w="992" w:type="dxa"/>
            <w:shd w:val="clear" w:color="auto" w:fill="FFFFFF" w:themeFill="background1"/>
            <w:vAlign w:val="center"/>
          </w:tcPr>
          <w:p w14:paraId="52E1AA98" w14:textId="685370F1"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365A58CB"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430D39D7"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6D70BBA1"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18DAF71E" w14:textId="218F2921"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682EBF8F" w14:textId="77777777" w:rsidTr="00F279F1">
        <w:trPr>
          <w:trHeight w:val="283"/>
        </w:trPr>
        <w:tc>
          <w:tcPr>
            <w:tcW w:w="1129" w:type="dxa"/>
            <w:vMerge/>
            <w:shd w:val="clear" w:color="auto" w:fill="D9D9D9" w:themeFill="background1" w:themeFillShade="D9"/>
            <w:vAlign w:val="center"/>
          </w:tcPr>
          <w:p w14:paraId="7443BF94"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6197970" w14:textId="7590F48F"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462)</w:t>
            </w:r>
          </w:p>
        </w:tc>
        <w:tc>
          <w:tcPr>
            <w:tcW w:w="1134" w:type="dxa"/>
            <w:shd w:val="clear" w:color="auto" w:fill="FFFFFF" w:themeFill="background1"/>
            <w:vAlign w:val="center"/>
          </w:tcPr>
          <w:p w14:paraId="7A54B472" w14:textId="52CD36D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221/1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749 (12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992" w:type="dxa"/>
            <w:shd w:val="clear" w:color="auto" w:fill="FFFFFF" w:themeFill="background1"/>
            <w:vAlign w:val="center"/>
          </w:tcPr>
          <w:p w14:paraId="1E9B75CC" w14:textId="5C30A10B"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37/400 (9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w:t>
            </w:r>
          </w:p>
        </w:tc>
        <w:tc>
          <w:tcPr>
            <w:tcW w:w="1134" w:type="dxa"/>
            <w:shd w:val="clear" w:color="auto" w:fill="FFFFFF" w:themeFill="background1"/>
            <w:vAlign w:val="center"/>
          </w:tcPr>
          <w:p w14:paraId="3AD76F6E" w14:textId="5F7FE5CB"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70</w:t>
            </w:r>
          </w:p>
          <w:p w14:paraId="4D02DAAA" w14:textId="56DEC27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49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02)</w:t>
            </w:r>
          </w:p>
        </w:tc>
        <w:tc>
          <w:tcPr>
            <w:tcW w:w="992" w:type="dxa"/>
            <w:shd w:val="clear" w:color="auto" w:fill="FFFFFF" w:themeFill="background1"/>
            <w:vAlign w:val="center"/>
          </w:tcPr>
          <w:p w14:paraId="018B9782" w14:textId="12DC9D1E"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0.7636</w:t>
            </w:r>
          </w:p>
        </w:tc>
        <w:tc>
          <w:tcPr>
            <w:tcW w:w="851" w:type="dxa"/>
            <w:shd w:val="clear" w:color="auto" w:fill="FFFFFF" w:themeFill="background1"/>
            <w:vAlign w:val="center"/>
          </w:tcPr>
          <w:p w14:paraId="63401158" w14:textId="306D7B1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22/253 (8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992" w:type="dxa"/>
            <w:shd w:val="clear" w:color="auto" w:fill="FFFFFF" w:themeFill="background1"/>
            <w:vAlign w:val="center"/>
          </w:tcPr>
          <w:p w14:paraId="2BE642E0" w14:textId="05BCD836"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6/60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1276" w:type="dxa"/>
            <w:shd w:val="clear" w:color="auto" w:fill="FFFFFF" w:themeFill="background1"/>
            <w:vAlign w:val="center"/>
          </w:tcPr>
          <w:p w14:paraId="5D87B298" w14:textId="489F930F"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17</w:t>
            </w:r>
          </w:p>
          <w:p w14:paraId="3BA04B84" w14:textId="561ACF1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45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02)</w:t>
            </w:r>
          </w:p>
        </w:tc>
        <w:tc>
          <w:tcPr>
            <w:tcW w:w="992" w:type="dxa"/>
            <w:shd w:val="clear" w:color="auto" w:fill="FFFFFF" w:themeFill="background1"/>
            <w:vAlign w:val="center"/>
          </w:tcPr>
          <w:p w14:paraId="0F7DCD04" w14:textId="336074EC"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0.3852</w:t>
            </w:r>
          </w:p>
        </w:tc>
      </w:tr>
      <w:tr w:rsidR="004871DA" w:rsidRPr="00AE3B39" w14:paraId="2A0F92BF" w14:textId="77777777" w:rsidTr="00F279F1">
        <w:trPr>
          <w:trHeight w:val="283"/>
        </w:trPr>
        <w:tc>
          <w:tcPr>
            <w:tcW w:w="1129" w:type="dxa"/>
            <w:vMerge/>
            <w:shd w:val="clear" w:color="auto" w:fill="D9D9D9" w:themeFill="background1" w:themeFillShade="D9"/>
            <w:vAlign w:val="center"/>
          </w:tcPr>
          <w:p w14:paraId="6477B82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5FDF8208"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(n=463)</w:t>
            </w:r>
          </w:p>
        </w:tc>
        <w:tc>
          <w:tcPr>
            <w:tcW w:w="1134" w:type="dxa"/>
            <w:shd w:val="clear" w:color="auto" w:fill="FFFFFF" w:themeFill="background1"/>
            <w:vAlign w:val="center"/>
          </w:tcPr>
          <w:p w14:paraId="7F62A694" w14:textId="2CD97906"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18/187</w:t>
            </w:r>
          </w:p>
          <w:p w14:paraId="1C8C6804" w14:textId="316B608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992" w:type="dxa"/>
            <w:shd w:val="clear" w:color="auto" w:fill="FFFFFF" w:themeFill="background1"/>
            <w:vAlign w:val="center"/>
          </w:tcPr>
          <w:p w14:paraId="517F25A3" w14:textId="437F6F54"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5/44 (11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134" w:type="dxa"/>
            <w:shd w:val="clear" w:color="auto" w:fill="FFFFFF" w:themeFill="background1"/>
            <w:vAlign w:val="center"/>
          </w:tcPr>
          <w:p w14:paraId="5CCA7D57" w14:textId="2E04951A"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20</w:t>
            </w:r>
          </w:p>
          <w:p w14:paraId="15D3C34C" w14:textId="75DA8FC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42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44)</w:t>
            </w:r>
          </w:p>
        </w:tc>
        <w:tc>
          <w:tcPr>
            <w:tcW w:w="992" w:type="dxa"/>
            <w:shd w:val="clear" w:color="auto" w:fill="FFFFFF" w:themeFill="background1"/>
            <w:vAlign w:val="center"/>
          </w:tcPr>
          <w:p w14:paraId="77F7EF5B" w14:textId="2AA432C1"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0.3962</w:t>
            </w:r>
          </w:p>
        </w:tc>
        <w:tc>
          <w:tcPr>
            <w:tcW w:w="851" w:type="dxa"/>
            <w:shd w:val="clear" w:color="auto" w:fill="FFFFFF" w:themeFill="background1"/>
            <w:vAlign w:val="center"/>
          </w:tcPr>
          <w:p w14:paraId="7DA67176" w14:textId="5638FDC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21/202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185E18A3" w14:textId="00D8C996"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1/30</w:t>
            </w:r>
          </w:p>
          <w:p w14:paraId="755BC25C" w14:textId="5C252736"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1276" w:type="dxa"/>
            <w:shd w:val="clear" w:color="auto" w:fill="FFFFFF" w:themeFill="background1"/>
            <w:vAlign w:val="center"/>
          </w:tcPr>
          <w:p w14:paraId="2F1D1621" w14:textId="17BA2961"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30</w:t>
            </w:r>
          </w:p>
          <w:p w14:paraId="5C3C456C" w14:textId="39DB5A1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04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30)</w:t>
            </w:r>
          </w:p>
        </w:tc>
        <w:tc>
          <w:tcPr>
            <w:tcW w:w="992" w:type="dxa"/>
            <w:shd w:val="clear" w:color="auto" w:fill="FFFFFF" w:themeFill="background1"/>
            <w:vAlign w:val="center"/>
          </w:tcPr>
          <w:p w14:paraId="0F401FC5" w14:textId="1E7EACB6"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0.3589</w:t>
            </w:r>
          </w:p>
        </w:tc>
      </w:tr>
      <w:tr w:rsidR="004871DA" w:rsidRPr="00AE3B39" w14:paraId="4E10E113" w14:textId="77777777" w:rsidTr="00F279F1">
        <w:trPr>
          <w:trHeight w:val="283"/>
        </w:trPr>
        <w:tc>
          <w:tcPr>
            <w:tcW w:w="1129" w:type="dxa"/>
            <w:vMerge/>
            <w:shd w:val="clear" w:color="auto" w:fill="D9D9D9" w:themeFill="background1" w:themeFillShade="D9"/>
            <w:vAlign w:val="center"/>
          </w:tcPr>
          <w:p w14:paraId="327D7C7C"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131D6562" w14:textId="259842D5"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(n=557)</w:t>
            </w:r>
          </w:p>
        </w:tc>
        <w:tc>
          <w:tcPr>
            <w:tcW w:w="1134" w:type="dxa"/>
            <w:shd w:val="clear" w:color="auto" w:fill="FFFFFF" w:themeFill="background1"/>
            <w:vAlign w:val="center"/>
          </w:tcPr>
          <w:p w14:paraId="62816CA6" w14:textId="5BD23652"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11/146</w:t>
            </w:r>
          </w:p>
          <w:p w14:paraId="69C72D40" w14:textId="069D7AE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992" w:type="dxa"/>
            <w:shd w:val="clear" w:color="auto" w:fill="FFFFFF" w:themeFill="background1"/>
            <w:vAlign w:val="center"/>
          </w:tcPr>
          <w:p w14:paraId="6213ECAC" w14:textId="2A7AC317"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2/44</w:t>
            </w:r>
          </w:p>
          <w:p w14:paraId="191FE97D" w14:textId="5B4430E0"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134" w:type="dxa"/>
            <w:shd w:val="clear" w:color="auto" w:fill="FFFFFF" w:themeFill="background1"/>
            <w:vAlign w:val="center"/>
          </w:tcPr>
          <w:p w14:paraId="66B90BE1" w14:textId="429B1CAD"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58</w:t>
            </w:r>
          </w:p>
          <w:p w14:paraId="784D0FD6" w14:textId="5F37475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12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74)</w:t>
            </w:r>
          </w:p>
        </w:tc>
        <w:tc>
          <w:tcPr>
            <w:tcW w:w="992" w:type="dxa"/>
            <w:shd w:val="clear" w:color="auto" w:fill="FFFFFF" w:themeFill="background1"/>
            <w:vAlign w:val="center"/>
          </w:tcPr>
          <w:p w14:paraId="3F65841F" w14:textId="6ABA2DF4"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0.7478</w:t>
            </w:r>
          </w:p>
        </w:tc>
        <w:tc>
          <w:tcPr>
            <w:tcW w:w="851" w:type="dxa"/>
            <w:shd w:val="clear" w:color="auto" w:fill="FFFFFF" w:themeFill="background1"/>
            <w:vAlign w:val="center"/>
          </w:tcPr>
          <w:p w14:paraId="348A6B02" w14:textId="761FC68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13/280 (4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992" w:type="dxa"/>
            <w:shd w:val="clear" w:color="auto" w:fill="FFFFFF" w:themeFill="background1"/>
            <w:vAlign w:val="center"/>
          </w:tcPr>
          <w:p w14:paraId="0C0CA511" w14:textId="53A7F216"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3/87</w:t>
            </w:r>
          </w:p>
          <w:p w14:paraId="3D380C16" w14:textId="398DB2A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276" w:type="dxa"/>
            <w:shd w:val="clear" w:color="auto" w:fill="FFFFFF" w:themeFill="background1"/>
            <w:vAlign w:val="center"/>
          </w:tcPr>
          <w:p w14:paraId="726163A5" w14:textId="6CFF1CA4"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73</w:t>
            </w:r>
          </w:p>
          <w:p w14:paraId="2A347219" w14:textId="09E6B2A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20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64)</w:t>
            </w:r>
          </w:p>
        </w:tc>
        <w:tc>
          <w:tcPr>
            <w:tcW w:w="992" w:type="dxa"/>
            <w:shd w:val="clear" w:color="auto" w:fill="FFFFFF" w:themeFill="background1"/>
            <w:vAlign w:val="center"/>
          </w:tcPr>
          <w:p w14:paraId="3909F536" w14:textId="7F8982C5" w:rsidR="004871DA" w:rsidRPr="00F279F1" w:rsidRDefault="00AA28C6"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0.9</w:t>
            </w:r>
            <w:r w:rsidR="001D1DAE" w:rsidRPr="00F279F1">
              <w:rPr>
                <w:rFonts w:ascii="Open Sans Light" w:eastAsiaTheme="minorEastAsia" w:hAnsi="Open Sans Light" w:cs="Open Sans Light"/>
                <w:bCs/>
                <w:sz w:val="16"/>
                <w:szCs w:val="16"/>
                <w:lang w:val="en-US" w:eastAsia="ja-JP"/>
              </w:rPr>
              <w:t>647</w:t>
            </w:r>
          </w:p>
        </w:tc>
      </w:tr>
      <w:tr w:rsidR="004871DA" w:rsidRPr="00AE3B39" w14:paraId="0343ABC2" w14:textId="77777777" w:rsidTr="00F279F1">
        <w:trPr>
          <w:trHeight w:val="283"/>
        </w:trPr>
        <w:tc>
          <w:tcPr>
            <w:tcW w:w="1129" w:type="dxa"/>
            <w:vMerge w:val="restart"/>
            <w:shd w:val="clear" w:color="auto" w:fill="D9D9D9" w:themeFill="background1" w:themeFillShade="D9"/>
            <w:vAlign w:val="center"/>
          </w:tcPr>
          <w:p w14:paraId="7897622D" w14:textId="5BF70F6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Vomiting</w:t>
            </w:r>
          </w:p>
          <w:p w14:paraId="629E551A"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F33B0EA" w14:textId="5502F7C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(n=3</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537)</w:t>
            </w:r>
          </w:p>
        </w:tc>
        <w:tc>
          <w:tcPr>
            <w:tcW w:w="1134" w:type="dxa"/>
            <w:shd w:val="clear" w:color="auto" w:fill="FFFFFF" w:themeFill="background1"/>
            <w:vAlign w:val="center"/>
          </w:tcPr>
          <w:p w14:paraId="2D17057C" w14:textId="6DC8FE3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398/2</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883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992" w:type="dxa"/>
            <w:shd w:val="clear" w:color="auto" w:fill="FFFFFF" w:themeFill="background1"/>
            <w:vAlign w:val="center"/>
          </w:tcPr>
          <w:p w14:paraId="673A1EEA" w14:textId="4CF2E194"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45/654 (6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1134" w:type="dxa"/>
            <w:shd w:val="clear" w:color="auto" w:fill="FFFFFF" w:themeFill="background1"/>
            <w:vAlign w:val="center"/>
          </w:tcPr>
          <w:p w14:paraId="5FAB7C09" w14:textId="7777777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46</w:t>
            </w:r>
          </w:p>
          <w:p w14:paraId="3BC0F20A" w14:textId="50C260A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33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64)</w:t>
            </w:r>
          </w:p>
        </w:tc>
        <w:tc>
          <w:tcPr>
            <w:tcW w:w="992" w:type="dxa"/>
            <w:shd w:val="clear" w:color="auto" w:fill="FFFFFF" w:themeFill="background1"/>
            <w:vAlign w:val="center"/>
          </w:tcPr>
          <w:p w14:paraId="74124D36" w14:textId="0381D83D"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7D28F9D0"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2804A1AA"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54BACF66"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1DB35153" w14:textId="596AC384"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0199AE69" w14:textId="77777777" w:rsidTr="00F279F1">
        <w:trPr>
          <w:trHeight w:val="283"/>
        </w:trPr>
        <w:tc>
          <w:tcPr>
            <w:tcW w:w="1129" w:type="dxa"/>
            <w:vMerge/>
            <w:shd w:val="clear" w:color="auto" w:fill="D9D9D9" w:themeFill="background1" w:themeFillShade="D9"/>
            <w:vAlign w:val="center"/>
          </w:tcPr>
          <w:p w14:paraId="5620D358"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4458B4B5" w14:textId="6DE8616F"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469)</w:t>
            </w:r>
          </w:p>
        </w:tc>
        <w:tc>
          <w:tcPr>
            <w:tcW w:w="1134" w:type="dxa"/>
            <w:shd w:val="clear" w:color="auto" w:fill="FFFFFF" w:themeFill="background1"/>
            <w:vAlign w:val="center"/>
          </w:tcPr>
          <w:p w14:paraId="1A195727" w14:textId="772BFE5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245/1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758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59312D03" w14:textId="6B24CBEE"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30/401 (7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134" w:type="dxa"/>
            <w:shd w:val="clear" w:color="auto" w:fill="FFFFFF" w:themeFill="background1"/>
            <w:vAlign w:val="center"/>
          </w:tcPr>
          <w:p w14:paraId="440D14E0" w14:textId="7777777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50</w:t>
            </w:r>
          </w:p>
          <w:p w14:paraId="4E98AE9F" w14:textId="44E6B1F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34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74)</w:t>
            </w:r>
          </w:p>
        </w:tc>
        <w:tc>
          <w:tcPr>
            <w:tcW w:w="992" w:type="dxa"/>
            <w:shd w:val="clear" w:color="auto" w:fill="FFFFFF" w:themeFill="background1"/>
            <w:vAlign w:val="center"/>
          </w:tcPr>
          <w:p w14:paraId="526FDE21" w14:textId="5D7EFA25"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0.7606</w:t>
            </w:r>
          </w:p>
        </w:tc>
        <w:tc>
          <w:tcPr>
            <w:tcW w:w="851" w:type="dxa"/>
            <w:shd w:val="clear" w:color="auto" w:fill="FFFFFF" w:themeFill="background1"/>
            <w:vAlign w:val="center"/>
          </w:tcPr>
          <w:p w14:paraId="28A9860F" w14:textId="56B7865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34/252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992" w:type="dxa"/>
            <w:shd w:val="clear" w:color="auto" w:fill="FFFFFF" w:themeFill="background1"/>
            <w:vAlign w:val="center"/>
          </w:tcPr>
          <w:p w14:paraId="0A88C0C6" w14:textId="387CAD5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6/58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1276" w:type="dxa"/>
            <w:shd w:val="clear" w:color="auto" w:fill="FFFFFF" w:themeFill="background1"/>
            <w:vAlign w:val="center"/>
          </w:tcPr>
          <w:p w14:paraId="23FBFE17" w14:textId="11FAB9F0"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74</w:t>
            </w:r>
          </w:p>
          <w:p w14:paraId="3B581ECE" w14:textId="1D38B81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30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85)</w:t>
            </w:r>
          </w:p>
        </w:tc>
        <w:tc>
          <w:tcPr>
            <w:tcW w:w="992" w:type="dxa"/>
            <w:shd w:val="clear" w:color="auto" w:fill="FFFFFF" w:themeFill="background1"/>
            <w:vAlign w:val="center"/>
          </w:tcPr>
          <w:p w14:paraId="3EA2AB7D" w14:textId="7EB724B4"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0.3383</w:t>
            </w:r>
          </w:p>
        </w:tc>
      </w:tr>
      <w:tr w:rsidR="004871DA" w:rsidRPr="00AE3B39" w14:paraId="11F422D7" w14:textId="77777777" w:rsidTr="00F279F1">
        <w:trPr>
          <w:trHeight w:val="283"/>
        </w:trPr>
        <w:tc>
          <w:tcPr>
            <w:tcW w:w="1129" w:type="dxa"/>
            <w:vMerge/>
            <w:shd w:val="clear" w:color="auto" w:fill="D9D9D9" w:themeFill="background1" w:themeFillShade="D9"/>
            <w:vAlign w:val="center"/>
          </w:tcPr>
          <w:p w14:paraId="7FC49701"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33E20FA8"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(n=461)</w:t>
            </w:r>
          </w:p>
        </w:tc>
        <w:tc>
          <w:tcPr>
            <w:tcW w:w="1134" w:type="dxa"/>
            <w:shd w:val="clear" w:color="auto" w:fill="FFFFFF" w:themeFill="background1"/>
            <w:vAlign w:val="center"/>
          </w:tcPr>
          <w:p w14:paraId="027F5CA7" w14:textId="442B229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22/186 (11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992" w:type="dxa"/>
            <w:shd w:val="clear" w:color="auto" w:fill="FFFFFF" w:themeFill="background1"/>
            <w:vAlign w:val="center"/>
          </w:tcPr>
          <w:p w14:paraId="4D6DCAB6" w14:textId="5ABBF77D"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1/44</w:t>
            </w:r>
          </w:p>
          <w:p w14:paraId="6B12241E" w14:textId="442EAB48"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1134" w:type="dxa"/>
            <w:shd w:val="clear" w:color="auto" w:fill="FFFFFF" w:themeFill="background1"/>
            <w:vAlign w:val="center"/>
          </w:tcPr>
          <w:p w14:paraId="7B860802" w14:textId="7812654D"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17</w:t>
            </w:r>
          </w:p>
          <w:p w14:paraId="32008E9C" w14:textId="6146FDD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02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32)</w:t>
            </w:r>
          </w:p>
        </w:tc>
        <w:tc>
          <w:tcPr>
            <w:tcW w:w="992" w:type="dxa"/>
            <w:shd w:val="clear" w:color="auto" w:fill="FFFFFF" w:themeFill="background1"/>
            <w:vAlign w:val="center"/>
          </w:tcPr>
          <w:p w14:paraId="5A6BBCE1" w14:textId="58BBAC16"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0.3332</w:t>
            </w:r>
          </w:p>
        </w:tc>
        <w:tc>
          <w:tcPr>
            <w:tcW w:w="851" w:type="dxa"/>
            <w:shd w:val="clear" w:color="auto" w:fill="FFFFFF" w:themeFill="background1"/>
            <w:vAlign w:val="center"/>
          </w:tcPr>
          <w:p w14:paraId="7239E524" w14:textId="14C02DF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23/201 (11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5EF6B514" w14:textId="74C53494"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2/30</w:t>
            </w:r>
          </w:p>
          <w:p w14:paraId="32189B60" w14:textId="5F47C25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276" w:type="dxa"/>
            <w:shd w:val="clear" w:color="auto" w:fill="FFFFFF" w:themeFill="background1"/>
            <w:vAlign w:val="center"/>
          </w:tcPr>
          <w:p w14:paraId="22E5BC2F" w14:textId="4C7F0A7A"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55</w:t>
            </w:r>
          </w:p>
          <w:p w14:paraId="750D911B" w14:textId="154F6BC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12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47)</w:t>
            </w:r>
          </w:p>
        </w:tc>
        <w:tc>
          <w:tcPr>
            <w:tcW w:w="992" w:type="dxa"/>
            <w:shd w:val="clear" w:color="auto" w:fill="FFFFFF" w:themeFill="background1"/>
            <w:vAlign w:val="center"/>
          </w:tcPr>
          <w:p w14:paraId="2484B3D8" w14:textId="07E019A9"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0.8169</w:t>
            </w:r>
          </w:p>
        </w:tc>
      </w:tr>
      <w:tr w:rsidR="004871DA" w:rsidRPr="00AE3B39" w14:paraId="22E6A11A" w14:textId="77777777" w:rsidTr="00F279F1">
        <w:trPr>
          <w:trHeight w:val="283"/>
        </w:trPr>
        <w:tc>
          <w:tcPr>
            <w:tcW w:w="1129" w:type="dxa"/>
            <w:vMerge/>
            <w:shd w:val="clear" w:color="auto" w:fill="D9D9D9" w:themeFill="background1" w:themeFillShade="D9"/>
            <w:vAlign w:val="center"/>
          </w:tcPr>
          <w:p w14:paraId="5DE93C83"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57C36673" w14:textId="453C79CF"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(n=560)</w:t>
            </w:r>
          </w:p>
        </w:tc>
        <w:tc>
          <w:tcPr>
            <w:tcW w:w="1134" w:type="dxa"/>
            <w:shd w:val="clear" w:color="auto" w:fill="FFFFFF" w:themeFill="background1"/>
            <w:vAlign w:val="center"/>
          </w:tcPr>
          <w:p w14:paraId="7E3E2317" w14:textId="42F36CB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21/148 (14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w:t>
            </w:r>
          </w:p>
        </w:tc>
        <w:tc>
          <w:tcPr>
            <w:tcW w:w="992" w:type="dxa"/>
            <w:shd w:val="clear" w:color="auto" w:fill="FFFFFF" w:themeFill="background1"/>
            <w:vAlign w:val="center"/>
          </w:tcPr>
          <w:p w14:paraId="6538840C" w14:textId="40C1B5C6"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2/43</w:t>
            </w:r>
          </w:p>
          <w:p w14:paraId="30D516FA" w14:textId="3F84D051"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134" w:type="dxa"/>
            <w:shd w:val="clear" w:color="auto" w:fill="FFFFFF" w:themeFill="background1"/>
            <w:vAlign w:val="center"/>
          </w:tcPr>
          <w:p w14:paraId="50C79C54" w14:textId="62674365"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30</w:t>
            </w:r>
          </w:p>
          <w:p w14:paraId="79DF44C4" w14:textId="5FEE372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06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31)</w:t>
            </w:r>
          </w:p>
        </w:tc>
        <w:tc>
          <w:tcPr>
            <w:tcW w:w="992" w:type="dxa"/>
            <w:shd w:val="clear" w:color="auto" w:fill="FFFFFF" w:themeFill="background1"/>
            <w:vAlign w:val="center"/>
          </w:tcPr>
          <w:p w14:paraId="055E0C24" w14:textId="77D204C7"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0.5631</w:t>
            </w:r>
          </w:p>
        </w:tc>
        <w:tc>
          <w:tcPr>
            <w:tcW w:w="851" w:type="dxa"/>
            <w:shd w:val="clear" w:color="auto" w:fill="FFFFFF" w:themeFill="background1"/>
            <w:vAlign w:val="center"/>
          </w:tcPr>
          <w:p w14:paraId="04047B27" w14:textId="6C2A16B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38/283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5350D6A8" w14:textId="2E916B0F"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3/86</w:t>
            </w:r>
          </w:p>
          <w:p w14:paraId="3AF531E1" w14:textId="4E4BF70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276" w:type="dxa"/>
            <w:shd w:val="clear" w:color="auto" w:fill="FFFFFF" w:themeFill="background1"/>
            <w:vAlign w:val="center"/>
          </w:tcPr>
          <w:p w14:paraId="263B6E8F" w14:textId="1BC4F179"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23</w:t>
            </w:r>
          </w:p>
          <w:p w14:paraId="6B874CBE" w14:textId="62710E3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07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77)</w:t>
            </w:r>
          </w:p>
        </w:tc>
        <w:tc>
          <w:tcPr>
            <w:tcW w:w="992" w:type="dxa"/>
            <w:shd w:val="clear" w:color="auto" w:fill="FFFFFF" w:themeFill="background1"/>
            <w:vAlign w:val="center"/>
          </w:tcPr>
          <w:p w14:paraId="40980438" w14:textId="5106BDF8"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0.2741</w:t>
            </w:r>
          </w:p>
        </w:tc>
      </w:tr>
      <w:tr w:rsidR="004871DA" w:rsidRPr="00AE3B39" w14:paraId="584F01D7" w14:textId="77777777" w:rsidTr="00F279F1">
        <w:trPr>
          <w:trHeight w:val="283"/>
        </w:trPr>
        <w:tc>
          <w:tcPr>
            <w:tcW w:w="1129" w:type="dxa"/>
            <w:vMerge w:val="restart"/>
            <w:shd w:val="clear" w:color="auto" w:fill="D9D9D9" w:themeFill="background1" w:themeFillShade="D9"/>
            <w:vAlign w:val="center"/>
          </w:tcPr>
          <w:p w14:paraId="04BF243C" w14:textId="57166984"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Abdominal pain</w:t>
            </w:r>
          </w:p>
          <w:p w14:paraId="33DDD7B5"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0A90049" w14:textId="06EEDEDB"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(n=1</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880)</w:t>
            </w:r>
          </w:p>
        </w:tc>
        <w:tc>
          <w:tcPr>
            <w:tcW w:w="1134" w:type="dxa"/>
            <w:shd w:val="clear" w:color="auto" w:fill="FFFFFF" w:themeFill="background1"/>
            <w:vAlign w:val="center"/>
          </w:tcPr>
          <w:p w14:paraId="4E7CDFF0" w14:textId="5823F99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157/1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558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27A7D7DA" w14:textId="67C4FD97"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25/322 (7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1134" w:type="dxa"/>
            <w:shd w:val="clear" w:color="auto" w:fill="FFFFFF" w:themeFill="background1"/>
            <w:vAlign w:val="center"/>
          </w:tcPr>
          <w:p w14:paraId="71925B1A" w14:textId="6D706C52"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75</w:t>
            </w:r>
          </w:p>
          <w:p w14:paraId="6D107B9E" w14:textId="06226BE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48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17)</w:t>
            </w:r>
          </w:p>
        </w:tc>
        <w:tc>
          <w:tcPr>
            <w:tcW w:w="992" w:type="dxa"/>
            <w:shd w:val="clear" w:color="auto" w:fill="FFFFFF" w:themeFill="background1"/>
            <w:vAlign w:val="center"/>
          </w:tcPr>
          <w:p w14:paraId="2C6349CC" w14:textId="4F0E46A5"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7812D213"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0512213C"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2391B7DE"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2847748D" w14:textId="0AB2A2F9"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3674BF56" w14:textId="77777777" w:rsidTr="00F279F1">
        <w:trPr>
          <w:trHeight w:val="283"/>
        </w:trPr>
        <w:tc>
          <w:tcPr>
            <w:tcW w:w="1129" w:type="dxa"/>
            <w:vMerge/>
            <w:shd w:val="clear" w:color="auto" w:fill="D9D9D9" w:themeFill="background1" w:themeFillShade="D9"/>
            <w:vAlign w:val="center"/>
          </w:tcPr>
          <w:p w14:paraId="6A066CEB"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138D6F15" w14:textId="14E83108"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436)</w:t>
            </w:r>
          </w:p>
        </w:tc>
        <w:tc>
          <w:tcPr>
            <w:tcW w:w="1134" w:type="dxa"/>
            <w:shd w:val="clear" w:color="auto" w:fill="FFFFFF" w:themeFill="background1"/>
            <w:vAlign w:val="center"/>
          </w:tcPr>
          <w:p w14:paraId="33EB27D6" w14:textId="6B95427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174/1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737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5F6400DA" w14:textId="15E2C217"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34/395 (8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1134" w:type="dxa"/>
            <w:shd w:val="clear" w:color="auto" w:fill="FFFFFF" w:themeFill="background1"/>
            <w:vAlign w:val="center"/>
          </w:tcPr>
          <w:p w14:paraId="0C79E2DB" w14:textId="0CF87CEE"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85</w:t>
            </w:r>
          </w:p>
          <w:p w14:paraId="1A81894F" w14:textId="16BDDAA6"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58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24)</w:t>
            </w:r>
          </w:p>
        </w:tc>
        <w:tc>
          <w:tcPr>
            <w:tcW w:w="992" w:type="dxa"/>
            <w:shd w:val="clear" w:color="auto" w:fill="FFFFFF" w:themeFill="background1"/>
            <w:vAlign w:val="center"/>
          </w:tcPr>
          <w:p w14:paraId="767D5491" w14:textId="6419ECD9"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0.6900</w:t>
            </w:r>
          </w:p>
        </w:tc>
        <w:tc>
          <w:tcPr>
            <w:tcW w:w="851" w:type="dxa"/>
            <w:shd w:val="clear" w:color="auto" w:fill="FFFFFF" w:themeFill="background1"/>
            <w:vAlign w:val="center"/>
          </w:tcPr>
          <w:p w14:paraId="412239B5" w14:textId="2B4E961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27/245 (11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61211C6A" w14:textId="33DD62BF"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2/59</w:t>
            </w:r>
          </w:p>
          <w:p w14:paraId="590CB87B" w14:textId="2007AA6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276" w:type="dxa"/>
            <w:shd w:val="clear" w:color="auto" w:fill="FFFFFF" w:themeFill="background1"/>
            <w:vAlign w:val="center"/>
          </w:tcPr>
          <w:p w14:paraId="0272F24B" w14:textId="4F21FA46"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28</w:t>
            </w:r>
          </w:p>
          <w:p w14:paraId="580E3DD2" w14:textId="510D333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07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23)</w:t>
            </w:r>
          </w:p>
        </w:tc>
        <w:tc>
          <w:tcPr>
            <w:tcW w:w="992" w:type="dxa"/>
            <w:shd w:val="clear" w:color="auto" w:fill="FFFFFF" w:themeFill="background1"/>
            <w:vAlign w:val="center"/>
          </w:tcPr>
          <w:p w14:paraId="356673C9" w14:textId="16F1ABA5"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0.1975</w:t>
            </w:r>
          </w:p>
        </w:tc>
      </w:tr>
      <w:tr w:rsidR="004871DA" w:rsidRPr="00AE3B39" w14:paraId="3315E305" w14:textId="77777777" w:rsidTr="00F279F1">
        <w:trPr>
          <w:trHeight w:val="283"/>
        </w:trPr>
        <w:tc>
          <w:tcPr>
            <w:tcW w:w="1129" w:type="dxa"/>
            <w:vMerge/>
            <w:shd w:val="clear" w:color="auto" w:fill="D9D9D9" w:themeFill="background1" w:themeFillShade="D9"/>
            <w:vAlign w:val="center"/>
          </w:tcPr>
          <w:p w14:paraId="37DD0D8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365BB760"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(n=457)</w:t>
            </w:r>
          </w:p>
        </w:tc>
        <w:tc>
          <w:tcPr>
            <w:tcW w:w="1134" w:type="dxa"/>
            <w:shd w:val="clear" w:color="auto" w:fill="FFFFFF" w:themeFill="background1"/>
            <w:vAlign w:val="center"/>
          </w:tcPr>
          <w:p w14:paraId="7796A979" w14:textId="445D3C7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24/185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398507B0" w14:textId="658B34CE"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2/44</w:t>
            </w:r>
          </w:p>
          <w:p w14:paraId="69F091B9" w14:textId="2F67BB31"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134" w:type="dxa"/>
            <w:shd w:val="clear" w:color="auto" w:fill="FFFFFF" w:themeFill="background1"/>
            <w:vAlign w:val="center"/>
          </w:tcPr>
          <w:p w14:paraId="2365FC7C" w14:textId="2875B9D3"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32</w:t>
            </w:r>
          </w:p>
          <w:p w14:paraId="4D134F55" w14:textId="3B00A926"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07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41)</w:t>
            </w:r>
          </w:p>
        </w:tc>
        <w:tc>
          <w:tcPr>
            <w:tcW w:w="992" w:type="dxa"/>
            <w:shd w:val="clear" w:color="auto" w:fill="FFFFFF" w:themeFill="background1"/>
            <w:vAlign w:val="center"/>
          </w:tcPr>
          <w:p w14:paraId="78D743A5" w14:textId="0CB65FAE"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0.2671</w:t>
            </w:r>
          </w:p>
        </w:tc>
        <w:tc>
          <w:tcPr>
            <w:tcW w:w="851" w:type="dxa"/>
            <w:shd w:val="clear" w:color="auto" w:fill="FFFFFF" w:themeFill="background1"/>
            <w:vAlign w:val="center"/>
          </w:tcPr>
          <w:p w14:paraId="754B13FD" w14:textId="73DD9FD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20/198 (10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5C4AC546" w14:textId="0098AA4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4/30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1276" w:type="dxa"/>
            <w:shd w:val="clear" w:color="auto" w:fill="FFFFFF" w:themeFill="background1"/>
            <w:vAlign w:val="center"/>
          </w:tcPr>
          <w:p w14:paraId="582B13F5" w14:textId="47669836"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37</w:t>
            </w:r>
          </w:p>
          <w:p w14:paraId="3B7EEBB7" w14:textId="0EC5DFE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43 – 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32)</w:t>
            </w:r>
          </w:p>
        </w:tc>
        <w:tc>
          <w:tcPr>
            <w:tcW w:w="992" w:type="dxa"/>
            <w:shd w:val="clear" w:color="auto" w:fill="FFFFFF" w:themeFill="background1"/>
            <w:vAlign w:val="center"/>
          </w:tcPr>
          <w:p w14:paraId="0F25AACB" w14:textId="0F6144ED"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0.3340</w:t>
            </w:r>
          </w:p>
        </w:tc>
      </w:tr>
      <w:tr w:rsidR="004871DA" w:rsidRPr="00AE3B39" w14:paraId="27AFB6AB" w14:textId="77777777" w:rsidTr="00F279F1">
        <w:trPr>
          <w:trHeight w:val="283"/>
        </w:trPr>
        <w:tc>
          <w:tcPr>
            <w:tcW w:w="1129" w:type="dxa"/>
            <w:vMerge/>
            <w:shd w:val="clear" w:color="auto" w:fill="D9D9D9" w:themeFill="background1" w:themeFillShade="D9"/>
            <w:vAlign w:val="center"/>
          </w:tcPr>
          <w:p w14:paraId="69B31646"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166A6502" w14:textId="6DC5900F"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(n=556)</w:t>
            </w:r>
          </w:p>
        </w:tc>
        <w:tc>
          <w:tcPr>
            <w:tcW w:w="1134" w:type="dxa"/>
            <w:shd w:val="clear" w:color="auto" w:fill="FFFFFF" w:themeFill="background1"/>
            <w:vAlign w:val="center"/>
          </w:tcPr>
          <w:p w14:paraId="0AB1AE95" w14:textId="29BD9E1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16/146 (11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68EB8C06" w14:textId="45EA312C"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2/43</w:t>
            </w:r>
          </w:p>
          <w:p w14:paraId="5D834E16" w14:textId="74F15234"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134" w:type="dxa"/>
            <w:shd w:val="clear" w:color="auto" w:fill="FFFFFF" w:themeFill="background1"/>
            <w:vAlign w:val="center"/>
          </w:tcPr>
          <w:p w14:paraId="3718AA26" w14:textId="446D51DB"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40</w:t>
            </w:r>
          </w:p>
          <w:p w14:paraId="11579888" w14:textId="1A93E72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09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80)</w:t>
            </w:r>
          </w:p>
        </w:tc>
        <w:tc>
          <w:tcPr>
            <w:tcW w:w="992" w:type="dxa"/>
            <w:shd w:val="clear" w:color="auto" w:fill="FFFFFF" w:themeFill="background1"/>
            <w:vAlign w:val="center"/>
          </w:tcPr>
          <w:p w14:paraId="68835A84" w14:textId="6A42048B"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0.4200</w:t>
            </w:r>
          </w:p>
        </w:tc>
        <w:tc>
          <w:tcPr>
            <w:tcW w:w="851" w:type="dxa"/>
            <w:shd w:val="clear" w:color="auto" w:fill="FFFFFF" w:themeFill="background1"/>
            <w:vAlign w:val="center"/>
          </w:tcPr>
          <w:p w14:paraId="1234743D" w14:textId="552C281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39/280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36060557" w14:textId="30EA157A"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5/87</w:t>
            </w:r>
          </w:p>
          <w:p w14:paraId="015C0C6D" w14:textId="376B9A2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276" w:type="dxa"/>
            <w:shd w:val="clear" w:color="auto" w:fill="FFFFFF" w:themeFill="background1"/>
            <w:vAlign w:val="center"/>
          </w:tcPr>
          <w:p w14:paraId="0C6A1F81" w14:textId="1F46B7C6"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38</w:t>
            </w:r>
          </w:p>
          <w:p w14:paraId="435550EB" w14:textId="07A97E9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14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99)</w:t>
            </w:r>
          </w:p>
        </w:tc>
        <w:tc>
          <w:tcPr>
            <w:tcW w:w="992" w:type="dxa"/>
            <w:shd w:val="clear" w:color="auto" w:fill="FFFFFF" w:themeFill="background1"/>
            <w:vAlign w:val="center"/>
          </w:tcPr>
          <w:p w14:paraId="3B0E1E5D" w14:textId="2F270553"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0.1968</w:t>
            </w:r>
          </w:p>
        </w:tc>
      </w:tr>
      <w:tr w:rsidR="004871DA" w:rsidRPr="00AE3B39" w14:paraId="5289EA68" w14:textId="77777777" w:rsidTr="00F279F1">
        <w:trPr>
          <w:trHeight w:val="283"/>
        </w:trPr>
        <w:tc>
          <w:tcPr>
            <w:tcW w:w="1129" w:type="dxa"/>
            <w:vMerge w:val="restart"/>
            <w:shd w:val="clear" w:color="auto" w:fill="D9D9D9" w:themeFill="background1" w:themeFillShade="D9"/>
            <w:vAlign w:val="center"/>
          </w:tcPr>
          <w:p w14:paraId="1AFF92A5" w14:textId="6FF43EF9"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Fatigue</w:t>
            </w:r>
          </w:p>
          <w:p w14:paraId="59A97338"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54B61CC9" w14:textId="2AADBF99"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(n=1</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926)</w:t>
            </w:r>
          </w:p>
        </w:tc>
        <w:tc>
          <w:tcPr>
            <w:tcW w:w="1134" w:type="dxa"/>
            <w:shd w:val="clear" w:color="auto" w:fill="FFFFFF" w:themeFill="background1"/>
            <w:vAlign w:val="center"/>
          </w:tcPr>
          <w:p w14:paraId="697B2502" w14:textId="4B789266"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390/1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590 (24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992" w:type="dxa"/>
            <w:shd w:val="clear" w:color="auto" w:fill="FFFFFF" w:themeFill="background1"/>
            <w:vAlign w:val="center"/>
          </w:tcPr>
          <w:p w14:paraId="34479D56" w14:textId="2268DFE8"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73/336 (21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134" w:type="dxa"/>
            <w:shd w:val="clear" w:color="auto" w:fill="FFFFFF" w:themeFill="background1"/>
            <w:vAlign w:val="center"/>
          </w:tcPr>
          <w:p w14:paraId="00C514B6" w14:textId="7704E139"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85</w:t>
            </w:r>
          </w:p>
          <w:p w14:paraId="3A6BBD64" w14:textId="484456D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64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13)</w:t>
            </w:r>
          </w:p>
        </w:tc>
        <w:tc>
          <w:tcPr>
            <w:tcW w:w="992" w:type="dxa"/>
            <w:shd w:val="clear" w:color="auto" w:fill="FFFFFF" w:themeFill="background1"/>
            <w:vAlign w:val="center"/>
          </w:tcPr>
          <w:p w14:paraId="524D744D" w14:textId="01B52749"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0073990D"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6DC32A7D"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7341E20A"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41897CEA" w14:textId="07041BE5"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6C85D10C" w14:textId="77777777" w:rsidTr="00F279F1">
        <w:trPr>
          <w:trHeight w:val="283"/>
        </w:trPr>
        <w:tc>
          <w:tcPr>
            <w:tcW w:w="1129" w:type="dxa"/>
            <w:vMerge/>
            <w:shd w:val="clear" w:color="auto" w:fill="D9D9D9" w:themeFill="background1" w:themeFillShade="D9"/>
            <w:vAlign w:val="center"/>
          </w:tcPr>
          <w:p w14:paraId="0FF289FA"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6A3E867" w14:textId="669C1331"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531)</w:t>
            </w:r>
          </w:p>
        </w:tc>
        <w:tc>
          <w:tcPr>
            <w:tcW w:w="1134" w:type="dxa"/>
            <w:shd w:val="clear" w:color="auto" w:fill="FFFFFF" w:themeFill="background1"/>
            <w:vAlign w:val="center"/>
          </w:tcPr>
          <w:p w14:paraId="3917942E" w14:textId="7024B67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635/1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807 (35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589C7D9B" w14:textId="18F367CE"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125/404 (30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1134" w:type="dxa"/>
            <w:shd w:val="clear" w:color="auto" w:fill="FFFFFF" w:themeFill="background1"/>
            <w:vAlign w:val="center"/>
          </w:tcPr>
          <w:p w14:paraId="6CD530C3" w14:textId="11412DB0"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83</w:t>
            </w:r>
          </w:p>
          <w:p w14:paraId="068B756F" w14:textId="23B834F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66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04)</w:t>
            </w:r>
          </w:p>
        </w:tc>
        <w:tc>
          <w:tcPr>
            <w:tcW w:w="992" w:type="dxa"/>
            <w:shd w:val="clear" w:color="auto" w:fill="FFFFFF" w:themeFill="background1"/>
            <w:vAlign w:val="center"/>
          </w:tcPr>
          <w:p w14:paraId="2F24D9CC" w14:textId="10F4FB17"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0.8627</w:t>
            </w:r>
          </w:p>
        </w:tc>
        <w:tc>
          <w:tcPr>
            <w:tcW w:w="851" w:type="dxa"/>
            <w:shd w:val="clear" w:color="auto" w:fill="FFFFFF" w:themeFill="background1"/>
            <w:vAlign w:val="center"/>
          </w:tcPr>
          <w:p w14:paraId="33C442F9" w14:textId="2332A00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101/258 (39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0B4A1876" w14:textId="7AF691B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19/62 (30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1276" w:type="dxa"/>
            <w:shd w:val="clear" w:color="auto" w:fill="FFFFFF" w:themeFill="background1"/>
            <w:vAlign w:val="center"/>
          </w:tcPr>
          <w:p w14:paraId="71F98511" w14:textId="0C8274A9"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69</w:t>
            </w:r>
          </w:p>
          <w:p w14:paraId="34991DB7" w14:textId="5E4757A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38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25)</w:t>
            </w:r>
          </w:p>
        </w:tc>
        <w:tc>
          <w:tcPr>
            <w:tcW w:w="992" w:type="dxa"/>
            <w:shd w:val="clear" w:color="auto" w:fill="FFFFFF" w:themeFill="background1"/>
            <w:vAlign w:val="center"/>
          </w:tcPr>
          <w:p w14:paraId="7115CDD1" w14:textId="29A15FE0"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0.5167</w:t>
            </w:r>
          </w:p>
        </w:tc>
      </w:tr>
      <w:tr w:rsidR="004871DA" w:rsidRPr="00AE3B39" w14:paraId="4467C00B" w14:textId="77777777" w:rsidTr="00F279F1">
        <w:trPr>
          <w:trHeight w:val="283"/>
        </w:trPr>
        <w:tc>
          <w:tcPr>
            <w:tcW w:w="1129" w:type="dxa"/>
            <w:vMerge/>
            <w:shd w:val="clear" w:color="auto" w:fill="D9D9D9" w:themeFill="background1" w:themeFillShade="D9"/>
            <w:vAlign w:val="center"/>
          </w:tcPr>
          <w:p w14:paraId="64B19897"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0C37D3F7"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(n=469)</w:t>
            </w:r>
          </w:p>
        </w:tc>
        <w:tc>
          <w:tcPr>
            <w:tcW w:w="1134" w:type="dxa"/>
            <w:shd w:val="clear" w:color="auto" w:fill="FFFFFF" w:themeFill="background1"/>
            <w:vAlign w:val="center"/>
          </w:tcPr>
          <w:p w14:paraId="54CB6EEA" w14:textId="66E6DC4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52/191 (27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w:t>
            </w:r>
          </w:p>
        </w:tc>
        <w:tc>
          <w:tcPr>
            <w:tcW w:w="992" w:type="dxa"/>
            <w:shd w:val="clear" w:color="auto" w:fill="FFFFFF" w:themeFill="background1"/>
            <w:vAlign w:val="center"/>
          </w:tcPr>
          <w:p w14:paraId="1B6AEC17" w14:textId="339B780C"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17/45 (37</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1134" w:type="dxa"/>
            <w:shd w:val="clear" w:color="auto" w:fill="FFFFFF" w:themeFill="background1"/>
            <w:vAlign w:val="center"/>
          </w:tcPr>
          <w:p w14:paraId="639E646F" w14:textId="03C221F5"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62</w:t>
            </w:r>
          </w:p>
          <w:p w14:paraId="6FEFE31A" w14:textId="49BC9B4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82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21)</w:t>
            </w:r>
          </w:p>
        </w:tc>
        <w:tc>
          <w:tcPr>
            <w:tcW w:w="992" w:type="dxa"/>
            <w:shd w:val="clear" w:color="auto" w:fill="FFFFFF" w:themeFill="background1"/>
            <w:vAlign w:val="center"/>
          </w:tcPr>
          <w:p w14:paraId="60E857DA" w14:textId="2CD1A9BF"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0.0861</w:t>
            </w:r>
          </w:p>
        </w:tc>
        <w:tc>
          <w:tcPr>
            <w:tcW w:w="851" w:type="dxa"/>
            <w:shd w:val="clear" w:color="auto" w:fill="FFFFFF" w:themeFill="background1"/>
            <w:vAlign w:val="center"/>
          </w:tcPr>
          <w:p w14:paraId="4C7F2654" w14:textId="62B36BF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58/203 (28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992" w:type="dxa"/>
            <w:shd w:val="clear" w:color="auto" w:fill="FFFFFF" w:themeFill="background1"/>
            <w:vAlign w:val="center"/>
          </w:tcPr>
          <w:p w14:paraId="44EE4014" w14:textId="144F1A3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6/30 (20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1276" w:type="dxa"/>
            <w:shd w:val="clear" w:color="auto" w:fill="FFFFFF" w:themeFill="background1"/>
            <w:vAlign w:val="center"/>
          </w:tcPr>
          <w:p w14:paraId="2A060DA1" w14:textId="499D6E13"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62</w:t>
            </w:r>
          </w:p>
          <w:p w14:paraId="031D17C3" w14:textId="0C72C54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24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61)</w:t>
            </w:r>
          </w:p>
        </w:tc>
        <w:tc>
          <w:tcPr>
            <w:tcW w:w="992" w:type="dxa"/>
            <w:shd w:val="clear" w:color="auto" w:fill="FFFFFF" w:themeFill="background1"/>
            <w:vAlign w:val="center"/>
          </w:tcPr>
          <w:p w14:paraId="0E2534D0" w14:textId="671D6E21"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0.5339</w:t>
            </w:r>
          </w:p>
        </w:tc>
      </w:tr>
      <w:tr w:rsidR="004871DA" w:rsidRPr="00AE3B39" w14:paraId="6958D6C9" w14:textId="77777777" w:rsidTr="00F279F1">
        <w:trPr>
          <w:trHeight w:val="283"/>
        </w:trPr>
        <w:tc>
          <w:tcPr>
            <w:tcW w:w="1129" w:type="dxa"/>
            <w:vMerge/>
            <w:shd w:val="clear" w:color="auto" w:fill="D9D9D9" w:themeFill="background1" w:themeFillShade="D9"/>
            <w:vAlign w:val="center"/>
          </w:tcPr>
          <w:p w14:paraId="5B3F447B"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2532FE66" w14:textId="79731F50"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(n=560)</w:t>
            </w:r>
          </w:p>
        </w:tc>
        <w:tc>
          <w:tcPr>
            <w:tcW w:w="1134" w:type="dxa"/>
            <w:shd w:val="clear" w:color="auto" w:fill="FFFFFF" w:themeFill="background1"/>
            <w:vAlign w:val="center"/>
          </w:tcPr>
          <w:p w14:paraId="30564F1F" w14:textId="0DED45D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30/145 (20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992" w:type="dxa"/>
            <w:shd w:val="clear" w:color="auto" w:fill="FFFFFF" w:themeFill="background1"/>
            <w:vAlign w:val="center"/>
          </w:tcPr>
          <w:p w14:paraId="7A261759" w14:textId="668882FF"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7/46 (15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w:t>
            </w:r>
          </w:p>
        </w:tc>
        <w:tc>
          <w:tcPr>
            <w:tcW w:w="1134" w:type="dxa"/>
            <w:shd w:val="clear" w:color="auto" w:fill="FFFFFF" w:themeFill="background1"/>
            <w:vAlign w:val="center"/>
          </w:tcPr>
          <w:p w14:paraId="1CEDD88E" w14:textId="37949FFA"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69</w:t>
            </w:r>
          </w:p>
          <w:p w14:paraId="225AAF4A" w14:textId="4E7FEE8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28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69)</w:t>
            </w:r>
          </w:p>
        </w:tc>
        <w:tc>
          <w:tcPr>
            <w:tcW w:w="992" w:type="dxa"/>
            <w:shd w:val="clear" w:color="auto" w:fill="FFFFFF" w:themeFill="background1"/>
            <w:vAlign w:val="center"/>
          </w:tcPr>
          <w:p w14:paraId="0C036A66" w14:textId="2B38B68B"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0.6528</w:t>
            </w:r>
          </w:p>
        </w:tc>
        <w:tc>
          <w:tcPr>
            <w:tcW w:w="851" w:type="dxa"/>
            <w:shd w:val="clear" w:color="auto" w:fill="FFFFFF" w:themeFill="background1"/>
            <w:vAlign w:val="center"/>
          </w:tcPr>
          <w:p w14:paraId="7A158D96" w14:textId="5B217E3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46/280 (16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27E5BF16" w14:textId="02C1BB2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14/89 (15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276" w:type="dxa"/>
            <w:shd w:val="clear" w:color="auto" w:fill="FFFFFF" w:themeFill="background1"/>
            <w:vAlign w:val="center"/>
          </w:tcPr>
          <w:p w14:paraId="1C9BDF19" w14:textId="5BCA01D3"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95</w:t>
            </w:r>
          </w:p>
          <w:p w14:paraId="33E071C1" w14:textId="4545AA1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49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82)</w:t>
            </w:r>
          </w:p>
        </w:tc>
        <w:tc>
          <w:tcPr>
            <w:tcW w:w="992" w:type="dxa"/>
            <w:shd w:val="clear" w:color="auto" w:fill="FFFFFF" w:themeFill="background1"/>
            <w:vAlign w:val="center"/>
          </w:tcPr>
          <w:p w14:paraId="4478CCE2" w14:textId="301649C5"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0.7701</w:t>
            </w:r>
          </w:p>
        </w:tc>
      </w:tr>
      <w:tr w:rsidR="004871DA" w:rsidRPr="00AE3B39" w14:paraId="7042DA3C" w14:textId="77777777" w:rsidTr="00F279F1">
        <w:trPr>
          <w:trHeight w:val="283"/>
        </w:trPr>
        <w:tc>
          <w:tcPr>
            <w:tcW w:w="1129" w:type="dxa"/>
            <w:vMerge w:val="restart"/>
            <w:shd w:val="clear" w:color="auto" w:fill="D9D9D9" w:themeFill="background1" w:themeFillShade="D9"/>
            <w:vAlign w:val="center"/>
          </w:tcPr>
          <w:p w14:paraId="1034D150" w14:textId="20512945"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r w:rsidRPr="00AE3B39">
              <w:rPr>
                <w:rFonts w:ascii="Open Sans Light" w:eastAsia="Calibri" w:hAnsi="Open Sans Light" w:cs="Open Sans Light"/>
                <w:b/>
                <w:color w:val="000000"/>
                <w:sz w:val="16"/>
                <w:szCs w:val="16"/>
                <w:lang w:val="en-US" w:eastAsia="ja-JP"/>
              </w:rPr>
              <w:t>Anosmia</w:t>
            </w:r>
          </w:p>
        </w:tc>
        <w:tc>
          <w:tcPr>
            <w:tcW w:w="851" w:type="dxa"/>
            <w:vAlign w:val="center"/>
          </w:tcPr>
          <w:p w14:paraId="554E99F1" w14:textId="0C992B00"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(n=1</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978)</w:t>
            </w:r>
          </w:p>
        </w:tc>
        <w:tc>
          <w:tcPr>
            <w:tcW w:w="1134" w:type="dxa"/>
            <w:shd w:val="clear" w:color="auto" w:fill="FFFFFF" w:themeFill="background1"/>
            <w:vAlign w:val="center"/>
          </w:tcPr>
          <w:p w14:paraId="43748F03" w14:textId="3D7FEFF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439/1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632 (26</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699F4579" w14:textId="5C7FCDF0"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78/346 (22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w:t>
            </w:r>
          </w:p>
        </w:tc>
        <w:tc>
          <w:tcPr>
            <w:tcW w:w="1134" w:type="dxa"/>
            <w:shd w:val="clear" w:color="auto" w:fill="FFFFFF" w:themeFill="background1"/>
            <w:vAlign w:val="center"/>
          </w:tcPr>
          <w:p w14:paraId="7BA5FE8A" w14:textId="6FB4EAD8"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79</w:t>
            </w:r>
          </w:p>
          <w:p w14:paraId="1E391591" w14:textId="6B99859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60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04)</w:t>
            </w:r>
          </w:p>
        </w:tc>
        <w:tc>
          <w:tcPr>
            <w:tcW w:w="992" w:type="dxa"/>
            <w:shd w:val="clear" w:color="auto" w:fill="FFFFFF" w:themeFill="background1"/>
            <w:vAlign w:val="center"/>
          </w:tcPr>
          <w:p w14:paraId="0EFD10A7" w14:textId="7094B4BA"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1D749A41"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1D4E8350"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6810436A"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52F731EB" w14:textId="6218E84D" w:rsidR="004871DA" w:rsidRPr="00F279F1" w:rsidRDefault="001D1DAE"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714849D0" w14:textId="77777777" w:rsidTr="00F279F1">
        <w:trPr>
          <w:trHeight w:val="283"/>
        </w:trPr>
        <w:tc>
          <w:tcPr>
            <w:tcW w:w="1129" w:type="dxa"/>
            <w:vMerge/>
            <w:shd w:val="clear" w:color="auto" w:fill="D9D9D9" w:themeFill="background1" w:themeFillShade="D9"/>
            <w:vAlign w:val="center"/>
          </w:tcPr>
          <w:p w14:paraId="4FBB3625"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5C18F724" w14:textId="6B135D90"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476)</w:t>
            </w:r>
          </w:p>
        </w:tc>
        <w:tc>
          <w:tcPr>
            <w:tcW w:w="1134" w:type="dxa"/>
            <w:shd w:val="clear" w:color="auto" w:fill="FFFFFF" w:themeFill="background1"/>
            <w:vAlign w:val="center"/>
          </w:tcPr>
          <w:p w14:paraId="44CE07C7" w14:textId="1C59D653"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372/1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764 (21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992" w:type="dxa"/>
            <w:shd w:val="clear" w:color="auto" w:fill="FFFFFF" w:themeFill="background1"/>
            <w:vAlign w:val="center"/>
          </w:tcPr>
          <w:p w14:paraId="2F0D461E" w14:textId="0D7EE8B0"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54/395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1134" w:type="dxa"/>
            <w:shd w:val="clear" w:color="auto" w:fill="FFFFFF" w:themeFill="background1"/>
            <w:vAlign w:val="center"/>
          </w:tcPr>
          <w:p w14:paraId="16E53CF2" w14:textId="0AA24F9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59</w:t>
            </w:r>
          </w:p>
          <w:p w14:paraId="2B47CB29" w14:textId="2A22DF8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44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81)</w:t>
            </w:r>
          </w:p>
        </w:tc>
        <w:tc>
          <w:tcPr>
            <w:tcW w:w="992" w:type="dxa"/>
            <w:shd w:val="clear" w:color="auto" w:fill="FFFFFF" w:themeFill="background1"/>
            <w:vAlign w:val="center"/>
          </w:tcPr>
          <w:p w14:paraId="7C49AAB3" w14:textId="34588CEF"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0.1705</w:t>
            </w:r>
          </w:p>
        </w:tc>
        <w:tc>
          <w:tcPr>
            <w:tcW w:w="851" w:type="dxa"/>
            <w:shd w:val="clear" w:color="auto" w:fill="FFFFFF" w:themeFill="background1"/>
            <w:vAlign w:val="center"/>
          </w:tcPr>
          <w:p w14:paraId="312687D2" w14:textId="5C0B58A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56/257 (21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992" w:type="dxa"/>
            <w:shd w:val="clear" w:color="auto" w:fill="FFFFFF" w:themeFill="background1"/>
            <w:vAlign w:val="center"/>
          </w:tcPr>
          <w:p w14:paraId="2E354142" w14:textId="54029D3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9/60 (15</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1276" w:type="dxa"/>
            <w:shd w:val="clear" w:color="auto" w:fill="FFFFFF" w:themeFill="background1"/>
            <w:vAlign w:val="center"/>
          </w:tcPr>
          <w:p w14:paraId="4D34D34D" w14:textId="0FD415B9"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63</w:t>
            </w:r>
          </w:p>
          <w:p w14:paraId="4C153CC5" w14:textId="22CA7D4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29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37)</w:t>
            </w:r>
          </w:p>
        </w:tc>
        <w:tc>
          <w:tcPr>
            <w:tcW w:w="992" w:type="dxa"/>
            <w:shd w:val="clear" w:color="auto" w:fill="FFFFFF" w:themeFill="background1"/>
            <w:vAlign w:val="center"/>
          </w:tcPr>
          <w:p w14:paraId="65C92975" w14:textId="6E28B670"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0.5931</w:t>
            </w:r>
          </w:p>
        </w:tc>
      </w:tr>
      <w:tr w:rsidR="004871DA" w:rsidRPr="00AE3B39" w14:paraId="17BB98D1" w14:textId="77777777" w:rsidTr="00F279F1">
        <w:trPr>
          <w:trHeight w:val="283"/>
        </w:trPr>
        <w:tc>
          <w:tcPr>
            <w:tcW w:w="1129" w:type="dxa"/>
            <w:vMerge/>
            <w:shd w:val="clear" w:color="auto" w:fill="D9D9D9" w:themeFill="background1" w:themeFillShade="D9"/>
            <w:vAlign w:val="center"/>
          </w:tcPr>
          <w:p w14:paraId="7D44A85F"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4DFC2F6F"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(n=460)</w:t>
            </w:r>
          </w:p>
        </w:tc>
        <w:tc>
          <w:tcPr>
            <w:tcW w:w="1134" w:type="dxa"/>
            <w:shd w:val="clear" w:color="auto" w:fill="FFFFFF" w:themeFill="background1"/>
            <w:vAlign w:val="center"/>
          </w:tcPr>
          <w:p w14:paraId="5EB496F4" w14:textId="0D81788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40/184 (21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w:t>
            </w:r>
          </w:p>
        </w:tc>
        <w:tc>
          <w:tcPr>
            <w:tcW w:w="992" w:type="dxa"/>
            <w:shd w:val="clear" w:color="auto" w:fill="FFFFFF" w:themeFill="background1"/>
            <w:vAlign w:val="center"/>
          </w:tcPr>
          <w:p w14:paraId="62370CC2" w14:textId="565200B8"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4/44</w:t>
            </w:r>
          </w:p>
          <w:p w14:paraId="5110027B" w14:textId="723479F1"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1134" w:type="dxa"/>
            <w:shd w:val="clear" w:color="auto" w:fill="FFFFFF" w:themeFill="background1"/>
            <w:vAlign w:val="center"/>
          </w:tcPr>
          <w:p w14:paraId="3C0882CD" w14:textId="22F27A9F"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36</w:t>
            </w:r>
          </w:p>
          <w:p w14:paraId="6E3BFB7A" w14:textId="735FC4A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12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07)</w:t>
            </w:r>
          </w:p>
        </w:tc>
        <w:tc>
          <w:tcPr>
            <w:tcW w:w="992" w:type="dxa"/>
            <w:shd w:val="clear" w:color="auto" w:fill="FFFFFF" w:themeFill="background1"/>
            <w:vAlign w:val="center"/>
          </w:tcPr>
          <w:p w14:paraId="0E2B6C83" w14:textId="19176CC4"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0.1605</w:t>
            </w:r>
          </w:p>
        </w:tc>
        <w:tc>
          <w:tcPr>
            <w:tcW w:w="851" w:type="dxa"/>
            <w:shd w:val="clear" w:color="auto" w:fill="FFFFFF" w:themeFill="background1"/>
            <w:vAlign w:val="center"/>
          </w:tcPr>
          <w:p w14:paraId="32EE945D" w14:textId="749BE53D"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39/201 (19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992" w:type="dxa"/>
            <w:shd w:val="clear" w:color="auto" w:fill="FFFFFF" w:themeFill="background1"/>
            <w:vAlign w:val="center"/>
          </w:tcPr>
          <w:p w14:paraId="05BE8529" w14:textId="3891B506"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6/31 (19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276" w:type="dxa"/>
            <w:shd w:val="clear" w:color="auto" w:fill="FFFFFF" w:themeFill="background1"/>
            <w:vAlign w:val="center"/>
          </w:tcPr>
          <w:p w14:paraId="1C8A8448" w14:textId="4B56EF31"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00</w:t>
            </w:r>
          </w:p>
          <w:p w14:paraId="79073368" w14:textId="7E9B07E3"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38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60)</w:t>
            </w:r>
          </w:p>
        </w:tc>
        <w:tc>
          <w:tcPr>
            <w:tcW w:w="992" w:type="dxa"/>
            <w:shd w:val="clear" w:color="auto" w:fill="FFFFFF" w:themeFill="background1"/>
            <w:vAlign w:val="center"/>
          </w:tcPr>
          <w:p w14:paraId="244C21DB" w14:textId="40C50927"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0.6482</w:t>
            </w:r>
          </w:p>
        </w:tc>
      </w:tr>
      <w:tr w:rsidR="004871DA" w:rsidRPr="00AE3B39" w14:paraId="7845CFE9" w14:textId="77777777" w:rsidTr="00F279F1">
        <w:trPr>
          <w:trHeight w:val="283"/>
        </w:trPr>
        <w:tc>
          <w:tcPr>
            <w:tcW w:w="1129" w:type="dxa"/>
            <w:vMerge/>
            <w:shd w:val="clear" w:color="auto" w:fill="D9D9D9" w:themeFill="background1" w:themeFillShade="D9"/>
            <w:vAlign w:val="center"/>
          </w:tcPr>
          <w:p w14:paraId="12E23DA1"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0C6309B5" w14:textId="23B73A2D"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(n=546)</w:t>
            </w:r>
          </w:p>
        </w:tc>
        <w:tc>
          <w:tcPr>
            <w:tcW w:w="1134" w:type="dxa"/>
            <w:shd w:val="clear" w:color="auto" w:fill="FFFFFF" w:themeFill="background1"/>
            <w:vAlign w:val="center"/>
          </w:tcPr>
          <w:p w14:paraId="0D9C6E80" w14:textId="612304F0"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7/143</w:t>
            </w:r>
          </w:p>
          <w:p w14:paraId="4E780B6B" w14:textId="1A320FF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129ED3EA" w14:textId="178158BC"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2/42</w:t>
            </w:r>
          </w:p>
          <w:p w14:paraId="6E5AD738" w14:textId="0EE21726"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1134" w:type="dxa"/>
            <w:shd w:val="clear" w:color="auto" w:fill="FFFFFF" w:themeFill="background1"/>
            <w:vAlign w:val="center"/>
          </w:tcPr>
          <w:p w14:paraId="5B325FDF" w14:textId="5835ED33"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97</w:t>
            </w:r>
          </w:p>
          <w:p w14:paraId="2DFF66E5" w14:textId="2D8ED29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19 – 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86)</w:t>
            </w:r>
          </w:p>
        </w:tc>
        <w:tc>
          <w:tcPr>
            <w:tcW w:w="992" w:type="dxa"/>
            <w:shd w:val="clear" w:color="auto" w:fill="FFFFFF" w:themeFill="background1"/>
            <w:vAlign w:val="center"/>
          </w:tcPr>
          <w:p w14:paraId="3A1B3A3B" w14:textId="2DEF02A7"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0.8049</w:t>
            </w:r>
          </w:p>
        </w:tc>
        <w:tc>
          <w:tcPr>
            <w:tcW w:w="851" w:type="dxa"/>
            <w:shd w:val="clear" w:color="auto" w:fill="FFFFFF" w:themeFill="background1"/>
            <w:vAlign w:val="center"/>
          </w:tcPr>
          <w:p w14:paraId="4195B782" w14:textId="5E92F4D9"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9/273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992" w:type="dxa"/>
            <w:shd w:val="clear" w:color="auto" w:fill="FFFFFF" w:themeFill="background1"/>
            <w:vAlign w:val="center"/>
          </w:tcPr>
          <w:p w14:paraId="4FB03EF2" w14:textId="27D9B39E"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2/88</w:t>
            </w:r>
          </w:p>
          <w:p w14:paraId="27ADDA68" w14:textId="7046301A"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1276" w:type="dxa"/>
            <w:shd w:val="clear" w:color="auto" w:fill="FFFFFF" w:themeFill="background1"/>
            <w:vAlign w:val="center"/>
          </w:tcPr>
          <w:p w14:paraId="187999A1" w14:textId="65CC7210"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68</w:t>
            </w:r>
          </w:p>
          <w:p w14:paraId="53A09C00" w14:textId="0901788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14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22)</w:t>
            </w:r>
          </w:p>
        </w:tc>
        <w:tc>
          <w:tcPr>
            <w:tcW w:w="992" w:type="dxa"/>
            <w:shd w:val="clear" w:color="auto" w:fill="FFFFFF" w:themeFill="background1"/>
            <w:vAlign w:val="center"/>
          </w:tcPr>
          <w:p w14:paraId="538D8C22" w14:textId="07403C81"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0.8538</w:t>
            </w:r>
          </w:p>
        </w:tc>
      </w:tr>
      <w:tr w:rsidR="004871DA" w:rsidRPr="00AE3B39" w14:paraId="29DCCFCF" w14:textId="77777777" w:rsidTr="00F279F1">
        <w:trPr>
          <w:trHeight w:val="283"/>
        </w:trPr>
        <w:tc>
          <w:tcPr>
            <w:tcW w:w="1129" w:type="dxa"/>
            <w:vMerge w:val="restart"/>
            <w:shd w:val="clear" w:color="auto" w:fill="D9D9D9" w:themeFill="background1" w:themeFillShade="D9"/>
            <w:vAlign w:val="center"/>
          </w:tcPr>
          <w:p w14:paraId="29461C80" w14:textId="4E0E2F0A"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color w:val="000000"/>
                <w:sz w:val="16"/>
                <w:szCs w:val="16"/>
                <w:lang w:val="en-US" w:eastAsia="ja-JP"/>
              </w:rPr>
            </w:pPr>
            <w:r w:rsidRPr="00AE3B39">
              <w:rPr>
                <w:rFonts w:ascii="Open Sans Light" w:eastAsia="Calibri" w:hAnsi="Open Sans Light" w:cs="Open Sans Light"/>
                <w:b/>
                <w:color w:val="000000"/>
                <w:sz w:val="16"/>
                <w:szCs w:val="16"/>
                <w:lang w:val="en-US" w:eastAsia="ja-JP"/>
              </w:rPr>
              <w:t>Ageusia</w:t>
            </w:r>
          </w:p>
          <w:p w14:paraId="01C021E9"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42E19F17" w14:textId="60F950DA"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Original (n=1</w:t>
            </w:r>
            <w:r w:rsidR="00893A52" w:rsidRPr="00AE3B39">
              <w:rPr>
                <w:rFonts w:ascii="Open Sans Light" w:eastAsia="Calibri" w:hAnsi="Open Sans Light" w:cs="Open Sans Light"/>
                <w:b/>
                <w:bCs/>
                <w:color w:val="000000"/>
                <w:sz w:val="16"/>
                <w:szCs w:val="16"/>
                <w:lang w:val="en-US" w:eastAsia="ja-JP"/>
              </w:rPr>
              <w:t>,</w:t>
            </w:r>
            <w:r w:rsidRPr="00AE3B39">
              <w:rPr>
                <w:rFonts w:ascii="Open Sans Light" w:eastAsia="Calibri" w:hAnsi="Open Sans Light" w:cs="Open Sans Light"/>
                <w:b/>
                <w:bCs/>
                <w:color w:val="000000"/>
                <w:sz w:val="16"/>
                <w:szCs w:val="16"/>
                <w:lang w:val="en-US" w:eastAsia="ja-JP"/>
              </w:rPr>
              <w:t>953)</w:t>
            </w:r>
          </w:p>
        </w:tc>
        <w:tc>
          <w:tcPr>
            <w:tcW w:w="1134" w:type="dxa"/>
            <w:shd w:val="clear" w:color="auto" w:fill="FFFFFF" w:themeFill="background1"/>
            <w:vAlign w:val="center"/>
          </w:tcPr>
          <w:p w14:paraId="64A11F14" w14:textId="27B32D6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397/1</w:t>
            </w:r>
            <w:r w:rsidR="00105174"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612 (24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992" w:type="dxa"/>
            <w:shd w:val="clear" w:color="auto" w:fill="FFFFFF" w:themeFill="background1"/>
            <w:vAlign w:val="center"/>
          </w:tcPr>
          <w:p w14:paraId="14323E6D" w14:textId="7830BF47"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67/341 (19</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1134" w:type="dxa"/>
            <w:shd w:val="clear" w:color="auto" w:fill="FFFFFF" w:themeFill="background1"/>
            <w:vAlign w:val="center"/>
          </w:tcPr>
          <w:p w14:paraId="04900A33" w14:textId="6F40BC75"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75</w:t>
            </w:r>
          </w:p>
          <w:p w14:paraId="66918E3F" w14:textId="3694C68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56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00)</w:t>
            </w:r>
          </w:p>
        </w:tc>
        <w:tc>
          <w:tcPr>
            <w:tcW w:w="992" w:type="dxa"/>
            <w:shd w:val="clear" w:color="auto" w:fill="FFFFFF" w:themeFill="background1"/>
            <w:vAlign w:val="center"/>
          </w:tcPr>
          <w:p w14:paraId="790AFEFE" w14:textId="45459650"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851" w:type="dxa"/>
            <w:shd w:val="clear" w:color="auto" w:fill="FFFFFF" w:themeFill="background1"/>
            <w:vAlign w:val="center"/>
          </w:tcPr>
          <w:p w14:paraId="35E55CFF"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3B2D6CE4"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1276" w:type="dxa"/>
            <w:shd w:val="clear" w:color="auto" w:fill="FFFFFF" w:themeFill="background1"/>
            <w:vAlign w:val="center"/>
          </w:tcPr>
          <w:p w14:paraId="58B740E4" w14:textId="7777777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c>
          <w:tcPr>
            <w:tcW w:w="992" w:type="dxa"/>
            <w:shd w:val="clear" w:color="auto" w:fill="FFFFFF" w:themeFill="background1"/>
            <w:vAlign w:val="center"/>
          </w:tcPr>
          <w:p w14:paraId="09415169" w14:textId="465DD6E3"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w:t>
            </w:r>
          </w:p>
        </w:tc>
      </w:tr>
      <w:tr w:rsidR="004871DA" w:rsidRPr="00AE3B39" w14:paraId="5B8A8214" w14:textId="77777777" w:rsidTr="00F279F1">
        <w:trPr>
          <w:trHeight w:val="283"/>
        </w:trPr>
        <w:tc>
          <w:tcPr>
            <w:tcW w:w="1129" w:type="dxa"/>
            <w:vMerge/>
            <w:shd w:val="clear" w:color="auto" w:fill="D9D9D9" w:themeFill="background1" w:themeFillShade="D9"/>
            <w:vAlign w:val="center"/>
          </w:tcPr>
          <w:p w14:paraId="171D078D"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4FB76D69" w14:textId="579F98A1" w:rsidR="004871DA" w:rsidRPr="00AE3B39" w:rsidRDefault="00532D46"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Gamma</w:t>
            </w:r>
            <w:r w:rsidR="004871DA" w:rsidRPr="00AE3B39">
              <w:rPr>
                <w:rFonts w:ascii="Open Sans Light" w:eastAsia="Calibri" w:hAnsi="Open Sans Light" w:cs="Open Sans Light"/>
                <w:b/>
                <w:bCs/>
                <w:color w:val="000000"/>
                <w:sz w:val="16"/>
                <w:szCs w:val="16"/>
                <w:lang w:val="en-US" w:eastAsia="ja-JP"/>
              </w:rPr>
              <w:t xml:space="preserve"> (n=2</w:t>
            </w:r>
            <w:r w:rsidR="00893A52" w:rsidRPr="00AE3B39">
              <w:rPr>
                <w:rFonts w:ascii="Open Sans Light" w:eastAsia="Calibri" w:hAnsi="Open Sans Light" w:cs="Open Sans Light"/>
                <w:b/>
                <w:bCs/>
                <w:color w:val="000000"/>
                <w:sz w:val="16"/>
                <w:szCs w:val="16"/>
                <w:lang w:val="en-US" w:eastAsia="ja-JP"/>
              </w:rPr>
              <w:t>,</w:t>
            </w:r>
            <w:r w:rsidR="004871DA" w:rsidRPr="00AE3B39">
              <w:rPr>
                <w:rFonts w:ascii="Open Sans Light" w:eastAsia="Calibri" w:hAnsi="Open Sans Light" w:cs="Open Sans Light"/>
                <w:b/>
                <w:bCs/>
                <w:color w:val="000000"/>
                <w:sz w:val="16"/>
                <w:szCs w:val="16"/>
                <w:lang w:val="en-US" w:eastAsia="ja-JP"/>
              </w:rPr>
              <w:t>476)</w:t>
            </w:r>
          </w:p>
        </w:tc>
        <w:tc>
          <w:tcPr>
            <w:tcW w:w="1134" w:type="dxa"/>
            <w:shd w:val="clear" w:color="auto" w:fill="FFFFFF" w:themeFill="background1"/>
            <w:vAlign w:val="center"/>
          </w:tcPr>
          <w:p w14:paraId="4AED3008" w14:textId="20AF45BC"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333/1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764 (18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08588969" w14:textId="4638884A"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54/397 (13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w:t>
            </w:r>
          </w:p>
        </w:tc>
        <w:tc>
          <w:tcPr>
            <w:tcW w:w="1134" w:type="dxa"/>
            <w:shd w:val="clear" w:color="auto" w:fill="FFFFFF" w:themeFill="background1"/>
            <w:vAlign w:val="center"/>
          </w:tcPr>
          <w:p w14:paraId="5887CF35" w14:textId="218ABCE2"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68</w:t>
            </w:r>
          </w:p>
          <w:p w14:paraId="479C4734" w14:textId="24E3F702"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50 – 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92)</w:t>
            </w:r>
          </w:p>
        </w:tc>
        <w:tc>
          <w:tcPr>
            <w:tcW w:w="992" w:type="dxa"/>
            <w:shd w:val="clear" w:color="auto" w:fill="FFFFFF" w:themeFill="background1"/>
            <w:vAlign w:val="center"/>
          </w:tcPr>
          <w:p w14:paraId="5164695C" w14:textId="4652876F"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0.6417</w:t>
            </w:r>
          </w:p>
        </w:tc>
        <w:tc>
          <w:tcPr>
            <w:tcW w:w="851" w:type="dxa"/>
            <w:shd w:val="clear" w:color="auto" w:fill="FFFFFF" w:themeFill="background1"/>
            <w:vAlign w:val="center"/>
          </w:tcPr>
          <w:p w14:paraId="142AD59A" w14:textId="37E527D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59/257 (23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4A512CFE" w14:textId="42265865"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7/58 (12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w:t>
            </w:r>
          </w:p>
        </w:tc>
        <w:tc>
          <w:tcPr>
            <w:tcW w:w="1276" w:type="dxa"/>
            <w:shd w:val="clear" w:color="auto" w:fill="FFFFFF" w:themeFill="background1"/>
            <w:vAlign w:val="center"/>
          </w:tcPr>
          <w:p w14:paraId="13EDD66C" w14:textId="627CDEA0"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46</w:t>
            </w:r>
          </w:p>
          <w:p w14:paraId="2737E105" w14:textId="0C076D03"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20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07)</w:t>
            </w:r>
          </w:p>
        </w:tc>
        <w:tc>
          <w:tcPr>
            <w:tcW w:w="992" w:type="dxa"/>
            <w:shd w:val="clear" w:color="auto" w:fill="FFFFFF" w:themeFill="background1"/>
            <w:vAlign w:val="center"/>
          </w:tcPr>
          <w:p w14:paraId="25C04101" w14:textId="4577F9FE"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0.2823</w:t>
            </w:r>
          </w:p>
        </w:tc>
      </w:tr>
      <w:tr w:rsidR="004871DA" w:rsidRPr="00AE3B39" w14:paraId="0A5B28F5" w14:textId="77777777" w:rsidTr="00F279F1">
        <w:trPr>
          <w:trHeight w:val="283"/>
        </w:trPr>
        <w:tc>
          <w:tcPr>
            <w:tcW w:w="1129" w:type="dxa"/>
            <w:vMerge/>
            <w:shd w:val="clear" w:color="auto" w:fill="D9D9D9" w:themeFill="background1" w:themeFillShade="D9"/>
            <w:vAlign w:val="center"/>
          </w:tcPr>
          <w:p w14:paraId="6BAD1460"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69F3A248" w14:textId="77777777"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Delta (n=460)</w:t>
            </w:r>
          </w:p>
        </w:tc>
        <w:tc>
          <w:tcPr>
            <w:tcW w:w="1134" w:type="dxa"/>
            <w:shd w:val="clear" w:color="auto" w:fill="FFFFFF" w:themeFill="background1"/>
            <w:vAlign w:val="center"/>
          </w:tcPr>
          <w:p w14:paraId="42A5844A" w14:textId="7BE82BFE"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40/182 (22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w:t>
            </w:r>
          </w:p>
        </w:tc>
        <w:tc>
          <w:tcPr>
            <w:tcW w:w="992" w:type="dxa"/>
            <w:shd w:val="clear" w:color="auto" w:fill="FFFFFF" w:themeFill="background1"/>
            <w:vAlign w:val="center"/>
          </w:tcPr>
          <w:p w14:paraId="62D0E672" w14:textId="58314056"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5/44 (11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134" w:type="dxa"/>
            <w:shd w:val="clear" w:color="auto" w:fill="FFFFFF" w:themeFill="background1"/>
            <w:vAlign w:val="center"/>
          </w:tcPr>
          <w:p w14:paraId="40D85D82" w14:textId="6B7586A0"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46</w:t>
            </w:r>
          </w:p>
          <w:p w14:paraId="03257BE9" w14:textId="6D25090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17 – 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23)</w:t>
            </w:r>
          </w:p>
        </w:tc>
        <w:tc>
          <w:tcPr>
            <w:tcW w:w="992" w:type="dxa"/>
            <w:shd w:val="clear" w:color="auto" w:fill="FFFFFF" w:themeFill="background1"/>
            <w:vAlign w:val="center"/>
          </w:tcPr>
          <w:p w14:paraId="500F3A9D" w14:textId="2FA15435"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0.3435</w:t>
            </w:r>
          </w:p>
        </w:tc>
        <w:tc>
          <w:tcPr>
            <w:tcW w:w="851" w:type="dxa"/>
            <w:shd w:val="clear" w:color="auto" w:fill="FFFFFF" w:themeFill="background1"/>
            <w:vAlign w:val="center"/>
          </w:tcPr>
          <w:p w14:paraId="73486FE0" w14:textId="14C4548F"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38/202 (18</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992" w:type="dxa"/>
            <w:shd w:val="clear" w:color="auto" w:fill="FFFFFF" w:themeFill="background1"/>
            <w:vAlign w:val="center"/>
          </w:tcPr>
          <w:p w14:paraId="3CF8E939" w14:textId="7450CFBB"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7/32 (21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1276" w:type="dxa"/>
            <w:shd w:val="clear" w:color="auto" w:fill="FFFFFF" w:themeFill="background1"/>
            <w:vAlign w:val="center"/>
          </w:tcPr>
          <w:p w14:paraId="26012B60" w14:textId="16BA948D"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21</w:t>
            </w:r>
          </w:p>
          <w:p w14:paraId="34180B7F" w14:textId="2647A7E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49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00)</w:t>
            </w:r>
          </w:p>
        </w:tc>
        <w:tc>
          <w:tcPr>
            <w:tcW w:w="992" w:type="dxa"/>
            <w:shd w:val="clear" w:color="auto" w:fill="FFFFFF" w:themeFill="background1"/>
            <w:vAlign w:val="center"/>
          </w:tcPr>
          <w:p w14:paraId="197DCE2C" w14:textId="4F2A3864"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0.3222</w:t>
            </w:r>
          </w:p>
        </w:tc>
      </w:tr>
      <w:tr w:rsidR="004871DA" w:rsidRPr="00AE3B39" w14:paraId="1EA3CF22" w14:textId="77777777" w:rsidTr="00F279F1">
        <w:trPr>
          <w:trHeight w:val="283"/>
        </w:trPr>
        <w:tc>
          <w:tcPr>
            <w:tcW w:w="1129" w:type="dxa"/>
            <w:vMerge/>
            <w:shd w:val="clear" w:color="auto" w:fill="D9D9D9" w:themeFill="background1" w:themeFillShade="D9"/>
            <w:vAlign w:val="center"/>
          </w:tcPr>
          <w:p w14:paraId="663EF09B" w14:textId="77777777" w:rsidR="004871DA" w:rsidRPr="00AE3B39" w:rsidRDefault="004871DA" w:rsidP="0026064B">
            <w:pPr>
              <w:pBdr>
                <w:top w:val="nil"/>
                <w:left w:val="nil"/>
                <w:bottom w:val="nil"/>
                <w:right w:val="nil"/>
                <w:between w:val="nil"/>
              </w:pBdr>
              <w:spacing w:line="276" w:lineRule="auto"/>
              <w:jc w:val="center"/>
              <w:rPr>
                <w:rFonts w:ascii="Open Sans Light" w:eastAsia="Calibri" w:hAnsi="Open Sans Light" w:cs="Open Sans Light"/>
                <w:b/>
                <w:sz w:val="16"/>
                <w:szCs w:val="16"/>
                <w:lang w:val="en-US" w:eastAsia="ja-JP"/>
              </w:rPr>
            </w:pPr>
          </w:p>
        </w:tc>
        <w:tc>
          <w:tcPr>
            <w:tcW w:w="851" w:type="dxa"/>
            <w:vAlign w:val="center"/>
          </w:tcPr>
          <w:p w14:paraId="17A14D97" w14:textId="6DF7DBAD" w:rsidR="004871DA" w:rsidRPr="00AE3B39"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
                <w:bCs/>
                <w:sz w:val="16"/>
                <w:szCs w:val="16"/>
                <w:lang w:val="en-US" w:eastAsia="ja-JP"/>
              </w:rPr>
            </w:pPr>
            <w:r w:rsidRPr="00AE3B39">
              <w:rPr>
                <w:rFonts w:ascii="Open Sans Light" w:eastAsia="Calibri" w:hAnsi="Open Sans Light" w:cs="Open Sans Light"/>
                <w:b/>
                <w:bCs/>
                <w:color w:val="000000"/>
                <w:sz w:val="16"/>
                <w:szCs w:val="16"/>
                <w:lang w:val="en-US" w:eastAsia="ja-JP"/>
              </w:rPr>
              <w:t>Omicron (n=545)</w:t>
            </w:r>
          </w:p>
        </w:tc>
        <w:tc>
          <w:tcPr>
            <w:tcW w:w="1134" w:type="dxa"/>
            <w:shd w:val="clear" w:color="auto" w:fill="FFFFFF" w:themeFill="background1"/>
            <w:vAlign w:val="center"/>
          </w:tcPr>
          <w:p w14:paraId="6FCB0846" w14:textId="0EE19268"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7/143</w:t>
            </w:r>
          </w:p>
          <w:p w14:paraId="222A672F" w14:textId="4547D534"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w:t>
            </w:r>
          </w:p>
        </w:tc>
        <w:tc>
          <w:tcPr>
            <w:tcW w:w="992" w:type="dxa"/>
            <w:shd w:val="clear" w:color="auto" w:fill="FFFFFF" w:themeFill="background1"/>
            <w:vAlign w:val="center"/>
          </w:tcPr>
          <w:p w14:paraId="12562BFC" w14:textId="7EBA678F" w:rsidR="00AC1F09"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1/42</w:t>
            </w:r>
          </w:p>
          <w:p w14:paraId="4FC53AEF" w14:textId="5B096435" w:rsidR="004871DA" w:rsidRPr="00F279F1" w:rsidRDefault="004871DA" w:rsidP="0026064B">
            <w:pP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w:t>
            </w:r>
          </w:p>
        </w:tc>
        <w:tc>
          <w:tcPr>
            <w:tcW w:w="1134" w:type="dxa"/>
            <w:shd w:val="clear" w:color="auto" w:fill="FFFFFF" w:themeFill="background1"/>
            <w:vAlign w:val="center"/>
          </w:tcPr>
          <w:p w14:paraId="4DB6AFAC" w14:textId="77777777" w:rsidR="00AC1F09"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47 (</w:t>
            </w:r>
          </w:p>
          <w:p w14:paraId="5C72B9E4" w14:textId="478829C1"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06 – 3</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96)</w:t>
            </w:r>
          </w:p>
        </w:tc>
        <w:tc>
          <w:tcPr>
            <w:tcW w:w="992" w:type="dxa"/>
            <w:shd w:val="clear" w:color="auto" w:fill="FFFFFF" w:themeFill="background1"/>
            <w:vAlign w:val="center"/>
          </w:tcPr>
          <w:p w14:paraId="38523C37" w14:textId="15D90342"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0.6736</w:t>
            </w:r>
          </w:p>
        </w:tc>
        <w:tc>
          <w:tcPr>
            <w:tcW w:w="851" w:type="dxa"/>
            <w:shd w:val="clear" w:color="auto" w:fill="FFFFFF" w:themeFill="background1"/>
            <w:vAlign w:val="center"/>
          </w:tcPr>
          <w:p w14:paraId="45DCE265" w14:textId="5B038F50"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13/272 (4</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8%)</w:t>
            </w:r>
          </w:p>
        </w:tc>
        <w:tc>
          <w:tcPr>
            <w:tcW w:w="992" w:type="dxa"/>
            <w:shd w:val="clear" w:color="auto" w:fill="FFFFFF" w:themeFill="background1"/>
            <w:vAlign w:val="center"/>
          </w:tcPr>
          <w:p w14:paraId="4753ADFA" w14:textId="5023D99A"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2/88</w:t>
            </w:r>
          </w:p>
          <w:p w14:paraId="45E6236B" w14:textId="7676D198"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3%)</w:t>
            </w:r>
          </w:p>
        </w:tc>
        <w:tc>
          <w:tcPr>
            <w:tcW w:w="1276" w:type="dxa"/>
            <w:shd w:val="clear" w:color="auto" w:fill="FFFFFF" w:themeFill="background1"/>
            <w:vAlign w:val="center"/>
          </w:tcPr>
          <w:p w14:paraId="45C1A29F" w14:textId="0A5FBE24" w:rsidR="001823A3"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46</w:t>
            </w:r>
          </w:p>
          <w:p w14:paraId="28E99AD6" w14:textId="15E9CF47" w:rsidR="004871DA" w:rsidRPr="00F279F1" w:rsidRDefault="004871DA"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10 – 2</w:t>
            </w:r>
            <w:r w:rsidR="00893A52" w:rsidRPr="00F279F1">
              <w:rPr>
                <w:rFonts w:ascii="Open Sans Light" w:eastAsiaTheme="minorEastAsia" w:hAnsi="Open Sans Light" w:cs="Open Sans Light"/>
                <w:bCs/>
                <w:sz w:val="16"/>
                <w:szCs w:val="16"/>
                <w:lang w:val="en-US" w:eastAsia="ja-JP"/>
              </w:rPr>
              <w:t>.</w:t>
            </w:r>
            <w:r w:rsidRPr="00F279F1">
              <w:rPr>
                <w:rFonts w:ascii="Open Sans Light" w:eastAsiaTheme="minorEastAsia" w:hAnsi="Open Sans Light" w:cs="Open Sans Light"/>
                <w:bCs/>
                <w:sz w:val="16"/>
                <w:szCs w:val="16"/>
                <w:lang w:val="en-US" w:eastAsia="ja-JP"/>
              </w:rPr>
              <w:t>09)</w:t>
            </w:r>
          </w:p>
        </w:tc>
        <w:tc>
          <w:tcPr>
            <w:tcW w:w="992" w:type="dxa"/>
            <w:shd w:val="clear" w:color="auto" w:fill="FFFFFF" w:themeFill="background1"/>
            <w:vAlign w:val="center"/>
          </w:tcPr>
          <w:p w14:paraId="24E5CADA" w14:textId="47480033" w:rsidR="004871DA" w:rsidRPr="00F279F1" w:rsidRDefault="0061386D" w:rsidP="0026064B">
            <w:pPr>
              <w:pBdr>
                <w:top w:val="nil"/>
                <w:left w:val="nil"/>
                <w:bottom w:val="nil"/>
                <w:right w:val="nil"/>
                <w:between w:val="nil"/>
              </w:pBdr>
              <w:spacing w:line="276" w:lineRule="auto"/>
              <w:jc w:val="center"/>
              <w:rPr>
                <w:rFonts w:ascii="Open Sans Light" w:eastAsiaTheme="minorEastAsia" w:hAnsi="Open Sans Light" w:cs="Open Sans Light"/>
                <w:bCs/>
                <w:sz w:val="16"/>
                <w:szCs w:val="16"/>
                <w:lang w:val="en-US" w:eastAsia="ja-JP"/>
              </w:rPr>
            </w:pPr>
            <w:r w:rsidRPr="00F279F1">
              <w:rPr>
                <w:rFonts w:ascii="Open Sans Light" w:eastAsiaTheme="minorEastAsia" w:hAnsi="Open Sans Light" w:cs="Open Sans Light"/>
                <w:bCs/>
                <w:sz w:val="16"/>
                <w:szCs w:val="16"/>
                <w:lang w:val="en-US" w:eastAsia="ja-JP"/>
              </w:rPr>
              <w:t>0.5372</w:t>
            </w:r>
          </w:p>
        </w:tc>
      </w:tr>
    </w:tbl>
    <w:p w14:paraId="7E667C05" w14:textId="602690E0" w:rsidR="00C87543" w:rsidRPr="00AE3B39" w:rsidRDefault="003A6983" w:rsidP="0026064B">
      <w:pPr>
        <w:spacing w:after="160" w:line="276" w:lineRule="auto"/>
        <w:jc w:val="left"/>
        <w:rPr>
          <w:rFonts w:ascii="Open Sans Light" w:eastAsiaTheme="minorEastAsia" w:hAnsi="Open Sans Light" w:cs="Open Sans Light"/>
          <w:bCs/>
          <w:sz w:val="18"/>
          <w:szCs w:val="18"/>
          <w:lang w:eastAsia="ja-JP"/>
        </w:rPr>
      </w:pPr>
      <w:proofErr w:type="gramStart"/>
      <w:r w:rsidRPr="00AE3B39">
        <w:rPr>
          <w:rFonts w:ascii="Open Sans Light" w:eastAsiaTheme="minorEastAsia" w:hAnsi="Open Sans Light" w:cs="Open Sans Light"/>
          <w:bCs/>
          <w:sz w:val="18"/>
          <w:szCs w:val="18"/>
          <w:lang w:eastAsia="ja-JP"/>
        </w:rPr>
        <w:t>OR,</w:t>
      </w:r>
      <w:proofErr w:type="gramEnd"/>
      <w:r w:rsidRPr="00AE3B39">
        <w:rPr>
          <w:rFonts w:ascii="Open Sans Light" w:eastAsiaTheme="minorEastAsia" w:hAnsi="Open Sans Light" w:cs="Open Sans Light"/>
          <w:bCs/>
          <w:sz w:val="18"/>
          <w:szCs w:val="18"/>
          <w:lang w:eastAsia="ja-JP"/>
        </w:rPr>
        <w:t xml:space="preserve"> Odds Ratio; 95% </w:t>
      </w:r>
      <w:r w:rsidR="00591536" w:rsidRPr="00AE3B39">
        <w:rPr>
          <w:rFonts w:ascii="Open Sans Light" w:eastAsiaTheme="minorEastAsia" w:hAnsi="Open Sans Light" w:cs="Open Sans Light"/>
          <w:bCs/>
          <w:sz w:val="18"/>
          <w:szCs w:val="18"/>
          <w:lang w:eastAsia="ja-JP"/>
        </w:rPr>
        <w:t>CI</w:t>
      </w:r>
      <w:r w:rsidRPr="00AE3B39">
        <w:rPr>
          <w:rFonts w:ascii="Open Sans Light" w:eastAsiaTheme="minorEastAsia" w:hAnsi="Open Sans Light" w:cs="Open Sans Light"/>
          <w:bCs/>
          <w:sz w:val="18"/>
          <w:szCs w:val="18"/>
          <w:lang w:eastAsia="ja-JP"/>
        </w:rPr>
        <w:t>, 95%</w:t>
      </w:r>
      <w:r w:rsidR="00591536" w:rsidRPr="00AE3B39">
        <w:rPr>
          <w:rFonts w:ascii="Open Sans Light" w:eastAsiaTheme="minorEastAsia" w:hAnsi="Open Sans Light" w:cs="Open Sans Light"/>
          <w:bCs/>
          <w:sz w:val="18"/>
          <w:szCs w:val="18"/>
          <w:lang w:eastAsia="ja-JP"/>
        </w:rPr>
        <w:t xml:space="preserve"> confidence interval</w:t>
      </w:r>
      <w:r w:rsidRPr="00AE3B39">
        <w:rPr>
          <w:rFonts w:ascii="Open Sans Light" w:eastAsiaTheme="minorEastAsia" w:hAnsi="Open Sans Light" w:cs="Open Sans Light"/>
          <w:bCs/>
          <w:sz w:val="18"/>
          <w:szCs w:val="18"/>
          <w:lang w:eastAsia="ja-JP"/>
        </w:rPr>
        <w:t xml:space="preserve">; SpO2, </w:t>
      </w:r>
      <w:r w:rsidR="00591536" w:rsidRPr="00AE3B39">
        <w:rPr>
          <w:rFonts w:ascii="Open Sans Light" w:eastAsiaTheme="minorEastAsia" w:hAnsi="Open Sans Light" w:cs="Open Sans Light"/>
          <w:bCs/>
          <w:sz w:val="18"/>
          <w:szCs w:val="18"/>
          <w:lang w:eastAsia="ja-JP"/>
        </w:rPr>
        <w:t>oxygen saturation in room air</w:t>
      </w:r>
      <w:r w:rsidRPr="00AE3B39">
        <w:rPr>
          <w:rFonts w:ascii="Open Sans Light" w:eastAsiaTheme="minorEastAsia" w:hAnsi="Open Sans Light" w:cs="Open Sans Light"/>
          <w:bCs/>
          <w:sz w:val="18"/>
          <w:szCs w:val="18"/>
          <w:lang w:eastAsia="ja-JP"/>
        </w:rPr>
        <w:t xml:space="preserve">. </w:t>
      </w:r>
      <w:bookmarkEnd w:id="13"/>
      <w:bookmarkEnd w:id="14"/>
    </w:p>
    <w:p w14:paraId="119839C6" w14:textId="77777777" w:rsidR="00ED42E7" w:rsidRDefault="00ED42E7" w:rsidP="0026064B">
      <w:pPr>
        <w:spacing w:line="276" w:lineRule="auto"/>
        <w:rPr>
          <w:rFonts w:ascii="Open Sans Light" w:hAnsi="Open Sans Light" w:cs="Open Sans Light"/>
          <w:szCs w:val="24"/>
        </w:rPr>
      </w:pPr>
    </w:p>
    <w:p w14:paraId="67C88C2D" w14:textId="12723134" w:rsidR="00B82F64" w:rsidRDefault="00DC6E57" w:rsidP="0026064B">
      <w:pPr>
        <w:spacing w:line="276" w:lineRule="auto"/>
        <w:rPr>
          <w:rFonts w:ascii="Open Sans Light" w:hAnsi="Open Sans Light" w:cs="Open Sans Light"/>
          <w:szCs w:val="24"/>
        </w:rPr>
      </w:pPr>
      <w:r w:rsidRPr="00AE3B39">
        <w:rPr>
          <w:rFonts w:ascii="Open Sans Light" w:hAnsi="Open Sans Light" w:cs="Open Sans Light"/>
          <w:szCs w:val="24"/>
        </w:rPr>
        <w:t>Until the date, Brazil had 1242 deaths by COVID</w:t>
      </w:r>
      <w:r w:rsidR="00B57CEE" w:rsidRPr="00AE3B39">
        <w:rPr>
          <w:rFonts w:ascii="Open Sans Light" w:hAnsi="Open Sans Light" w:cs="Open Sans Light"/>
          <w:szCs w:val="24"/>
        </w:rPr>
        <w:t>-19 confirmed by RT-</w:t>
      </w:r>
      <w:r w:rsidRPr="00AE3B39">
        <w:rPr>
          <w:rFonts w:ascii="Open Sans Light" w:hAnsi="Open Sans Light" w:cs="Open Sans Light"/>
          <w:szCs w:val="24"/>
        </w:rPr>
        <w:t>PCR in the obstetric population: 856 pregnant and 386 postpartum women. The rate of</w:t>
      </w:r>
      <w:r w:rsidR="00FD2E3B" w:rsidRPr="00AE3B39">
        <w:rPr>
          <w:rFonts w:ascii="Open Sans Light" w:hAnsi="Open Sans Light" w:cs="Open Sans Light"/>
          <w:szCs w:val="24"/>
        </w:rPr>
        <w:t xml:space="preserve"> lethality </w:t>
      </w:r>
      <w:r w:rsidRPr="00AE3B39">
        <w:rPr>
          <w:rFonts w:ascii="Open Sans Light" w:hAnsi="Open Sans Light" w:cs="Open Sans Light"/>
          <w:szCs w:val="24"/>
        </w:rPr>
        <w:t>was 9</w:t>
      </w:r>
      <w:r w:rsidR="00C87543" w:rsidRPr="00AE3B39">
        <w:rPr>
          <w:rFonts w:ascii="Open Sans Light" w:hAnsi="Open Sans Light" w:cs="Open Sans Light"/>
          <w:szCs w:val="24"/>
        </w:rPr>
        <w:t>.</w:t>
      </w:r>
      <w:r w:rsidRPr="00AE3B39">
        <w:rPr>
          <w:rFonts w:ascii="Open Sans Light" w:hAnsi="Open Sans Light" w:cs="Open Sans Light"/>
          <w:szCs w:val="24"/>
        </w:rPr>
        <w:t>5% in pregnant and 18</w:t>
      </w:r>
      <w:r w:rsidR="00C87543" w:rsidRPr="00AE3B39">
        <w:rPr>
          <w:rFonts w:ascii="Open Sans Light" w:hAnsi="Open Sans Light" w:cs="Open Sans Light"/>
          <w:szCs w:val="24"/>
        </w:rPr>
        <w:t>.</w:t>
      </w:r>
      <w:r w:rsidRPr="00AE3B39">
        <w:rPr>
          <w:rFonts w:ascii="Open Sans Light" w:hAnsi="Open Sans Light" w:cs="Open Sans Light"/>
          <w:szCs w:val="24"/>
        </w:rPr>
        <w:t>1% in postpartum.</w:t>
      </w:r>
      <w:r w:rsidR="00FD2E3B" w:rsidRPr="00AE3B39">
        <w:rPr>
          <w:rFonts w:ascii="Open Sans Light" w:hAnsi="Open Sans Light" w:cs="Open Sans Light"/>
          <w:szCs w:val="24"/>
        </w:rPr>
        <w:t xml:space="preserve"> Most of them</w:t>
      </w:r>
      <w:r w:rsidR="001B699C" w:rsidRPr="00AE3B39">
        <w:rPr>
          <w:rFonts w:ascii="Open Sans Light" w:hAnsi="Open Sans Light" w:cs="Open Sans Light"/>
          <w:szCs w:val="24"/>
        </w:rPr>
        <w:t xml:space="preserve"> (</w:t>
      </w:r>
      <w:r w:rsidR="00666E83">
        <w:rPr>
          <w:rFonts w:ascii="Open Sans Light" w:hAnsi="Open Sans Light" w:cs="Open Sans Light"/>
          <w:szCs w:val="24"/>
        </w:rPr>
        <w:t>n=</w:t>
      </w:r>
      <w:r w:rsidR="001B699C" w:rsidRPr="00AE3B39">
        <w:rPr>
          <w:rFonts w:ascii="Open Sans Light" w:hAnsi="Open Sans Light" w:cs="Open Sans Light"/>
          <w:szCs w:val="24"/>
        </w:rPr>
        <w:t>846, 68.1%)</w:t>
      </w:r>
      <w:r w:rsidR="00172860" w:rsidRPr="00AE3B39">
        <w:rPr>
          <w:rFonts w:ascii="Open Sans Light" w:hAnsi="Open Sans Light" w:cs="Open Sans Light"/>
          <w:szCs w:val="24"/>
        </w:rPr>
        <w:t xml:space="preserve"> </w:t>
      </w:r>
      <w:r w:rsidR="00FD2E3B" w:rsidRPr="00AE3B39">
        <w:rPr>
          <w:rFonts w:ascii="Open Sans Light" w:hAnsi="Open Sans Light" w:cs="Open Sans Light"/>
          <w:szCs w:val="24"/>
        </w:rPr>
        <w:t>were not vaccinated</w:t>
      </w:r>
      <w:r w:rsidR="006C219D" w:rsidRPr="00AE3B39">
        <w:rPr>
          <w:rFonts w:ascii="Open Sans Light" w:hAnsi="Open Sans Light" w:cs="Open Sans Light"/>
          <w:szCs w:val="24"/>
        </w:rPr>
        <w:t xml:space="preserve">, </w:t>
      </w:r>
      <w:r w:rsidR="00172860" w:rsidRPr="00AE3B39">
        <w:rPr>
          <w:rFonts w:ascii="Open Sans Light" w:hAnsi="Open Sans Light" w:cs="Open Sans Light"/>
          <w:szCs w:val="24"/>
        </w:rPr>
        <w:t>350 (</w:t>
      </w:r>
      <w:r w:rsidR="006C219D" w:rsidRPr="00AE3B39">
        <w:rPr>
          <w:rFonts w:ascii="Open Sans Light" w:hAnsi="Open Sans Light" w:cs="Open Sans Light"/>
          <w:szCs w:val="24"/>
        </w:rPr>
        <w:t>28</w:t>
      </w:r>
      <w:r w:rsidR="00C87543" w:rsidRPr="00AE3B39">
        <w:rPr>
          <w:rFonts w:ascii="Open Sans Light" w:hAnsi="Open Sans Light" w:cs="Open Sans Light"/>
          <w:szCs w:val="24"/>
        </w:rPr>
        <w:t>.</w:t>
      </w:r>
      <w:r w:rsidR="006C219D" w:rsidRPr="00AE3B39">
        <w:rPr>
          <w:rFonts w:ascii="Open Sans Light" w:hAnsi="Open Sans Light" w:cs="Open Sans Light"/>
          <w:szCs w:val="24"/>
        </w:rPr>
        <w:t>2%</w:t>
      </w:r>
      <w:r w:rsidR="00172860" w:rsidRPr="00AE3B39">
        <w:rPr>
          <w:rFonts w:ascii="Open Sans Light" w:hAnsi="Open Sans Light" w:cs="Open Sans Light"/>
          <w:szCs w:val="24"/>
        </w:rPr>
        <w:t>)</w:t>
      </w:r>
      <w:r w:rsidR="006C219D" w:rsidRPr="00AE3B39">
        <w:rPr>
          <w:rFonts w:ascii="Open Sans Light" w:hAnsi="Open Sans Light" w:cs="Open Sans Light"/>
          <w:szCs w:val="24"/>
        </w:rPr>
        <w:t xml:space="preserve"> had no information about vaccination status (excluded from our analysis) and </w:t>
      </w:r>
      <w:r w:rsidR="00172860" w:rsidRPr="00AE3B39">
        <w:rPr>
          <w:rFonts w:ascii="Open Sans Light" w:hAnsi="Open Sans Light" w:cs="Open Sans Light"/>
          <w:szCs w:val="24"/>
        </w:rPr>
        <w:t>46 (</w:t>
      </w:r>
      <w:r w:rsidR="006C219D" w:rsidRPr="00AE3B39">
        <w:rPr>
          <w:rFonts w:ascii="Open Sans Light" w:hAnsi="Open Sans Light" w:cs="Open Sans Light"/>
          <w:szCs w:val="24"/>
        </w:rPr>
        <w:t>3</w:t>
      </w:r>
      <w:r w:rsidR="00C87543" w:rsidRPr="00AE3B39">
        <w:rPr>
          <w:rFonts w:ascii="Open Sans Light" w:hAnsi="Open Sans Light" w:cs="Open Sans Light"/>
          <w:szCs w:val="24"/>
        </w:rPr>
        <w:t>.</w:t>
      </w:r>
      <w:r w:rsidR="00172860" w:rsidRPr="00AE3B39">
        <w:rPr>
          <w:rFonts w:ascii="Open Sans Light" w:hAnsi="Open Sans Light" w:cs="Open Sans Light"/>
          <w:szCs w:val="24"/>
        </w:rPr>
        <w:t>7</w:t>
      </w:r>
      <w:r w:rsidR="006C219D" w:rsidRPr="00AE3B39">
        <w:rPr>
          <w:rFonts w:ascii="Open Sans Light" w:hAnsi="Open Sans Light" w:cs="Open Sans Light"/>
          <w:szCs w:val="24"/>
        </w:rPr>
        <w:t>%</w:t>
      </w:r>
      <w:r w:rsidR="00172860" w:rsidRPr="00AE3B39">
        <w:rPr>
          <w:rFonts w:ascii="Open Sans Light" w:hAnsi="Open Sans Light" w:cs="Open Sans Light"/>
          <w:szCs w:val="24"/>
        </w:rPr>
        <w:t>)</w:t>
      </w:r>
      <w:r w:rsidR="006C219D" w:rsidRPr="00AE3B39">
        <w:rPr>
          <w:rFonts w:ascii="Open Sans Light" w:hAnsi="Open Sans Light" w:cs="Open Sans Light"/>
          <w:szCs w:val="24"/>
        </w:rPr>
        <w:t xml:space="preserve"> were vaccinated.</w:t>
      </w:r>
      <w:r w:rsidRPr="00AE3B39">
        <w:rPr>
          <w:rFonts w:ascii="Open Sans Light" w:hAnsi="Open Sans Light" w:cs="Open Sans Light"/>
          <w:szCs w:val="24"/>
        </w:rPr>
        <w:t xml:space="preserve"> </w:t>
      </w:r>
      <w:r w:rsidR="00A57075" w:rsidRPr="00AE3B39">
        <w:rPr>
          <w:rFonts w:ascii="Open Sans Light" w:hAnsi="Open Sans Light" w:cs="Open Sans Light"/>
          <w:szCs w:val="24"/>
        </w:rPr>
        <w:t xml:space="preserve">In </w:t>
      </w:r>
      <w:r w:rsidR="00AA39C4">
        <w:rPr>
          <w:rFonts w:ascii="Open Sans Light" w:hAnsi="Open Sans Light" w:cs="Open Sans Light"/>
          <w:szCs w:val="24"/>
        </w:rPr>
        <w:t>unvaccinated</w:t>
      </w:r>
      <w:r w:rsidR="00A57075" w:rsidRPr="00AE3B39">
        <w:rPr>
          <w:rFonts w:ascii="Open Sans Light" w:hAnsi="Open Sans Light" w:cs="Open Sans Light"/>
          <w:szCs w:val="24"/>
        </w:rPr>
        <w:t xml:space="preserve"> group, compared to pregnant, puerperal </w:t>
      </w:r>
      <w:r w:rsidR="00666E83">
        <w:rPr>
          <w:rFonts w:ascii="Open Sans Light" w:hAnsi="Open Sans Light" w:cs="Open Sans Light"/>
          <w:szCs w:val="24"/>
        </w:rPr>
        <w:t xml:space="preserve">women </w:t>
      </w:r>
      <w:r w:rsidR="00A57075" w:rsidRPr="00AE3B39">
        <w:rPr>
          <w:rFonts w:ascii="Open Sans Light" w:hAnsi="Open Sans Light" w:cs="Open Sans Light"/>
          <w:szCs w:val="24"/>
        </w:rPr>
        <w:t>had a higher risk of needing admission to the ICU</w:t>
      </w:r>
      <w:r w:rsidR="00B110B5" w:rsidRPr="00AE3B39">
        <w:rPr>
          <w:rFonts w:ascii="Open Sans Light" w:hAnsi="Open Sans Light" w:cs="Open Sans Light"/>
          <w:szCs w:val="24"/>
        </w:rPr>
        <w:t xml:space="preserve"> in</w:t>
      </w:r>
      <w:r w:rsidR="006C219D" w:rsidRPr="00AE3B39">
        <w:rPr>
          <w:rFonts w:ascii="Open Sans Light" w:hAnsi="Open Sans Light" w:cs="Open Sans Light"/>
          <w:szCs w:val="24"/>
        </w:rPr>
        <w:t xml:space="preserve"> original (OR: 1.81), </w:t>
      </w:r>
      <w:r w:rsidR="00331254" w:rsidRPr="00AE3B39">
        <w:rPr>
          <w:rFonts w:ascii="Open Sans Light" w:hAnsi="Open Sans Light" w:cs="Open Sans Light"/>
          <w:szCs w:val="24"/>
        </w:rPr>
        <w:t>Gamma</w:t>
      </w:r>
      <w:r w:rsidR="006C219D" w:rsidRPr="00AE3B39">
        <w:rPr>
          <w:rFonts w:ascii="Open Sans Light" w:hAnsi="Open Sans Light" w:cs="Open Sans Light"/>
          <w:szCs w:val="24"/>
        </w:rPr>
        <w:t xml:space="preserve"> (OR: 1.58) and </w:t>
      </w:r>
      <w:r w:rsidR="00331254" w:rsidRPr="00AE3B39">
        <w:rPr>
          <w:rFonts w:ascii="Open Sans Light" w:hAnsi="Open Sans Light" w:cs="Open Sans Light"/>
          <w:szCs w:val="24"/>
        </w:rPr>
        <w:t>Omicron</w:t>
      </w:r>
      <w:r w:rsidR="006C219D" w:rsidRPr="00AE3B39">
        <w:rPr>
          <w:rFonts w:ascii="Open Sans Light" w:hAnsi="Open Sans Light" w:cs="Open Sans Light"/>
          <w:szCs w:val="24"/>
        </w:rPr>
        <w:t xml:space="preserve"> (OR:</w:t>
      </w:r>
      <w:r w:rsidR="00666E83">
        <w:rPr>
          <w:rFonts w:ascii="Open Sans Light" w:hAnsi="Open Sans Light" w:cs="Open Sans Light"/>
          <w:szCs w:val="24"/>
        </w:rPr>
        <w:t xml:space="preserve"> </w:t>
      </w:r>
      <w:r w:rsidR="006C219D" w:rsidRPr="00AE3B39">
        <w:rPr>
          <w:rFonts w:ascii="Open Sans Light" w:hAnsi="Open Sans Light" w:cs="Open Sans Light"/>
          <w:szCs w:val="24"/>
        </w:rPr>
        <w:t xml:space="preserve">2.60), </w:t>
      </w:r>
      <w:r w:rsidR="00A57075" w:rsidRPr="00AE3B39">
        <w:rPr>
          <w:rFonts w:ascii="Open Sans Light" w:hAnsi="Open Sans Light" w:cs="Open Sans Light"/>
          <w:szCs w:val="24"/>
        </w:rPr>
        <w:t xml:space="preserve">requiring invasive respiratory support </w:t>
      </w:r>
      <w:r w:rsidR="006C219D" w:rsidRPr="00AE3B39">
        <w:rPr>
          <w:rFonts w:ascii="Open Sans Light" w:hAnsi="Open Sans Light" w:cs="Open Sans Light"/>
          <w:szCs w:val="24"/>
        </w:rPr>
        <w:t xml:space="preserve">in original (OR: </w:t>
      </w:r>
      <w:r w:rsidR="00DF221D" w:rsidRPr="00AE3B39">
        <w:rPr>
          <w:rFonts w:ascii="Open Sans Light" w:hAnsi="Open Sans Light" w:cs="Open Sans Light"/>
          <w:szCs w:val="24"/>
        </w:rPr>
        <w:t>2.66</w:t>
      </w:r>
      <w:r w:rsidR="006C219D" w:rsidRPr="00AE3B39">
        <w:rPr>
          <w:rFonts w:ascii="Open Sans Light" w:hAnsi="Open Sans Light" w:cs="Open Sans Light"/>
          <w:szCs w:val="24"/>
        </w:rPr>
        <w:t xml:space="preserve">), </w:t>
      </w:r>
      <w:r w:rsidR="00331254" w:rsidRPr="00AE3B39">
        <w:rPr>
          <w:rFonts w:ascii="Open Sans Light" w:hAnsi="Open Sans Light" w:cs="Open Sans Light"/>
          <w:szCs w:val="24"/>
        </w:rPr>
        <w:t>Gamma</w:t>
      </w:r>
      <w:r w:rsidR="006C219D" w:rsidRPr="00AE3B39">
        <w:rPr>
          <w:rFonts w:ascii="Open Sans Light" w:hAnsi="Open Sans Light" w:cs="Open Sans Light"/>
          <w:szCs w:val="24"/>
        </w:rPr>
        <w:t xml:space="preserve"> (OR: </w:t>
      </w:r>
      <w:r w:rsidR="00DF221D" w:rsidRPr="00AE3B39">
        <w:rPr>
          <w:rFonts w:ascii="Open Sans Light" w:hAnsi="Open Sans Light" w:cs="Open Sans Light"/>
          <w:szCs w:val="24"/>
        </w:rPr>
        <w:t>2.17</w:t>
      </w:r>
      <w:r w:rsidR="006C219D"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6C219D" w:rsidRPr="00AE3B39">
        <w:rPr>
          <w:rFonts w:ascii="Open Sans Light" w:hAnsi="Open Sans Light" w:cs="Open Sans Light"/>
          <w:szCs w:val="24"/>
        </w:rPr>
        <w:t xml:space="preserve"> (OR:</w:t>
      </w:r>
      <w:r w:rsidR="00DF221D" w:rsidRPr="00AE3B39">
        <w:rPr>
          <w:rFonts w:ascii="Open Sans Light" w:hAnsi="Open Sans Light" w:cs="Open Sans Light"/>
          <w:szCs w:val="24"/>
        </w:rPr>
        <w:t xml:space="preserve"> 3.55</w:t>
      </w:r>
      <w:r w:rsidR="006C219D" w:rsidRPr="00AE3B39">
        <w:rPr>
          <w:rFonts w:ascii="Open Sans Light" w:hAnsi="Open Sans Light" w:cs="Open Sans Light"/>
          <w:szCs w:val="24"/>
        </w:rPr>
        <w:t xml:space="preserve">) </w:t>
      </w:r>
      <w:r w:rsidR="00A57075" w:rsidRPr="00AE3B39">
        <w:rPr>
          <w:rFonts w:ascii="Open Sans Light" w:hAnsi="Open Sans Light" w:cs="Open Sans Light"/>
          <w:szCs w:val="24"/>
        </w:rPr>
        <w:t>and dying in original</w:t>
      </w:r>
      <w:r w:rsidR="00DF221D" w:rsidRPr="00AE3B39">
        <w:rPr>
          <w:rFonts w:ascii="Open Sans Light" w:hAnsi="Open Sans Light" w:cs="Open Sans Light"/>
          <w:szCs w:val="24"/>
        </w:rPr>
        <w:t xml:space="preserve"> (OR: 2.49)</w:t>
      </w:r>
      <w:r w:rsidR="00A57075" w:rsidRPr="00AE3B39">
        <w:rPr>
          <w:rFonts w:ascii="Open Sans Light" w:hAnsi="Open Sans Light" w:cs="Open Sans Light"/>
          <w:szCs w:val="24"/>
        </w:rPr>
        <w:t xml:space="preserve"> and </w:t>
      </w:r>
      <w:r w:rsidR="00331254" w:rsidRPr="00AE3B39">
        <w:rPr>
          <w:rFonts w:ascii="Open Sans Light" w:hAnsi="Open Sans Light" w:cs="Open Sans Light"/>
          <w:szCs w:val="24"/>
        </w:rPr>
        <w:t>Gamma</w:t>
      </w:r>
      <w:r w:rsidR="00DF221D" w:rsidRPr="00AE3B39">
        <w:rPr>
          <w:rFonts w:ascii="Open Sans Light" w:hAnsi="Open Sans Light" w:cs="Open Sans Light"/>
          <w:szCs w:val="24"/>
        </w:rPr>
        <w:t xml:space="preserve"> (OR: 1.97)</w:t>
      </w:r>
      <w:r w:rsidR="00A57075" w:rsidRPr="00AE3B39">
        <w:rPr>
          <w:rFonts w:ascii="Open Sans Light" w:hAnsi="Open Sans Light" w:cs="Open Sans Light"/>
          <w:szCs w:val="24"/>
        </w:rPr>
        <w:t xml:space="preserve"> variants</w:t>
      </w:r>
      <w:r w:rsidR="00B110B5" w:rsidRPr="00AE3B39">
        <w:rPr>
          <w:rFonts w:ascii="Open Sans Light" w:hAnsi="Open Sans Light" w:cs="Open Sans Light"/>
          <w:szCs w:val="24"/>
        </w:rPr>
        <w:t xml:space="preserve"> groups</w:t>
      </w:r>
      <w:r w:rsidR="00A57075" w:rsidRPr="00AE3B39">
        <w:rPr>
          <w:rFonts w:ascii="Open Sans Light" w:hAnsi="Open Sans Light" w:cs="Open Sans Light"/>
          <w:szCs w:val="24"/>
        </w:rPr>
        <w:t>. When vaccinated with at least one dose,</w:t>
      </w:r>
      <w:r w:rsidR="00B110B5" w:rsidRPr="00AE3B39">
        <w:rPr>
          <w:rFonts w:ascii="Open Sans Light" w:hAnsi="Open Sans Light" w:cs="Open Sans Light"/>
          <w:szCs w:val="24"/>
        </w:rPr>
        <w:t xml:space="preserve"> compared to pregnant,</w:t>
      </w:r>
      <w:r w:rsidR="00A57075" w:rsidRPr="00AE3B39">
        <w:rPr>
          <w:rFonts w:ascii="Open Sans Light" w:hAnsi="Open Sans Light" w:cs="Open Sans Light"/>
          <w:szCs w:val="24"/>
        </w:rPr>
        <w:t xml:space="preserve"> p</w:t>
      </w:r>
      <w:r w:rsidR="00B110B5" w:rsidRPr="00AE3B39">
        <w:rPr>
          <w:rFonts w:ascii="Open Sans Light" w:hAnsi="Open Sans Light" w:cs="Open Sans Light"/>
          <w:szCs w:val="24"/>
        </w:rPr>
        <w:t>ostpartum women</w:t>
      </w:r>
      <w:r w:rsidR="00A57075" w:rsidRPr="00AE3B39">
        <w:rPr>
          <w:rFonts w:ascii="Open Sans Light" w:hAnsi="Open Sans Light" w:cs="Open Sans Light"/>
          <w:szCs w:val="24"/>
        </w:rPr>
        <w:t xml:space="preserve"> had higher chance of being admitted to ICU</w:t>
      </w:r>
      <w:r w:rsidR="00DF221D" w:rsidRPr="00AE3B39">
        <w:rPr>
          <w:rFonts w:ascii="Open Sans Light" w:hAnsi="Open Sans Light" w:cs="Open Sans Light"/>
          <w:szCs w:val="24"/>
        </w:rPr>
        <w:t xml:space="preserve"> (OR: 1.85)</w:t>
      </w:r>
      <w:r w:rsidR="00A57075" w:rsidRPr="00AE3B39">
        <w:rPr>
          <w:rFonts w:ascii="Open Sans Light" w:hAnsi="Open Sans Light" w:cs="Open Sans Light"/>
          <w:szCs w:val="24"/>
        </w:rPr>
        <w:t xml:space="preserve"> and dying</w:t>
      </w:r>
      <w:r w:rsidR="00DF221D" w:rsidRPr="00AE3B39">
        <w:rPr>
          <w:rFonts w:ascii="Open Sans Light" w:hAnsi="Open Sans Light" w:cs="Open Sans Light"/>
          <w:szCs w:val="24"/>
        </w:rPr>
        <w:t xml:space="preserve"> (OR:4.66)</w:t>
      </w:r>
      <w:r w:rsidR="00A57075" w:rsidRPr="00AE3B39">
        <w:rPr>
          <w:rFonts w:ascii="Open Sans Light" w:hAnsi="Open Sans Light" w:cs="Open Sans Light"/>
          <w:szCs w:val="24"/>
        </w:rPr>
        <w:t xml:space="preserve"> in </w:t>
      </w:r>
      <w:r w:rsidR="00331254" w:rsidRPr="00AE3B39">
        <w:rPr>
          <w:rFonts w:ascii="Open Sans Light" w:hAnsi="Open Sans Light" w:cs="Open Sans Light"/>
          <w:szCs w:val="24"/>
        </w:rPr>
        <w:t>Omicron</w:t>
      </w:r>
      <w:r w:rsidR="00A57075" w:rsidRPr="00AE3B39">
        <w:rPr>
          <w:rFonts w:ascii="Open Sans Light" w:hAnsi="Open Sans Light" w:cs="Open Sans Light"/>
          <w:szCs w:val="24"/>
        </w:rPr>
        <w:t xml:space="preserve"> variant</w:t>
      </w:r>
      <w:r w:rsidR="00B110B5" w:rsidRPr="00AE3B39">
        <w:rPr>
          <w:rFonts w:ascii="Open Sans Light" w:hAnsi="Open Sans Light" w:cs="Open Sans Light"/>
          <w:szCs w:val="24"/>
        </w:rPr>
        <w:t xml:space="preserve"> group</w:t>
      </w:r>
      <w:r w:rsidR="00A57075" w:rsidRPr="00AE3B39">
        <w:rPr>
          <w:rFonts w:ascii="Open Sans Light" w:hAnsi="Open Sans Light" w:cs="Open Sans Light"/>
          <w:szCs w:val="24"/>
        </w:rPr>
        <w:t xml:space="preserve"> (Table 3).</w:t>
      </w:r>
      <w:r w:rsidR="00D8554C" w:rsidRPr="00AE3B39">
        <w:rPr>
          <w:rFonts w:ascii="Open Sans Light" w:hAnsi="Open Sans Light" w:cs="Open Sans Light"/>
          <w:szCs w:val="24"/>
        </w:rPr>
        <w:t xml:space="preserve"> </w:t>
      </w:r>
      <w:r w:rsidR="0019007E" w:rsidRPr="00AE3B39">
        <w:rPr>
          <w:rFonts w:ascii="Open Sans Light" w:hAnsi="Open Sans Light" w:cs="Open Sans Light"/>
          <w:szCs w:val="24"/>
        </w:rPr>
        <w:t>The</w:t>
      </w:r>
      <w:r w:rsidR="00D8554C" w:rsidRPr="00AE3B39">
        <w:rPr>
          <w:rFonts w:ascii="Open Sans Light" w:hAnsi="Open Sans Light" w:cs="Open Sans Light"/>
          <w:szCs w:val="24"/>
        </w:rPr>
        <w:t xml:space="preserve"> comparison of </w:t>
      </w:r>
      <w:r w:rsidR="00331254" w:rsidRPr="00AE3B39">
        <w:rPr>
          <w:rFonts w:ascii="Open Sans Light" w:hAnsi="Open Sans Light" w:cs="Open Sans Light"/>
          <w:szCs w:val="24"/>
        </w:rPr>
        <w:t>Gamma</w:t>
      </w:r>
      <w:r w:rsidR="00D8554C" w:rsidRPr="00AE3B39">
        <w:rPr>
          <w:rFonts w:ascii="Open Sans Light" w:hAnsi="Open Sans Light" w:cs="Open Sans Light"/>
          <w:szCs w:val="24"/>
        </w:rPr>
        <w:t xml:space="preserve">, </w:t>
      </w:r>
      <w:r w:rsidR="00331254" w:rsidRPr="00AE3B39">
        <w:rPr>
          <w:rFonts w:ascii="Open Sans Light" w:hAnsi="Open Sans Light" w:cs="Open Sans Light"/>
          <w:szCs w:val="24"/>
        </w:rPr>
        <w:t>Delta</w:t>
      </w:r>
      <w:r w:rsidR="00932C48" w:rsidRPr="00AE3B39">
        <w:rPr>
          <w:rFonts w:ascii="Open Sans Light" w:hAnsi="Open Sans Light" w:cs="Open Sans Light"/>
          <w:szCs w:val="24"/>
        </w:rPr>
        <w:t>,</w:t>
      </w:r>
      <w:r w:rsidR="00D8554C"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19007E" w:rsidRPr="00AE3B39">
        <w:rPr>
          <w:rFonts w:ascii="Open Sans Light" w:hAnsi="Open Sans Light" w:cs="Open Sans Light"/>
          <w:szCs w:val="24"/>
        </w:rPr>
        <w:t xml:space="preserve"> separately</w:t>
      </w:r>
      <w:r w:rsidR="00D8554C" w:rsidRPr="00AE3B39">
        <w:rPr>
          <w:rFonts w:ascii="Open Sans Light" w:hAnsi="Open Sans Light" w:cs="Open Sans Light"/>
          <w:szCs w:val="24"/>
        </w:rPr>
        <w:t xml:space="preserve"> with the original variant did not show any difference</w:t>
      </w:r>
      <w:r w:rsidR="0019007E" w:rsidRPr="00AE3B39">
        <w:rPr>
          <w:rFonts w:ascii="Open Sans Light" w:hAnsi="Open Sans Light" w:cs="Open Sans Light"/>
          <w:szCs w:val="24"/>
        </w:rPr>
        <w:t>.</w:t>
      </w:r>
    </w:p>
    <w:p w14:paraId="7DB605A1" w14:textId="77777777" w:rsidR="00ED42E7" w:rsidRPr="00AE3B39" w:rsidRDefault="00ED42E7" w:rsidP="0026064B">
      <w:pPr>
        <w:spacing w:line="276" w:lineRule="auto"/>
        <w:rPr>
          <w:rFonts w:ascii="Open Sans Light" w:hAnsi="Open Sans Light" w:cs="Open Sans Light"/>
          <w:szCs w:val="24"/>
        </w:rPr>
      </w:pPr>
    </w:p>
    <w:p w14:paraId="4E0AE3F3" w14:textId="67866234" w:rsidR="00D77C69" w:rsidRDefault="00D77C69" w:rsidP="0026064B">
      <w:pPr>
        <w:spacing w:line="276" w:lineRule="auto"/>
        <w:jc w:val="left"/>
        <w:rPr>
          <w:rFonts w:ascii="Open Sans Light" w:eastAsiaTheme="minorEastAsia" w:hAnsi="Open Sans Light" w:cs="Open Sans Light"/>
          <w:b/>
          <w:szCs w:val="24"/>
          <w:lang w:eastAsia="ja-JP"/>
        </w:rPr>
      </w:pPr>
      <w:r w:rsidRPr="00AE3B39">
        <w:rPr>
          <w:rFonts w:ascii="Open Sans Light" w:eastAsiaTheme="minorEastAsia" w:hAnsi="Open Sans Light" w:cs="Open Sans Light"/>
          <w:b/>
          <w:szCs w:val="24"/>
          <w:lang w:eastAsia="ja-JP"/>
        </w:rPr>
        <w:t xml:space="preserve">Table 3. Comparison of outcomes in pregnant and postpartum women, from 10 to 49 years, with severe acute respiratory syndrome (SARS) due to COVID-19 (PCR+) according to the SARS-CoV-2 variants – Brazil, </w:t>
      </w:r>
      <w:r w:rsidR="00EB05B1" w:rsidRPr="00AE3B39">
        <w:rPr>
          <w:rFonts w:ascii="Open Sans Light" w:eastAsiaTheme="minorEastAsia" w:hAnsi="Open Sans Light" w:cs="Open Sans Light"/>
          <w:b/>
          <w:szCs w:val="24"/>
          <w:lang w:eastAsia="ja-JP"/>
        </w:rPr>
        <w:t xml:space="preserve">February 17, 2020 </w:t>
      </w:r>
      <w:r w:rsidRPr="00AE3B39">
        <w:rPr>
          <w:rFonts w:ascii="Open Sans Light" w:eastAsiaTheme="minorEastAsia" w:hAnsi="Open Sans Light" w:cs="Open Sans Light"/>
          <w:b/>
          <w:szCs w:val="24"/>
          <w:lang w:eastAsia="ja-JP"/>
        </w:rPr>
        <w:t>– April 04, 2021</w:t>
      </w:r>
    </w:p>
    <w:p w14:paraId="29724314" w14:textId="77777777" w:rsidR="00AE3B39" w:rsidRPr="00AE3B39" w:rsidRDefault="00AE3B39" w:rsidP="0026064B">
      <w:pPr>
        <w:spacing w:line="276" w:lineRule="auto"/>
        <w:jc w:val="left"/>
        <w:rPr>
          <w:rFonts w:ascii="Open Sans Light" w:eastAsiaTheme="minorEastAsia" w:hAnsi="Open Sans Light" w:cs="Open Sans Light"/>
          <w:b/>
          <w:szCs w:val="24"/>
          <w:highlight w:val="yellow"/>
          <w:lang w:eastAsia="ja-JP"/>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00" w:firstRow="0" w:lastRow="0" w:firstColumn="0" w:lastColumn="0" w:noHBand="0" w:noVBand="1"/>
      </w:tblPr>
      <w:tblGrid>
        <w:gridCol w:w="1276"/>
        <w:gridCol w:w="851"/>
        <w:gridCol w:w="992"/>
        <w:gridCol w:w="850"/>
        <w:gridCol w:w="1134"/>
        <w:gridCol w:w="993"/>
        <w:gridCol w:w="850"/>
        <w:gridCol w:w="851"/>
        <w:gridCol w:w="1134"/>
        <w:gridCol w:w="992"/>
      </w:tblGrid>
      <w:tr w:rsidR="00003292" w:rsidRPr="00AE3B39" w14:paraId="325C3803" w14:textId="77777777" w:rsidTr="00AE3B39">
        <w:trPr>
          <w:trHeight w:val="769"/>
        </w:trPr>
        <w:tc>
          <w:tcPr>
            <w:tcW w:w="1276" w:type="dxa"/>
            <w:vMerge w:val="restart"/>
            <w:shd w:val="clear" w:color="auto" w:fill="BFBFBF" w:themeFill="background1" w:themeFillShade="BF"/>
            <w:vAlign w:val="center"/>
          </w:tcPr>
          <w:p w14:paraId="5805BB54" w14:textId="2DC6566D" w:rsidR="00003292" w:rsidRPr="00AE3B39"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bookmarkStart w:id="15" w:name="_Hlk102082030"/>
            <w:r w:rsidRPr="00AE3B39">
              <w:rPr>
                <w:rFonts w:ascii="Open Sans Light" w:eastAsia="Open Sans" w:hAnsi="Open Sans Light" w:cs="Open Sans Light"/>
                <w:b/>
                <w:color w:val="000000"/>
                <w:sz w:val="16"/>
                <w:szCs w:val="16"/>
                <w:lang w:eastAsia="ja-JP"/>
              </w:rPr>
              <w:t>Outcome</w:t>
            </w:r>
          </w:p>
        </w:tc>
        <w:tc>
          <w:tcPr>
            <w:tcW w:w="851" w:type="dxa"/>
            <w:shd w:val="clear" w:color="auto" w:fill="BFBFBF" w:themeFill="background1" w:themeFillShade="BF"/>
            <w:vAlign w:val="center"/>
          </w:tcPr>
          <w:p w14:paraId="6EF073F5" w14:textId="77777777" w:rsidR="00003292" w:rsidRPr="00AE3B39"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3969" w:type="dxa"/>
            <w:gridSpan w:val="4"/>
            <w:shd w:val="clear" w:color="auto" w:fill="BFBFBF" w:themeFill="background1" w:themeFillShade="BF"/>
            <w:vAlign w:val="center"/>
          </w:tcPr>
          <w:p w14:paraId="199D742B" w14:textId="77A9AE2B" w:rsidR="00003292" w:rsidRPr="00AE3B39" w:rsidRDefault="00AA39C4"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r>
              <w:rPr>
                <w:rFonts w:ascii="Open Sans Light" w:eastAsia="Calibri" w:hAnsi="Open Sans Light" w:cs="Open Sans Light"/>
                <w:b/>
                <w:smallCaps/>
                <w:color w:val="000000"/>
                <w:sz w:val="16"/>
                <w:szCs w:val="16"/>
              </w:rPr>
              <w:t>Unvaccinated</w:t>
            </w:r>
          </w:p>
        </w:tc>
        <w:tc>
          <w:tcPr>
            <w:tcW w:w="3827" w:type="dxa"/>
            <w:gridSpan w:val="4"/>
            <w:shd w:val="clear" w:color="auto" w:fill="BFBFBF" w:themeFill="background1" w:themeFillShade="BF"/>
            <w:vAlign w:val="center"/>
          </w:tcPr>
          <w:p w14:paraId="487E5A55" w14:textId="277684B3" w:rsidR="00003292" w:rsidRPr="00AE3B39" w:rsidRDefault="00003292" w:rsidP="0026064B">
            <w:pPr>
              <w:pBdr>
                <w:top w:val="nil"/>
                <w:left w:val="nil"/>
                <w:bottom w:val="nil"/>
                <w:right w:val="nil"/>
                <w:between w:val="nil"/>
              </w:pBdr>
              <w:spacing w:before="120" w:line="276" w:lineRule="auto"/>
              <w:jc w:val="center"/>
              <w:rPr>
                <w:rFonts w:ascii="Open Sans Light" w:eastAsia="Calibri" w:hAnsi="Open Sans Light" w:cs="Open Sans Light"/>
                <w:b/>
                <w:smallCaps/>
                <w:color w:val="000000"/>
                <w:sz w:val="16"/>
                <w:szCs w:val="16"/>
              </w:rPr>
            </w:pPr>
            <w:r w:rsidRPr="00AE3B39">
              <w:rPr>
                <w:rFonts w:ascii="Open Sans Light" w:eastAsia="Calibri" w:hAnsi="Open Sans Light" w:cs="Open Sans Light"/>
                <w:b/>
                <w:smallCaps/>
                <w:color w:val="000000"/>
                <w:sz w:val="16"/>
                <w:szCs w:val="16"/>
              </w:rPr>
              <w:t>Vaccinated (</w:t>
            </w:r>
            <w:r w:rsidR="00AE3B39">
              <w:rPr>
                <w:rFonts w:ascii="Open Sans Light" w:eastAsia="Calibri" w:hAnsi="Open Sans Light" w:cs="Open Sans Light"/>
                <w:b/>
                <w:smallCaps/>
                <w:color w:val="000000"/>
                <w:sz w:val="16"/>
                <w:szCs w:val="16"/>
              </w:rPr>
              <w:t xml:space="preserve">with </w:t>
            </w:r>
            <w:r w:rsidRPr="00AE3B39">
              <w:rPr>
                <w:rFonts w:ascii="Open Sans Light" w:eastAsia="Calibri" w:hAnsi="Open Sans Light" w:cs="Open Sans Light"/>
                <w:b/>
                <w:smallCaps/>
                <w:color w:val="000000"/>
                <w:sz w:val="16"/>
                <w:szCs w:val="16"/>
              </w:rPr>
              <w:t>at least one dose)</w:t>
            </w:r>
          </w:p>
        </w:tc>
      </w:tr>
      <w:tr w:rsidR="00447612" w:rsidRPr="00AE3B39" w14:paraId="3E83FE7A" w14:textId="77777777" w:rsidTr="00AE3B39">
        <w:trPr>
          <w:trHeight w:val="283"/>
        </w:trPr>
        <w:tc>
          <w:tcPr>
            <w:tcW w:w="1276" w:type="dxa"/>
            <w:vMerge/>
            <w:tcBorders>
              <w:bottom w:val="single" w:sz="4" w:space="0" w:color="auto"/>
            </w:tcBorders>
            <w:shd w:val="clear" w:color="auto" w:fill="FFF2CC"/>
            <w:vAlign w:val="center"/>
          </w:tcPr>
          <w:p w14:paraId="16DD895C" w14:textId="77777777" w:rsidR="00003292" w:rsidRPr="00AE3B39"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tcBorders>
              <w:bottom w:val="single" w:sz="4" w:space="0" w:color="auto"/>
            </w:tcBorders>
            <w:shd w:val="clear" w:color="auto" w:fill="D9D9D9" w:themeFill="background1" w:themeFillShade="D9"/>
            <w:vAlign w:val="center"/>
          </w:tcPr>
          <w:p w14:paraId="4BEB3FB9" w14:textId="3C720F56" w:rsidR="00003292" w:rsidRPr="00ED42E7"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rPr>
              <w:t>Variant</w:t>
            </w:r>
          </w:p>
        </w:tc>
        <w:tc>
          <w:tcPr>
            <w:tcW w:w="992" w:type="dxa"/>
            <w:tcBorders>
              <w:bottom w:val="single" w:sz="4" w:space="0" w:color="auto"/>
            </w:tcBorders>
            <w:shd w:val="clear" w:color="auto" w:fill="D9D9D9" w:themeFill="background1" w:themeFillShade="D9"/>
            <w:vAlign w:val="center"/>
          </w:tcPr>
          <w:p w14:paraId="1AF889FB" w14:textId="37636AF3" w:rsidR="00003292" w:rsidRPr="00ED42E7" w:rsidRDefault="00ED42E7"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rPr>
            </w:pPr>
            <w:r w:rsidRPr="00ED42E7">
              <w:rPr>
                <w:rFonts w:ascii="Open Sans Light" w:eastAsia="Calibri" w:hAnsi="Open Sans Light" w:cs="Open Sans Light"/>
                <w:b/>
                <w:color w:val="000000"/>
                <w:sz w:val="15"/>
                <w:szCs w:val="15"/>
              </w:rPr>
              <w:t>P</w:t>
            </w:r>
            <w:r w:rsidR="003168F4" w:rsidRPr="00ED42E7">
              <w:rPr>
                <w:rFonts w:ascii="Open Sans Light" w:eastAsia="Calibri" w:hAnsi="Open Sans Light" w:cs="Open Sans Light"/>
                <w:b/>
                <w:color w:val="000000"/>
                <w:sz w:val="15"/>
                <w:szCs w:val="15"/>
              </w:rPr>
              <w:t>regnant</w:t>
            </w:r>
            <w:r w:rsidRPr="00ED42E7">
              <w:rPr>
                <w:rFonts w:ascii="Open Sans Light" w:eastAsia="Calibri" w:hAnsi="Open Sans Light" w:cs="Open Sans Light"/>
                <w:b/>
                <w:color w:val="000000"/>
                <w:sz w:val="15"/>
                <w:szCs w:val="15"/>
              </w:rPr>
              <w:t xml:space="preserve"> </w:t>
            </w:r>
          </w:p>
          <w:p w14:paraId="4BD219A1" w14:textId="77777777" w:rsidR="00003292" w:rsidRPr="00ED42E7"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rPr>
              <w:t>n (%)</w:t>
            </w:r>
          </w:p>
        </w:tc>
        <w:tc>
          <w:tcPr>
            <w:tcW w:w="850" w:type="dxa"/>
            <w:tcBorders>
              <w:bottom w:val="single" w:sz="4" w:space="0" w:color="auto"/>
            </w:tcBorders>
            <w:shd w:val="clear" w:color="auto" w:fill="D9D9D9" w:themeFill="background1" w:themeFillShade="D9"/>
            <w:vAlign w:val="center"/>
          </w:tcPr>
          <w:p w14:paraId="562E1F36" w14:textId="22ABA0B8" w:rsidR="00003292" w:rsidRPr="00ED42E7" w:rsidRDefault="003168F4"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rPr>
            </w:pPr>
            <w:r w:rsidRPr="00ED42E7">
              <w:rPr>
                <w:rFonts w:ascii="Open Sans Light" w:eastAsia="Calibri" w:hAnsi="Open Sans Light" w:cs="Open Sans Light"/>
                <w:b/>
                <w:color w:val="000000"/>
                <w:sz w:val="15"/>
                <w:szCs w:val="15"/>
              </w:rPr>
              <w:t>Puerperal</w:t>
            </w:r>
          </w:p>
          <w:p w14:paraId="42703FC5" w14:textId="77777777" w:rsidR="00003292" w:rsidRPr="00ED42E7"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rPr>
              <w:t>n (%)</w:t>
            </w:r>
          </w:p>
        </w:tc>
        <w:tc>
          <w:tcPr>
            <w:tcW w:w="1134" w:type="dxa"/>
            <w:tcBorders>
              <w:bottom w:val="single" w:sz="4" w:space="0" w:color="auto"/>
            </w:tcBorders>
            <w:shd w:val="clear" w:color="auto" w:fill="D9D9D9" w:themeFill="background1" w:themeFillShade="D9"/>
            <w:vAlign w:val="center"/>
          </w:tcPr>
          <w:p w14:paraId="485DBC5B" w14:textId="77777777" w:rsidR="003168F4" w:rsidRPr="00ED42E7" w:rsidRDefault="003168F4"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lang w:eastAsia="ja-JP"/>
              </w:rPr>
            </w:pPr>
            <w:r w:rsidRPr="00ED42E7">
              <w:rPr>
                <w:rFonts w:ascii="Open Sans Light" w:eastAsia="Calibri" w:hAnsi="Open Sans Light" w:cs="Open Sans Light"/>
                <w:b/>
                <w:color w:val="000000"/>
                <w:sz w:val="15"/>
                <w:szCs w:val="15"/>
                <w:lang w:eastAsia="ja-JP"/>
              </w:rPr>
              <w:t>Puerperal vs. Pregnant</w:t>
            </w:r>
          </w:p>
          <w:p w14:paraId="4E7B933A" w14:textId="4F0FD230" w:rsidR="00003292" w:rsidRPr="00ED42E7" w:rsidRDefault="003168F4"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lang w:eastAsia="ja-JP"/>
              </w:rPr>
              <w:t>OR (95% CI)</w:t>
            </w:r>
          </w:p>
        </w:tc>
        <w:tc>
          <w:tcPr>
            <w:tcW w:w="993" w:type="dxa"/>
            <w:tcBorders>
              <w:bottom w:val="single" w:sz="4" w:space="0" w:color="auto"/>
            </w:tcBorders>
            <w:shd w:val="clear" w:color="auto" w:fill="D9D9D9" w:themeFill="background1" w:themeFillShade="D9"/>
            <w:vAlign w:val="center"/>
          </w:tcPr>
          <w:p w14:paraId="75CBF880" w14:textId="720DCA89" w:rsidR="00003292" w:rsidRPr="00ED42E7" w:rsidRDefault="0044761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rPr>
              <w:t>Comparison with original variant</w:t>
            </w:r>
          </w:p>
        </w:tc>
        <w:tc>
          <w:tcPr>
            <w:tcW w:w="850" w:type="dxa"/>
            <w:tcBorders>
              <w:bottom w:val="single" w:sz="4" w:space="0" w:color="auto"/>
            </w:tcBorders>
            <w:shd w:val="clear" w:color="auto" w:fill="D9D9D9" w:themeFill="background1" w:themeFillShade="D9"/>
            <w:vAlign w:val="center"/>
          </w:tcPr>
          <w:p w14:paraId="2D093DF0" w14:textId="098C46FE" w:rsidR="00003292" w:rsidRPr="00ED42E7" w:rsidRDefault="003168F4"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rPr>
            </w:pPr>
            <w:r w:rsidRPr="00ED42E7">
              <w:rPr>
                <w:rFonts w:ascii="Open Sans Light" w:eastAsia="Calibri" w:hAnsi="Open Sans Light" w:cs="Open Sans Light"/>
                <w:b/>
                <w:color w:val="000000"/>
                <w:sz w:val="15"/>
                <w:szCs w:val="15"/>
              </w:rPr>
              <w:t>Pregnant</w:t>
            </w:r>
          </w:p>
          <w:p w14:paraId="5699E858" w14:textId="77777777" w:rsidR="00003292" w:rsidRPr="00ED42E7"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rPr>
              <w:t>n (%)</w:t>
            </w:r>
          </w:p>
        </w:tc>
        <w:tc>
          <w:tcPr>
            <w:tcW w:w="851" w:type="dxa"/>
            <w:tcBorders>
              <w:bottom w:val="single" w:sz="4" w:space="0" w:color="auto"/>
            </w:tcBorders>
            <w:shd w:val="clear" w:color="auto" w:fill="D9D9D9" w:themeFill="background1" w:themeFillShade="D9"/>
            <w:vAlign w:val="center"/>
          </w:tcPr>
          <w:p w14:paraId="69734EBC" w14:textId="7F053132" w:rsidR="00003292" w:rsidRPr="00ED42E7" w:rsidRDefault="003168F4"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rPr>
            </w:pPr>
            <w:r w:rsidRPr="00ED42E7">
              <w:rPr>
                <w:rFonts w:ascii="Open Sans Light" w:eastAsia="Calibri" w:hAnsi="Open Sans Light" w:cs="Open Sans Light"/>
                <w:b/>
                <w:color w:val="000000"/>
                <w:sz w:val="15"/>
                <w:szCs w:val="15"/>
              </w:rPr>
              <w:t>Puerperal</w:t>
            </w:r>
          </w:p>
          <w:p w14:paraId="07A0692D" w14:textId="77777777" w:rsidR="00003292" w:rsidRPr="00ED42E7" w:rsidRDefault="0000329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rPr>
              <w:t>n (%)</w:t>
            </w:r>
          </w:p>
        </w:tc>
        <w:tc>
          <w:tcPr>
            <w:tcW w:w="1134" w:type="dxa"/>
            <w:tcBorders>
              <w:bottom w:val="single" w:sz="4" w:space="0" w:color="auto"/>
            </w:tcBorders>
            <w:shd w:val="clear" w:color="auto" w:fill="D9D9D9" w:themeFill="background1" w:themeFillShade="D9"/>
            <w:vAlign w:val="center"/>
          </w:tcPr>
          <w:p w14:paraId="48643DEB" w14:textId="77777777" w:rsidR="003168F4" w:rsidRPr="00ED42E7" w:rsidRDefault="003168F4"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lang w:eastAsia="ja-JP"/>
              </w:rPr>
            </w:pPr>
            <w:r w:rsidRPr="00ED42E7">
              <w:rPr>
                <w:rFonts w:ascii="Open Sans Light" w:eastAsia="Calibri" w:hAnsi="Open Sans Light" w:cs="Open Sans Light"/>
                <w:b/>
                <w:color w:val="000000"/>
                <w:sz w:val="15"/>
                <w:szCs w:val="15"/>
                <w:lang w:eastAsia="ja-JP"/>
              </w:rPr>
              <w:t>Puerperal vs. Pregnant</w:t>
            </w:r>
          </w:p>
          <w:p w14:paraId="17BBB455" w14:textId="48A82D06" w:rsidR="00003292" w:rsidRPr="00ED42E7" w:rsidRDefault="003168F4"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5"/>
                <w:szCs w:val="15"/>
                <w:lang w:eastAsia="ja-JP"/>
              </w:rPr>
            </w:pPr>
            <w:r w:rsidRPr="00ED42E7">
              <w:rPr>
                <w:rFonts w:ascii="Open Sans Light" w:eastAsia="Calibri" w:hAnsi="Open Sans Light" w:cs="Open Sans Light"/>
                <w:b/>
                <w:color w:val="000000"/>
                <w:sz w:val="15"/>
                <w:szCs w:val="15"/>
                <w:lang w:eastAsia="ja-JP"/>
              </w:rPr>
              <w:t>OR (95% CI)</w:t>
            </w:r>
          </w:p>
        </w:tc>
        <w:tc>
          <w:tcPr>
            <w:tcW w:w="992" w:type="dxa"/>
            <w:tcBorders>
              <w:bottom w:val="single" w:sz="4" w:space="0" w:color="auto"/>
            </w:tcBorders>
            <w:shd w:val="clear" w:color="auto" w:fill="D9D9D9" w:themeFill="background1" w:themeFillShade="D9"/>
            <w:vAlign w:val="center"/>
          </w:tcPr>
          <w:p w14:paraId="1701E391" w14:textId="4422D8FB" w:rsidR="00003292" w:rsidRPr="00ED42E7" w:rsidRDefault="00447612" w:rsidP="0026064B">
            <w:pPr>
              <w:pBdr>
                <w:top w:val="nil"/>
                <w:left w:val="nil"/>
                <w:bottom w:val="nil"/>
                <w:right w:val="nil"/>
                <w:between w:val="nil"/>
              </w:pBdr>
              <w:spacing w:line="276" w:lineRule="auto"/>
              <w:jc w:val="center"/>
              <w:rPr>
                <w:rFonts w:ascii="Open Sans Light" w:eastAsia="Calibri" w:hAnsi="Open Sans Light" w:cs="Open Sans Light"/>
                <w:b/>
                <w:color w:val="000000"/>
                <w:sz w:val="15"/>
                <w:szCs w:val="15"/>
              </w:rPr>
            </w:pPr>
            <w:r w:rsidRPr="00ED42E7">
              <w:rPr>
                <w:rFonts w:ascii="Open Sans Light" w:eastAsia="Calibri" w:hAnsi="Open Sans Light" w:cs="Open Sans Light"/>
                <w:b/>
                <w:color w:val="000000"/>
                <w:sz w:val="15"/>
                <w:szCs w:val="15"/>
              </w:rPr>
              <w:t>Comparison with original variant</w:t>
            </w:r>
          </w:p>
        </w:tc>
      </w:tr>
      <w:tr w:rsidR="00447612" w:rsidRPr="00AE3B39" w14:paraId="0FE2443A" w14:textId="77777777" w:rsidTr="00ED42E7">
        <w:trPr>
          <w:trHeight w:val="283"/>
        </w:trPr>
        <w:tc>
          <w:tcPr>
            <w:tcW w:w="12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D737EFC" w14:textId="0110155A" w:rsidR="00225F49"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r w:rsidRPr="00AE3B39">
              <w:rPr>
                <w:rFonts w:ascii="Open Sans Light" w:eastAsia="Open Sans" w:hAnsi="Open Sans Light" w:cs="Open Sans Light"/>
                <w:b/>
                <w:color w:val="000000"/>
                <w:sz w:val="16"/>
                <w:szCs w:val="16"/>
                <w:lang w:eastAsia="ja-JP"/>
              </w:rPr>
              <w:t>ICU admission</w:t>
            </w:r>
          </w:p>
          <w:p w14:paraId="68C66F20" w14:textId="1D234750"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r w:rsidRPr="00AE3B39">
              <w:rPr>
                <w:rFonts w:ascii="Open Sans Light" w:eastAsia="Open Sans" w:hAnsi="Open Sans Light" w:cs="Open Sans Light"/>
                <w:b/>
                <w:color w:val="000000"/>
                <w:sz w:val="16"/>
                <w:szCs w:val="16"/>
                <w:lang w:eastAsia="ja-JP"/>
              </w:rPr>
              <w:t>(n=8</w:t>
            </w:r>
            <w:r w:rsidR="00225F49" w:rsidRPr="00AE3B39">
              <w:rPr>
                <w:rFonts w:ascii="Open Sans Light" w:eastAsia="Open Sans" w:hAnsi="Open Sans Light" w:cs="Open Sans Light"/>
                <w:b/>
                <w:color w:val="000000"/>
                <w:sz w:val="16"/>
                <w:szCs w:val="16"/>
                <w:lang w:eastAsia="ja-JP"/>
              </w:rPr>
              <w:t>,</w:t>
            </w:r>
            <w:r w:rsidRPr="00AE3B39">
              <w:rPr>
                <w:rFonts w:ascii="Open Sans Light" w:eastAsia="Open Sans" w:hAnsi="Open Sans Light" w:cs="Open Sans Light"/>
                <w:b/>
                <w:color w:val="000000"/>
                <w:sz w:val="16"/>
                <w:szCs w:val="16"/>
                <w:lang w:eastAsia="ja-JP"/>
              </w:rPr>
              <w:t>823)</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FA2128B" w14:textId="1466DEA1"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Original (n=4</w:t>
            </w:r>
            <w:r w:rsidR="00225F49" w:rsidRPr="00AE3B39">
              <w:rPr>
                <w:rFonts w:ascii="Open Sans Light" w:eastAsia="Calibri" w:hAnsi="Open Sans Light" w:cs="Open Sans Light"/>
                <w:b/>
                <w:bCs/>
                <w:color w:val="000000"/>
                <w:sz w:val="15"/>
                <w:szCs w:val="15"/>
              </w:rPr>
              <w:t>,</w:t>
            </w:r>
            <w:r w:rsidRPr="00AE3B39">
              <w:rPr>
                <w:rFonts w:ascii="Open Sans Light" w:eastAsia="Calibri" w:hAnsi="Open Sans Light" w:cs="Open Sans Light"/>
                <w:b/>
                <w:bCs/>
                <w:color w:val="000000"/>
                <w:sz w:val="15"/>
                <w:szCs w:val="15"/>
              </w:rPr>
              <w:t>432)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AE11E6" w14:textId="0FB74649"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833/3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561 (23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BF16F42" w14:textId="7DCDDFC5"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310/871 (35</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74560B" w14:textId="610FCAA7"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81</w:t>
            </w:r>
          </w:p>
          <w:p w14:paraId="5846147C" w14:textId="13F6ADC0"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54 –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38CCD44" w14:textId="5B142480" w:rsidR="003F2252" w:rsidRPr="00AE3B39" w:rsidRDefault="0044761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AB529E"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68D319F"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1B55968"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992" w:type="dxa"/>
            <w:tcBorders>
              <w:top w:val="single" w:sz="4" w:space="0" w:color="auto"/>
              <w:left w:val="single" w:sz="4" w:space="0" w:color="auto"/>
              <w:bottom w:val="single" w:sz="4" w:space="0" w:color="auto"/>
              <w:right w:val="single" w:sz="4" w:space="0" w:color="auto"/>
            </w:tcBorders>
            <w:vAlign w:val="center"/>
          </w:tcPr>
          <w:p w14:paraId="6533D0E8" w14:textId="5FAD52D6" w:rsidR="003F2252" w:rsidRPr="00AE3B39" w:rsidRDefault="00213278"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r>
      <w:tr w:rsidR="00447612" w:rsidRPr="00AE3B39" w14:paraId="1742FC3A" w14:textId="77777777" w:rsidTr="00ED42E7">
        <w:trPr>
          <w:trHeight w:val="283"/>
        </w:trPr>
        <w:tc>
          <w:tcPr>
            <w:tcW w:w="1276" w:type="dxa"/>
            <w:vMerge/>
            <w:tcBorders>
              <w:left w:val="single" w:sz="4" w:space="0" w:color="auto"/>
              <w:right w:val="single" w:sz="4" w:space="0" w:color="auto"/>
            </w:tcBorders>
            <w:shd w:val="clear" w:color="auto" w:fill="D9D9D9" w:themeFill="background1" w:themeFillShade="D9"/>
            <w:vAlign w:val="center"/>
          </w:tcPr>
          <w:p w14:paraId="766026C8"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BCABF5" w14:textId="49777A57" w:rsidR="003F2252" w:rsidRPr="00AE3B39" w:rsidRDefault="00532D46"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Gamma</w:t>
            </w:r>
            <w:r w:rsidR="003F2252" w:rsidRPr="00AE3B39">
              <w:rPr>
                <w:rFonts w:ascii="Open Sans Light" w:eastAsia="Calibri" w:hAnsi="Open Sans Light" w:cs="Open Sans Light"/>
                <w:b/>
                <w:bCs/>
                <w:color w:val="000000"/>
                <w:sz w:val="15"/>
                <w:szCs w:val="15"/>
              </w:rPr>
              <w:t xml:space="preserve"> (n=2</w:t>
            </w:r>
            <w:r w:rsidR="00225F49" w:rsidRPr="00AE3B39">
              <w:rPr>
                <w:rFonts w:ascii="Open Sans Light" w:eastAsia="Calibri" w:hAnsi="Open Sans Light" w:cs="Open Sans Light"/>
                <w:b/>
                <w:bCs/>
                <w:color w:val="000000"/>
                <w:sz w:val="15"/>
                <w:szCs w:val="15"/>
              </w:rPr>
              <w:t>,</w:t>
            </w:r>
            <w:r w:rsidR="003F2252" w:rsidRPr="00AE3B39">
              <w:rPr>
                <w:rFonts w:ascii="Open Sans Light" w:eastAsia="Calibri" w:hAnsi="Open Sans Light" w:cs="Open Sans Light"/>
                <w:b/>
                <w:bCs/>
                <w:color w:val="000000"/>
                <w:sz w:val="15"/>
                <w:szCs w:val="15"/>
              </w:rPr>
              <w:t>995)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E1DC606" w14:textId="6AAF3433"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789/2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140 (36</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7429CDB" w14:textId="2CFD844B"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231/482 (47</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8D8814" w14:textId="35DE41E9"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58</w:t>
            </w:r>
          </w:p>
          <w:p w14:paraId="5188851A" w14:textId="21DBC7D2"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29 – 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92)</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6726E9" w14:textId="11301C08"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0.2871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CAB22" w14:textId="37479AAC"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88/307 (28</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4E262D" w14:textId="5E5265BF"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27/66 (40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B0B641" w14:textId="2A935366"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72</w:t>
            </w:r>
          </w:p>
          <w:p w14:paraId="0A1B3257" w14:textId="21922561"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99 –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98)</w:t>
            </w:r>
          </w:p>
        </w:tc>
        <w:tc>
          <w:tcPr>
            <w:tcW w:w="992" w:type="dxa"/>
            <w:tcBorders>
              <w:top w:val="single" w:sz="4" w:space="0" w:color="auto"/>
              <w:left w:val="single" w:sz="4" w:space="0" w:color="auto"/>
              <w:bottom w:val="single" w:sz="4" w:space="0" w:color="auto"/>
              <w:right w:val="single" w:sz="4" w:space="0" w:color="auto"/>
            </w:tcBorders>
            <w:vAlign w:val="center"/>
          </w:tcPr>
          <w:p w14:paraId="3899C9B9"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p>
          <w:p w14:paraId="5066EA9A" w14:textId="7EDC9738"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0.8663</w:t>
            </w:r>
          </w:p>
        </w:tc>
      </w:tr>
      <w:tr w:rsidR="00447612" w:rsidRPr="00AE3B39" w14:paraId="44C1F6DE" w14:textId="77777777" w:rsidTr="00ED42E7">
        <w:trPr>
          <w:trHeight w:val="283"/>
        </w:trPr>
        <w:tc>
          <w:tcPr>
            <w:tcW w:w="1276" w:type="dxa"/>
            <w:vMerge/>
            <w:tcBorders>
              <w:left w:val="single" w:sz="4" w:space="0" w:color="auto"/>
              <w:right w:val="single" w:sz="4" w:space="0" w:color="auto"/>
            </w:tcBorders>
            <w:shd w:val="clear" w:color="auto" w:fill="D9D9D9" w:themeFill="background1" w:themeFillShade="D9"/>
            <w:vAlign w:val="center"/>
          </w:tcPr>
          <w:p w14:paraId="7FD2EE38"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09E08A"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Delta (n=569)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F7F443" w14:textId="282FE9D4"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90/229 (39</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E6277EC" w14:textId="59104D0E"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26/51 (51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B0D82" w14:textId="70F33C08"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61</w:t>
            </w:r>
          </w:p>
          <w:p w14:paraId="729F5A72" w14:textId="5BAA1100"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87 –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5DACB7" w14:textId="7DB00E1C"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0.7105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7D880" w14:textId="6D4797C5"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74/246 (30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F96F2E" w14:textId="19841D52"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16/43 (37</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13419" w14:textId="3E52DFCA"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38</w:t>
            </w:r>
          </w:p>
          <w:p w14:paraId="692B18E4" w14:textId="5C4CC868"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70 –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71)</w:t>
            </w:r>
          </w:p>
        </w:tc>
        <w:tc>
          <w:tcPr>
            <w:tcW w:w="992" w:type="dxa"/>
            <w:tcBorders>
              <w:top w:val="single" w:sz="4" w:space="0" w:color="auto"/>
              <w:left w:val="single" w:sz="4" w:space="0" w:color="auto"/>
              <w:bottom w:val="single" w:sz="4" w:space="0" w:color="auto"/>
              <w:right w:val="single" w:sz="4" w:space="0" w:color="auto"/>
            </w:tcBorders>
            <w:vAlign w:val="center"/>
          </w:tcPr>
          <w:p w14:paraId="6FA23774"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p>
          <w:p w14:paraId="3566D339" w14:textId="3D363D93"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0.4401</w:t>
            </w:r>
          </w:p>
        </w:tc>
      </w:tr>
      <w:tr w:rsidR="00447612" w:rsidRPr="00AE3B39" w14:paraId="66207704" w14:textId="77777777" w:rsidTr="00ED42E7">
        <w:trPr>
          <w:trHeight w:val="283"/>
        </w:trPr>
        <w:tc>
          <w:tcPr>
            <w:tcW w:w="1276"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0286F39"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A3FCFFA" w14:textId="691415F4"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Omicron (n=827)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A5D5F" w14:textId="56B93542"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21/220 (9</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77CDE28" w14:textId="32A656FA"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17/79 (21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D76F3" w14:textId="0C601CFB"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60</w:t>
            </w:r>
          </w:p>
          <w:p w14:paraId="5C63536F" w14:textId="0E220C45"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29 – 5</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23)</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84BE49" w14:textId="661A32A5"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0.3219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84E51E" w14:textId="67DA2705"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39/406 (9</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566746" w14:textId="29724994"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20/122 (16</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4%)</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6AA2A" w14:textId="5E447F6E" w:rsidR="002E3AC5"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85</w:t>
            </w:r>
          </w:p>
          <w:p w14:paraId="22C4A4D3" w14:textId="11284F4B"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03 –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30)</w:t>
            </w:r>
          </w:p>
        </w:tc>
        <w:tc>
          <w:tcPr>
            <w:tcW w:w="992" w:type="dxa"/>
            <w:tcBorders>
              <w:top w:val="single" w:sz="4" w:space="0" w:color="auto"/>
              <w:left w:val="single" w:sz="4" w:space="0" w:color="auto"/>
              <w:bottom w:val="single" w:sz="4" w:space="0" w:color="auto"/>
              <w:right w:val="single" w:sz="4" w:space="0" w:color="auto"/>
            </w:tcBorders>
            <w:vAlign w:val="center"/>
          </w:tcPr>
          <w:p w14:paraId="64E5018C" w14:textId="77777777"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p>
          <w:p w14:paraId="6CF3F590" w14:textId="40794D33" w:rsidR="003F2252" w:rsidRPr="00AE3B39" w:rsidRDefault="003F2252"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0.9496</w:t>
            </w:r>
          </w:p>
        </w:tc>
      </w:tr>
      <w:tr w:rsidR="00FD2E3B" w:rsidRPr="00AE3B39" w14:paraId="7EABB73A" w14:textId="77777777" w:rsidTr="00ED42E7">
        <w:trPr>
          <w:trHeight w:val="283"/>
        </w:trPr>
        <w:tc>
          <w:tcPr>
            <w:tcW w:w="1276" w:type="dxa"/>
            <w:vMerge w:val="restart"/>
            <w:shd w:val="clear" w:color="auto" w:fill="D9D9D9" w:themeFill="background1" w:themeFillShade="D9"/>
            <w:vAlign w:val="center"/>
          </w:tcPr>
          <w:p w14:paraId="2A074BBF" w14:textId="2684844D"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r w:rsidRPr="00AE3B39">
              <w:rPr>
                <w:rFonts w:ascii="Open Sans Light" w:eastAsia="Open Sans" w:hAnsi="Open Sans Light" w:cs="Open Sans Light"/>
                <w:b/>
                <w:color w:val="000000"/>
                <w:sz w:val="16"/>
                <w:szCs w:val="16"/>
                <w:lang w:eastAsia="ja-JP"/>
              </w:rPr>
              <w:t>Invasive respiratory support (n=8</w:t>
            </w:r>
            <w:r w:rsidR="00225F49" w:rsidRPr="00AE3B39">
              <w:rPr>
                <w:rFonts w:ascii="Open Sans Light" w:eastAsia="Open Sans" w:hAnsi="Open Sans Light" w:cs="Open Sans Light"/>
                <w:b/>
                <w:color w:val="000000"/>
                <w:sz w:val="16"/>
                <w:szCs w:val="16"/>
                <w:lang w:eastAsia="ja-JP"/>
              </w:rPr>
              <w:t>,</w:t>
            </w:r>
            <w:r w:rsidRPr="00AE3B39">
              <w:rPr>
                <w:rFonts w:ascii="Open Sans Light" w:eastAsia="Open Sans" w:hAnsi="Open Sans Light" w:cs="Open Sans Light"/>
                <w:b/>
                <w:color w:val="000000"/>
                <w:sz w:val="16"/>
                <w:szCs w:val="16"/>
                <w:lang w:eastAsia="ja-JP"/>
              </w:rPr>
              <w:t>525)</w:t>
            </w:r>
          </w:p>
        </w:tc>
        <w:tc>
          <w:tcPr>
            <w:tcW w:w="851" w:type="dxa"/>
            <w:shd w:val="clear" w:color="auto" w:fill="auto"/>
            <w:vAlign w:val="center"/>
          </w:tcPr>
          <w:p w14:paraId="74F1A950" w14:textId="079D29C2"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Original (n=4</w:t>
            </w:r>
            <w:r w:rsidR="00225F49" w:rsidRPr="00AE3B39">
              <w:rPr>
                <w:rFonts w:ascii="Open Sans Light" w:eastAsia="Calibri" w:hAnsi="Open Sans Light" w:cs="Open Sans Light"/>
                <w:b/>
                <w:bCs/>
                <w:color w:val="000000"/>
                <w:sz w:val="15"/>
                <w:szCs w:val="15"/>
              </w:rPr>
              <w:t>,</w:t>
            </w:r>
            <w:r w:rsidRPr="00AE3B39">
              <w:rPr>
                <w:rFonts w:ascii="Open Sans Light" w:eastAsia="Calibri" w:hAnsi="Open Sans Light" w:cs="Open Sans Light"/>
                <w:b/>
                <w:bCs/>
                <w:color w:val="000000"/>
                <w:sz w:val="15"/>
                <w:szCs w:val="15"/>
              </w:rPr>
              <w:t>232)</w:t>
            </w:r>
          </w:p>
        </w:tc>
        <w:tc>
          <w:tcPr>
            <w:tcW w:w="992" w:type="dxa"/>
            <w:shd w:val="clear" w:color="auto" w:fill="auto"/>
            <w:vAlign w:val="center"/>
          </w:tcPr>
          <w:p w14:paraId="75F96B7A" w14:textId="5E7276E5"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299/3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384 (8</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w:t>
            </w:r>
          </w:p>
        </w:tc>
        <w:tc>
          <w:tcPr>
            <w:tcW w:w="850" w:type="dxa"/>
            <w:shd w:val="clear" w:color="auto" w:fill="auto"/>
            <w:vAlign w:val="center"/>
          </w:tcPr>
          <w:p w14:paraId="7C9D2C9D" w14:textId="4542BA86"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174/848 (20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1134" w:type="dxa"/>
            <w:shd w:val="clear" w:color="auto" w:fill="FFFFFF" w:themeFill="background1"/>
            <w:vAlign w:val="center"/>
          </w:tcPr>
          <w:p w14:paraId="4CB04511" w14:textId="04D98C49"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66</w:t>
            </w:r>
          </w:p>
          <w:p w14:paraId="34C588A2" w14:textId="100937D9"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17 –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27)</w:t>
            </w:r>
          </w:p>
        </w:tc>
        <w:tc>
          <w:tcPr>
            <w:tcW w:w="993" w:type="dxa"/>
            <w:shd w:val="clear" w:color="auto" w:fill="FFFFFF" w:themeFill="background1"/>
            <w:vAlign w:val="center"/>
          </w:tcPr>
          <w:p w14:paraId="19178399" w14:textId="45D0ED40"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850" w:type="dxa"/>
            <w:shd w:val="clear" w:color="auto" w:fill="FFFFFF" w:themeFill="background1"/>
            <w:vAlign w:val="center"/>
          </w:tcPr>
          <w:p w14:paraId="362048C5"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851" w:type="dxa"/>
            <w:shd w:val="clear" w:color="auto" w:fill="FFFFFF" w:themeFill="background1"/>
            <w:vAlign w:val="center"/>
          </w:tcPr>
          <w:p w14:paraId="0F946C49"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1134" w:type="dxa"/>
            <w:shd w:val="clear" w:color="auto" w:fill="FFFFFF" w:themeFill="background1"/>
            <w:vAlign w:val="center"/>
          </w:tcPr>
          <w:p w14:paraId="4C0AE145"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992" w:type="dxa"/>
            <w:vAlign w:val="center"/>
          </w:tcPr>
          <w:p w14:paraId="5870E91C" w14:textId="1CB007E8"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r>
      <w:tr w:rsidR="00FD2E3B" w:rsidRPr="00AE3B39" w14:paraId="75978822" w14:textId="77777777" w:rsidTr="00ED42E7">
        <w:trPr>
          <w:trHeight w:val="283"/>
        </w:trPr>
        <w:tc>
          <w:tcPr>
            <w:tcW w:w="1276" w:type="dxa"/>
            <w:vMerge/>
            <w:shd w:val="clear" w:color="auto" w:fill="D9D9D9" w:themeFill="background1" w:themeFillShade="D9"/>
            <w:vAlign w:val="center"/>
          </w:tcPr>
          <w:p w14:paraId="6D63143A"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shd w:val="clear" w:color="auto" w:fill="auto"/>
            <w:vAlign w:val="center"/>
          </w:tcPr>
          <w:p w14:paraId="0D0BE95D" w14:textId="3357BC43"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Gamma (n=2</w:t>
            </w:r>
            <w:r w:rsidR="00225F49" w:rsidRPr="00AE3B39">
              <w:rPr>
                <w:rFonts w:ascii="Open Sans Light" w:eastAsia="Calibri" w:hAnsi="Open Sans Light" w:cs="Open Sans Light"/>
                <w:b/>
                <w:bCs/>
                <w:color w:val="000000"/>
                <w:sz w:val="15"/>
                <w:szCs w:val="15"/>
              </w:rPr>
              <w:t>,</w:t>
            </w:r>
            <w:r w:rsidRPr="00AE3B39">
              <w:rPr>
                <w:rFonts w:ascii="Open Sans Light" w:eastAsia="Calibri" w:hAnsi="Open Sans Light" w:cs="Open Sans Light"/>
                <w:b/>
                <w:bCs/>
                <w:color w:val="000000"/>
                <w:sz w:val="15"/>
                <w:szCs w:val="15"/>
              </w:rPr>
              <w:t>911)</w:t>
            </w:r>
          </w:p>
        </w:tc>
        <w:tc>
          <w:tcPr>
            <w:tcW w:w="992" w:type="dxa"/>
            <w:shd w:val="clear" w:color="auto" w:fill="auto"/>
            <w:vAlign w:val="center"/>
          </w:tcPr>
          <w:p w14:paraId="1D0444AB" w14:textId="68481E62"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408/2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087 (19</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850" w:type="dxa"/>
            <w:shd w:val="clear" w:color="auto" w:fill="auto"/>
            <w:vAlign w:val="center"/>
          </w:tcPr>
          <w:p w14:paraId="47CB0A38" w14:textId="4397E50D"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161/466 (34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1134" w:type="dxa"/>
            <w:shd w:val="clear" w:color="auto" w:fill="FFFFFF" w:themeFill="background1"/>
            <w:vAlign w:val="center"/>
          </w:tcPr>
          <w:p w14:paraId="0C2F30FE" w14:textId="28E78086"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17</w:t>
            </w:r>
          </w:p>
          <w:p w14:paraId="5353E5BA" w14:textId="215670B9"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74 –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71)</w:t>
            </w:r>
          </w:p>
        </w:tc>
        <w:tc>
          <w:tcPr>
            <w:tcW w:w="993" w:type="dxa"/>
            <w:shd w:val="clear" w:color="auto" w:fill="FFFFFF" w:themeFill="background1"/>
            <w:vAlign w:val="center"/>
          </w:tcPr>
          <w:p w14:paraId="54A0F32D" w14:textId="6BB3E7E0"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0.1826</w:t>
            </w:r>
          </w:p>
        </w:tc>
        <w:tc>
          <w:tcPr>
            <w:tcW w:w="850" w:type="dxa"/>
            <w:shd w:val="clear" w:color="auto" w:fill="FFFFFF" w:themeFill="background1"/>
            <w:vAlign w:val="center"/>
          </w:tcPr>
          <w:p w14:paraId="3D9DE0B0" w14:textId="7F692AD3"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36/295 (12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w:t>
            </w:r>
          </w:p>
        </w:tc>
        <w:tc>
          <w:tcPr>
            <w:tcW w:w="851" w:type="dxa"/>
            <w:shd w:val="clear" w:color="auto" w:fill="FFFFFF" w:themeFill="background1"/>
            <w:vAlign w:val="center"/>
          </w:tcPr>
          <w:p w14:paraId="6CC18385" w14:textId="1BB8F6C3"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12/63 (19</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w:t>
            </w:r>
          </w:p>
        </w:tc>
        <w:tc>
          <w:tcPr>
            <w:tcW w:w="1134" w:type="dxa"/>
            <w:shd w:val="clear" w:color="auto" w:fill="FFFFFF" w:themeFill="background1"/>
            <w:vAlign w:val="center"/>
          </w:tcPr>
          <w:p w14:paraId="7B8940B9" w14:textId="543A4A67"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69</w:t>
            </w:r>
          </w:p>
          <w:p w14:paraId="56DF7F60" w14:textId="2D6AF6C2"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82 –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47)</w:t>
            </w:r>
          </w:p>
        </w:tc>
        <w:tc>
          <w:tcPr>
            <w:tcW w:w="992" w:type="dxa"/>
            <w:vAlign w:val="center"/>
          </w:tcPr>
          <w:p w14:paraId="57265BAB" w14:textId="3924AAE1"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0.2325</w:t>
            </w:r>
          </w:p>
        </w:tc>
      </w:tr>
      <w:tr w:rsidR="00FD2E3B" w:rsidRPr="00AE3B39" w14:paraId="64315F85" w14:textId="77777777" w:rsidTr="00ED42E7">
        <w:trPr>
          <w:trHeight w:val="283"/>
        </w:trPr>
        <w:tc>
          <w:tcPr>
            <w:tcW w:w="1276" w:type="dxa"/>
            <w:vMerge/>
            <w:shd w:val="clear" w:color="auto" w:fill="D9D9D9" w:themeFill="background1" w:themeFillShade="D9"/>
            <w:vAlign w:val="center"/>
          </w:tcPr>
          <w:p w14:paraId="4A70274D"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shd w:val="clear" w:color="auto" w:fill="auto"/>
            <w:vAlign w:val="center"/>
          </w:tcPr>
          <w:p w14:paraId="4BA0860B"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Delta (n=567)</w:t>
            </w:r>
          </w:p>
        </w:tc>
        <w:tc>
          <w:tcPr>
            <w:tcW w:w="992" w:type="dxa"/>
            <w:shd w:val="clear" w:color="auto" w:fill="auto"/>
            <w:vAlign w:val="center"/>
          </w:tcPr>
          <w:p w14:paraId="6843425D" w14:textId="7561BF69"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35/229 (15</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w:t>
            </w:r>
          </w:p>
        </w:tc>
        <w:tc>
          <w:tcPr>
            <w:tcW w:w="850" w:type="dxa"/>
            <w:shd w:val="clear" w:color="auto" w:fill="auto"/>
            <w:vAlign w:val="center"/>
          </w:tcPr>
          <w:p w14:paraId="7755D8FA" w14:textId="0D87C742"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11/51 (21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w:t>
            </w:r>
          </w:p>
        </w:tc>
        <w:tc>
          <w:tcPr>
            <w:tcW w:w="1134" w:type="dxa"/>
            <w:shd w:val="clear" w:color="auto" w:fill="FFFFFF" w:themeFill="background1"/>
            <w:vAlign w:val="center"/>
          </w:tcPr>
          <w:p w14:paraId="3D1A5DA5" w14:textId="5B453452"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52</w:t>
            </w:r>
          </w:p>
          <w:p w14:paraId="3371DDF1" w14:textId="09773434"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71 –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25)</w:t>
            </w:r>
          </w:p>
        </w:tc>
        <w:tc>
          <w:tcPr>
            <w:tcW w:w="993" w:type="dxa"/>
            <w:shd w:val="clear" w:color="auto" w:fill="FFFFFF" w:themeFill="background1"/>
            <w:vAlign w:val="center"/>
          </w:tcPr>
          <w:p w14:paraId="325C286A" w14:textId="6FD375D5"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0.1608</w:t>
            </w:r>
          </w:p>
        </w:tc>
        <w:tc>
          <w:tcPr>
            <w:tcW w:w="850" w:type="dxa"/>
            <w:shd w:val="clear" w:color="auto" w:fill="FFFFFF" w:themeFill="background1"/>
            <w:vAlign w:val="center"/>
          </w:tcPr>
          <w:p w14:paraId="14873763" w14:textId="686578B3"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19/244 (7</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w:t>
            </w:r>
          </w:p>
        </w:tc>
        <w:tc>
          <w:tcPr>
            <w:tcW w:w="851" w:type="dxa"/>
            <w:shd w:val="clear" w:color="auto" w:fill="FFFFFF" w:themeFill="background1"/>
            <w:vAlign w:val="center"/>
          </w:tcPr>
          <w:p w14:paraId="22649261" w14:textId="48178B2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4/43 (9</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w:t>
            </w:r>
          </w:p>
        </w:tc>
        <w:tc>
          <w:tcPr>
            <w:tcW w:w="1134" w:type="dxa"/>
            <w:shd w:val="clear" w:color="auto" w:fill="FFFFFF" w:themeFill="background1"/>
            <w:vAlign w:val="center"/>
          </w:tcPr>
          <w:p w14:paraId="14B7C19F" w14:textId="08F52501"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21</w:t>
            </w:r>
          </w:p>
          <w:p w14:paraId="07505CAC" w14:textId="5B84E7A6"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39 –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76)</w:t>
            </w:r>
          </w:p>
        </w:tc>
        <w:tc>
          <w:tcPr>
            <w:tcW w:w="992" w:type="dxa"/>
            <w:vAlign w:val="center"/>
          </w:tcPr>
          <w:p w14:paraId="30FFE643" w14:textId="4EBC3A40"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0.1723</w:t>
            </w:r>
          </w:p>
        </w:tc>
      </w:tr>
      <w:tr w:rsidR="00FD2E3B" w:rsidRPr="00AE3B39" w14:paraId="54F69A75" w14:textId="77777777" w:rsidTr="00ED42E7">
        <w:trPr>
          <w:trHeight w:val="283"/>
        </w:trPr>
        <w:tc>
          <w:tcPr>
            <w:tcW w:w="1276" w:type="dxa"/>
            <w:vMerge/>
            <w:shd w:val="clear" w:color="auto" w:fill="D9D9D9" w:themeFill="background1" w:themeFillShade="D9"/>
            <w:vAlign w:val="center"/>
          </w:tcPr>
          <w:p w14:paraId="55C82A37" w14:textId="7777777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shd w:val="clear" w:color="auto" w:fill="auto"/>
            <w:vAlign w:val="center"/>
          </w:tcPr>
          <w:p w14:paraId="7B086402" w14:textId="7AA008E2"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Omicron (n=815)</w:t>
            </w:r>
          </w:p>
        </w:tc>
        <w:tc>
          <w:tcPr>
            <w:tcW w:w="992" w:type="dxa"/>
            <w:shd w:val="clear" w:color="auto" w:fill="auto"/>
            <w:vAlign w:val="center"/>
          </w:tcPr>
          <w:p w14:paraId="0BF18D60" w14:textId="259D43A6"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7/218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w:t>
            </w:r>
          </w:p>
        </w:tc>
        <w:tc>
          <w:tcPr>
            <w:tcW w:w="850" w:type="dxa"/>
            <w:shd w:val="clear" w:color="auto" w:fill="auto"/>
            <w:vAlign w:val="center"/>
          </w:tcPr>
          <w:p w14:paraId="4CC95E09" w14:textId="30E92EE6"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8/76 (10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1134" w:type="dxa"/>
            <w:shd w:val="clear" w:color="auto" w:fill="FFFFFF" w:themeFill="background1"/>
            <w:vAlign w:val="center"/>
          </w:tcPr>
          <w:p w14:paraId="60F91F91" w14:textId="3F994A77"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55</w:t>
            </w:r>
          </w:p>
          <w:p w14:paraId="64296804" w14:textId="378769F8"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24 – 10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14)</w:t>
            </w:r>
          </w:p>
        </w:tc>
        <w:tc>
          <w:tcPr>
            <w:tcW w:w="993" w:type="dxa"/>
            <w:shd w:val="clear" w:color="auto" w:fill="FFFFFF" w:themeFill="background1"/>
            <w:vAlign w:val="center"/>
          </w:tcPr>
          <w:p w14:paraId="23885F1C" w14:textId="1F241E58"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0.5993</w:t>
            </w:r>
          </w:p>
        </w:tc>
        <w:tc>
          <w:tcPr>
            <w:tcW w:w="850" w:type="dxa"/>
            <w:shd w:val="clear" w:color="auto" w:fill="FFFFFF" w:themeFill="background1"/>
            <w:vAlign w:val="center"/>
          </w:tcPr>
          <w:p w14:paraId="41B5801A" w14:textId="4422610F"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12/399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w:t>
            </w:r>
          </w:p>
        </w:tc>
        <w:tc>
          <w:tcPr>
            <w:tcW w:w="851" w:type="dxa"/>
            <w:shd w:val="clear" w:color="auto" w:fill="FFFFFF" w:themeFill="background1"/>
            <w:vAlign w:val="center"/>
          </w:tcPr>
          <w:p w14:paraId="6B00317F" w14:textId="6CB168E1"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6/122 (4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w:t>
            </w:r>
          </w:p>
        </w:tc>
        <w:tc>
          <w:tcPr>
            <w:tcW w:w="1134" w:type="dxa"/>
            <w:shd w:val="clear" w:color="auto" w:fill="FFFFFF" w:themeFill="background1"/>
            <w:vAlign w:val="center"/>
          </w:tcPr>
          <w:p w14:paraId="4F11B660" w14:textId="76CA8C6C" w:rsidR="002E3AC5"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67</w:t>
            </w:r>
          </w:p>
          <w:p w14:paraId="0177BCFE" w14:textId="688B9CF8"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61 – 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54)</w:t>
            </w:r>
          </w:p>
        </w:tc>
        <w:tc>
          <w:tcPr>
            <w:tcW w:w="992" w:type="dxa"/>
            <w:vAlign w:val="center"/>
          </w:tcPr>
          <w:p w14:paraId="699A0675" w14:textId="26139227" w:rsidR="00FD2E3B" w:rsidRPr="00AE3B39" w:rsidRDefault="00FD2E3B"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0.3662</w:t>
            </w:r>
          </w:p>
        </w:tc>
      </w:tr>
      <w:tr w:rsidR="00447612" w:rsidRPr="00AE3B39" w14:paraId="03655BCF" w14:textId="77777777" w:rsidTr="00ED42E7">
        <w:trPr>
          <w:trHeight w:val="283"/>
        </w:trPr>
        <w:tc>
          <w:tcPr>
            <w:tcW w:w="1276" w:type="dxa"/>
            <w:vMerge w:val="restart"/>
            <w:shd w:val="clear" w:color="auto" w:fill="D9D9D9" w:themeFill="background1" w:themeFillShade="D9"/>
            <w:vAlign w:val="center"/>
          </w:tcPr>
          <w:p w14:paraId="36527532" w14:textId="77777777" w:rsidR="00225F49"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r w:rsidRPr="00AE3B39">
              <w:rPr>
                <w:rFonts w:ascii="Open Sans Light" w:eastAsia="Open Sans" w:hAnsi="Open Sans Light" w:cs="Open Sans Light"/>
                <w:b/>
                <w:color w:val="000000"/>
                <w:sz w:val="16"/>
                <w:szCs w:val="16"/>
                <w:lang w:eastAsia="ja-JP"/>
              </w:rPr>
              <w:t>Death</w:t>
            </w:r>
          </w:p>
          <w:p w14:paraId="591C286F" w14:textId="5379F93A"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r w:rsidRPr="00AE3B39">
              <w:rPr>
                <w:rFonts w:ascii="Open Sans Light" w:eastAsia="Open Sans" w:hAnsi="Open Sans Light" w:cs="Open Sans Light"/>
                <w:b/>
                <w:color w:val="000000"/>
                <w:sz w:val="16"/>
                <w:szCs w:val="16"/>
                <w:lang w:eastAsia="ja-JP"/>
              </w:rPr>
              <w:t>(n=8</w:t>
            </w:r>
            <w:r w:rsidR="00225F49" w:rsidRPr="00AE3B39">
              <w:rPr>
                <w:rFonts w:ascii="Open Sans Light" w:eastAsia="Open Sans" w:hAnsi="Open Sans Light" w:cs="Open Sans Light"/>
                <w:b/>
                <w:color w:val="000000"/>
                <w:sz w:val="16"/>
                <w:szCs w:val="16"/>
                <w:lang w:eastAsia="ja-JP"/>
              </w:rPr>
              <w:t>,</w:t>
            </w:r>
            <w:r w:rsidRPr="00AE3B39">
              <w:rPr>
                <w:rFonts w:ascii="Open Sans Light" w:eastAsia="Open Sans" w:hAnsi="Open Sans Light" w:cs="Open Sans Light"/>
                <w:b/>
                <w:color w:val="000000"/>
                <w:sz w:val="16"/>
                <w:szCs w:val="16"/>
                <w:lang w:eastAsia="ja-JP"/>
              </w:rPr>
              <w:t>776)</w:t>
            </w:r>
          </w:p>
        </w:tc>
        <w:tc>
          <w:tcPr>
            <w:tcW w:w="851" w:type="dxa"/>
            <w:shd w:val="clear" w:color="auto" w:fill="auto"/>
            <w:vAlign w:val="center"/>
          </w:tcPr>
          <w:p w14:paraId="284822D0" w14:textId="670788A8"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Original (n=4</w:t>
            </w:r>
            <w:r w:rsidR="002E3AC5" w:rsidRPr="00AE3B39">
              <w:rPr>
                <w:rFonts w:ascii="Open Sans Light" w:eastAsia="Calibri" w:hAnsi="Open Sans Light" w:cs="Open Sans Light"/>
                <w:b/>
                <w:bCs/>
                <w:color w:val="000000"/>
                <w:sz w:val="15"/>
                <w:szCs w:val="15"/>
              </w:rPr>
              <w:t>,</w:t>
            </w:r>
            <w:r w:rsidRPr="00AE3B39">
              <w:rPr>
                <w:rFonts w:ascii="Open Sans Light" w:eastAsia="Calibri" w:hAnsi="Open Sans Light" w:cs="Open Sans Light"/>
                <w:b/>
                <w:bCs/>
                <w:color w:val="000000"/>
                <w:sz w:val="15"/>
                <w:szCs w:val="15"/>
              </w:rPr>
              <w:t>433)</w:t>
            </w:r>
          </w:p>
        </w:tc>
        <w:tc>
          <w:tcPr>
            <w:tcW w:w="992" w:type="dxa"/>
            <w:shd w:val="clear" w:color="auto" w:fill="auto"/>
            <w:vAlign w:val="center"/>
          </w:tcPr>
          <w:p w14:paraId="726C3C08" w14:textId="0E6A6EFF"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230/3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549 (6</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850" w:type="dxa"/>
            <w:shd w:val="clear" w:color="auto" w:fill="auto"/>
            <w:vAlign w:val="center"/>
          </w:tcPr>
          <w:p w14:paraId="3D480122" w14:textId="3B8494F9"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130/884 (14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w:t>
            </w:r>
          </w:p>
        </w:tc>
        <w:tc>
          <w:tcPr>
            <w:tcW w:w="1134" w:type="dxa"/>
            <w:shd w:val="clear" w:color="auto" w:fill="FFFFFF" w:themeFill="background1"/>
            <w:vAlign w:val="center"/>
          </w:tcPr>
          <w:p w14:paraId="4C0DB9B2" w14:textId="095B18CA"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49</w:t>
            </w:r>
          </w:p>
          <w:p w14:paraId="0E604381" w14:textId="4599B2F6"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98 –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13)</w:t>
            </w:r>
          </w:p>
        </w:tc>
        <w:tc>
          <w:tcPr>
            <w:tcW w:w="993" w:type="dxa"/>
            <w:shd w:val="clear" w:color="auto" w:fill="FFFFFF" w:themeFill="background1"/>
            <w:vAlign w:val="center"/>
          </w:tcPr>
          <w:p w14:paraId="1E0A70A6" w14:textId="75EE3F70"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c>
          <w:tcPr>
            <w:tcW w:w="850" w:type="dxa"/>
            <w:shd w:val="clear" w:color="auto" w:fill="FFFFFF" w:themeFill="background1"/>
            <w:vAlign w:val="center"/>
          </w:tcPr>
          <w:p w14:paraId="11906068"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sz w:val="15"/>
                <w:szCs w:val="15"/>
                <w:lang w:eastAsia="ja-JP"/>
              </w:rPr>
            </w:pPr>
            <w:r w:rsidRPr="00AE3B39">
              <w:rPr>
                <w:rFonts w:ascii="Open Sans Light" w:eastAsia="Open Sans" w:hAnsi="Open Sans Light" w:cs="Open Sans Light"/>
                <w:b/>
                <w:sz w:val="15"/>
                <w:szCs w:val="15"/>
                <w:lang w:eastAsia="ja-JP"/>
              </w:rPr>
              <w:t>-</w:t>
            </w:r>
          </w:p>
        </w:tc>
        <w:tc>
          <w:tcPr>
            <w:tcW w:w="851" w:type="dxa"/>
            <w:shd w:val="clear" w:color="auto" w:fill="FFFFFF" w:themeFill="background1"/>
            <w:vAlign w:val="center"/>
          </w:tcPr>
          <w:p w14:paraId="6ACF2FEC"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sz w:val="15"/>
                <w:szCs w:val="15"/>
                <w:lang w:eastAsia="ja-JP"/>
              </w:rPr>
            </w:pPr>
            <w:r w:rsidRPr="00AE3B39">
              <w:rPr>
                <w:rFonts w:ascii="Open Sans Light" w:eastAsia="Open Sans" w:hAnsi="Open Sans Light" w:cs="Open Sans Light"/>
                <w:b/>
                <w:sz w:val="15"/>
                <w:szCs w:val="15"/>
                <w:lang w:eastAsia="ja-JP"/>
              </w:rPr>
              <w:t>-</w:t>
            </w:r>
          </w:p>
        </w:tc>
        <w:tc>
          <w:tcPr>
            <w:tcW w:w="1134" w:type="dxa"/>
            <w:shd w:val="clear" w:color="auto" w:fill="FFFFFF" w:themeFill="background1"/>
            <w:vAlign w:val="center"/>
          </w:tcPr>
          <w:p w14:paraId="296E6F24"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sz w:val="15"/>
                <w:szCs w:val="15"/>
                <w:lang w:eastAsia="ja-JP"/>
              </w:rPr>
            </w:pPr>
            <w:r w:rsidRPr="00AE3B39">
              <w:rPr>
                <w:rFonts w:ascii="Open Sans Light" w:eastAsia="Open Sans" w:hAnsi="Open Sans Light" w:cs="Open Sans Light"/>
                <w:b/>
                <w:sz w:val="15"/>
                <w:szCs w:val="15"/>
                <w:lang w:eastAsia="ja-JP"/>
              </w:rPr>
              <w:t>-</w:t>
            </w:r>
          </w:p>
        </w:tc>
        <w:tc>
          <w:tcPr>
            <w:tcW w:w="992" w:type="dxa"/>
            <w:vAlign w:val="center"/>
          </w:tcPr>
          <w:p w14:paraId="0CAA7C0B" w14:textId="45172414"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w:t>
            </w:r>
          </w:p>
        </w:tc>
      </w:tr>
      <w:tr w:rsidR="00447612" w:rsidRPr="00AE3B39" w14:paraId="0DE3F830" w14:textId="77777777" w:rsidTr="00ED42E7">
        <w:trPr>
          <w:trHeight w:val="283"/>
        </w:trPr>
        <w:tc>
          <w:tcPr>
            <w:tcW w:w="1276" w:type="dxa"/>
            <w:vMerge/>
            <w:shd w:val="clear" w:color="auto" w:fill="D9D9D9" w:themeFill="background1" w:themeFillShade="D9"/>
            <w:vAlign w:val="center"/>
          </w:tcPr>
          <w:p w14:paraId="627FD54F"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shd w:val="clear" w:color="auto" w:fill="auto"/>
            <w:vAlign w:val="center"/>
          </w:tcPr>
          <w:p w14:paraId="5D2731FB" w14:textId="2712832D" w:rsidR="00623643" w:rsidRPr="00AE3B39" w:rsidRDefault="00532D46"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Gamma</w:t>
            </w:r>
            <w:r w:rsidR="00623643" w:rsidRPr="00AE3B39">
              <w:rPr>
                <w:rFonts w:ascii="Open Sans Light" w:eastAsia="Calibri" w:hAnsi="Open Sans Light" w:cs="Open Sans Light"/>
                <w:b/>
                <w:bCs/>
                <w:color w:val="000000"/>
                <w:sz w:val="15"/>
                <w:szCs w:val="15"/>
              </w:rPr>
              <w:t xml:space="preserve"> (n=2</w:t>
            </w:r>
            <w:r w:rsidR="002E3AC5" w:rsidRPr="00AE3B39">
              <w:rPr>
                <w:rFonts w:ascii="Open Sans Light" w:eastAsia="Calibri" w:hAnsi="Open Sans Light" w:cs="Open Sans Light"/>
                <w:b/>
                <w:bCs/>
                <w:color w:val="000000"/>
                <w:sz w:val="15"/>
                <w:szCs w:val="15"/>
              </w:rPr>
              <w:t>,</w:t>
            </w:r>
            <w:r w:rsidR="00623643" w:rsidRPr="00AE3B39">
              <w:rPr>
                <w:rFonts w:ascii="Open Sans Light" w:eastAsia="Calibri" w:hAnsi="Open Sans Light" w:cs="Open Sans Light"/>
                <w:b/>
                <w:bCs/>
                <w:color w:val="000000"/>
                <w:sz w:val="15"/>
                <w:szCs w:val="15"/>
              </w:rPr>
              <w:t>939)</w:t>
            </w:r>
          </w:p>
        </w:tc>
        <w:tc>
          <w:tcPr>
            <w:tcW w:w="992" w:type="dxa"/>
            <w:shd w:val="clear" w:color="auto" w:fill="auto"/>
            <w:vAlign w:val="center"/>
          </w:tcPr>
          <w:p w14:paraId="43B554CF" w14:textId="04D5AA66"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323/2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093 (15</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4%)</w:t>
            </w:r>
          </w:p>
        </w:tc>
        <w:tc>
          <w:tcPr>
            <w:tcW w:w="850" w:type="dxa"/>
            <w:shd w:val="clear" w:color="auto" w:fill="auto"/>
            <w:vAlign w:val="center"/>
          </w:tcPr>
          <w:p w14:paraId="1E834EE3" w14:textId="7B46C44C"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125/472 (26</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1134" w:type="dxa"/>
            <w:shd w:val="clear" w:color="auto" w:fill="FFFFFF" w:themeFill="background1"/>
            <w:vAlign w:val="center"/>
          </w:tcPr>
          <w:p w14:paraId="49DADAA0" w14:textId="06D2B462"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97</w:t>
            </w:r>
          </w:p>
          <w:p w14:paraId="2E760B18" w14:textId="34736448"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56 –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50)</w:t>
            </w:r>
          </w:p>
        </w:tc>
        <w:tc>
          <w:tcPr>
            <w:tcW w:w="993" w:type="dxa"/>
            <w:shd w:val="clear" w:color="auto" w:fill="FFFFFF" w:themeFill="background1"/>
            <w:vAlign w:val="center"/>
          </w:tcPr>
          <w:p w14:paraId="01946D24" w14:textId="2F9401AE"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0.1680</w:t>
            </w:r>
          </w:p>
        </w:tc>
        <w:tc>
          <w:tcPr>
            <w:tcW w:w="850" w:type="dxa"/>
            <w:shd w:val="clear" w:color="auto" w:fill="FFFFFF" w:themeFill="background1"/>
            <w:vAlign w:val="center"/>
          </w:tcPr>
          <w:p w14:paraId="362BB441" w14:textId="575AC9C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22/313 (7</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w:t>
            </w:r>
          </w:p>
        </w:tc>
        <w:tc>
          <w:tcPr>
            <w:tcW w:w="851" w:type="dxa"/>
            <w:shd w:val="clear" w:color="auto" w:fill="FFFFFF" w:themeFill="background1"/>
            <w:vAlign w:val="center"/>
          </w:tcPr>
          <w:p w14:paraId="45AEE19A" w14:textId="66288719"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9/61 (14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8%)</w:t>
            </w:r>
          </w:p>
        </w:tc>
        <w:tc>
          <w:tcPr>
            <w:tcW w:w="1134" w:type="dxa"/>
            <w:shd w:val="clear" w:color="auto" w:fill="FFFFFF" w:themeFill="background1"/>
            <w:vAlign w:val="center"/>
          </w:tcPr>
          <w:p w14:paraId="7393B51F" w14:textId="5C5ED384"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29</w:t>
            </w:r>
          </w:p>
          <w:p w14:paraId="6111BAE4" w14:textId="758E6A5F"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00 – 5</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25)</w:t>
            </w:r>
          </w:p>
        </w:tc>
        <w:tc>
          <w:tcPr>
            <w:tcW w:w="992" w:type="dxa"/>
            <w:vAlign w:val="center"/>
          </w:tcPr>
          <w:p w14:paraId="003BB6E4" w14:textId="0014B53B"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0.8496</w:t>
            </w:r>
          </w:p>
        </w:tc>
      </w:tr>
      <w:tr w:rsidR="00447612" w:rsidRPr="00AE3B39" w14:paraId="165B8396" w14:textId="77777777" w:rsidTr="00ED42E7">
        <w:trPr>
          <w:trHeight w:val="283"/>
        </w:trPr>
        <w:tc>
          <w:tcPr>
            <w:tcW w:w="1276" w:type="dxa"/>
            <w:vMerge/>
            <w:shd w:val="clear" w:color="auto" w:fill="D9D9D9" w:themeFill="background1" w:themeFillShade="D9"/>
            <w:vAlign w:val="center"/>
          </w:tcPr>
          <w:p w14:paraId="7DB4F51E"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shd w:val="clear" w:color="auto" w:fill="auto"/>
            <w:vAlign w:val="center"/>
          </w:tcPr>
          <w:p w14:paraId="222C8A80"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Delta (n=531)</w:t>
            </w:r>
          </w:p>
        </w:tc>
        <w:tc>
          <w:tcPr>
            <w:tcW w:w="992" w:type="dxa"/>
            <w:shd w:val="clear" w:color="auto" w:fill="auto"/>
            <w:vAlign w:val="center"/>
          </w:tcPr>
          <w:p w14:paraId="21CA0D45" w14:textId="12FD0150"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22/215 (10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w:t>
            </w:r>
          </w:p>
        </w:tc>
        <w:tc>
          <w:tcPr>
            <w:tcW w:w="850" w:type="dxa"/>
            <w:shd w:val="clear" w:color="auto" w:fill="auto"/>
            <w:vAlign w:val="center"/>
          </w:tcPr>
          <w:p w14:paraId="5F6BCF74" w14:textId="0FAA6CA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8/48 (16</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w:t>
            </w:r>
          </w:p>
        </w:tc>
        <w:tc>
          <w:tcPr>
            <w:tcW w:w="1134" w:type="dxa"/>
            <w:shd w:val="clear" w:color="auto" w:fill="FFFFFF" w:themeFill="background1"/>
            <w:vAlign w:val="center"/>
          </w:tcPr>
          <w:p w14:paraId="224761F3" w14:textId="3CE54678"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75</w:t>
            </w:r>
          </w:p>
          <w:p w14:paraId="4602889B" w14:textId="6C01F600"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73 – 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22)</w:t>
            </w:r>
          </w:p>
        </w:tc>
        <w:tc>
          <w:tcPr>
            <w:tcW w:w="993" w:type="dxa"/>
            <w:shd w:val="clear" w:color="auto" w:fill="FFFFFF" w:themeFill="background1"/>
            <w:vAlign w:val="center"/>
          </w:tcPr>
          <w:p w14:paraId="6A3F78A0" w14:textId="1A0D721C"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0.4492</w:t>
            </w:r>
          </w:p>
        </w:tc>
        <w:tc>
          <w:tcPr>
            <w:tcW w:w="850" w:type="dxa"/>
            <w:shd w:val="clear" w:color="auto" w:fill="FFFFFF" w:themeFill="background1"/>
            <w:vAlign w:val="center"/>
          </w:tcPr>
          <w:p w14:paraId="2003758F" w14:textId="7DD9F5BE"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7/227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w:t>
            </w:r>
          </w:p>
        </w:tc>
        <w:tc>
          <w:tcPr>
            <w:tcW w:w="851" w:type="dxa"/>
            <w:shd w:val="clear" w:color="auto" w:fill="FFFFFF" w:themeFill="background1"/>
            <w:vAlign w:val="center"/>
          </w:tcPr>
          <w:p w14:paraId="3FC1A3D9" w14:textId="27BCC232"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1/41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4%)</w:t>
            </w:r>
          </w:p>
        </w:tc>
        <w:tc>
          <w:tcPr>
            <w:tcW w:w="1134" w:type="dxa"/>
            <w:shd w:val="clear" w:color="auto" w:fill="FFFFFF" w:themeFill="background1"/>
            <w:vAlign w:val="center"/>
          </w:tcPr>
          <w:p w14:paraId="62F9537F" w14:textId="42CD496D"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79</w:t>
            </w:r>
          </w:p>
          <w:p w14:paraId="02B79ED1" w14:textId="049854C9"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09 – 6</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56)</w:t>
            </w:r>
          </w:p>
        </w:tc>
        <w:tc>
          <w:tcPr>
            <w:tcW w:w="992" w:type="dxa"/>
            <w:vAlign w:val="center"/>
          </w:tcPr>
          <w:p w14:paraId="59546961" w14:textId="4EEFB18B"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0.2662</w:t>
            </w:r>
          </w:p>
        </w:tc>
      </w:tr>
      <w:tr w:rsidR="00447612" w:rsidRPr="00AE3B39" w14:paraId="21DB6818" w14:textId="77777777" w:rsidTr="00ED42E7">
        <w:trPr>
          <w:trHeight w:val="283"/>
        </w:trPr>
        <w:tc>
          <w:tcPr>
            <w:tcW w:w="1276" w:type="dxa"/>
            <w:vMerge/>
            <w:shd w:val="clear" w:color="auto" w:fill="D9D9D9" w:themeFill="background1" w:themeFillShade="D9"/>
            <w:vAlign w:val="center"/>
          </w:tcPr>
          <w:p w14:paraId="4FD3D7B3" w14:textId="77777777"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b/>
                <w:color w:val="000000"/>
                <w:sz w:val="16"/>
                <w:szCs w:val="16"/>
                <w:lang w:eastAsia="ja-JP"/>
              </w:rPr>
            </w:pPr>
          </w:p>
        </w:tc>
        <w:tc>
          <w:tcPr>
            <w:tcW w:w="851" w:type="dxa"/>
            <w:shd w:val="clear" w:color="auto" w:fill="auto"/>
            <w:vAlign w:val="center"/>
          </w:tcPr>
          <w:p w14:paraId="0D06CF70" w14:textId="7D8E80E6"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Calibri" w:hAnsi="Open Sans Light" w:cs="Open Sans Light"/>
                <w:b/>
                <w:bCs/>
                <w:color w:val="000000"/>
                <w:sz w:val="15"/>
                <w:szCs w:val="15"/>
              </w:rPr>
              <w:t>Omicron (n=873)</w:t>
            </w:r>
          </w:p>
        </w:tc>
        <w:tc>
          <w:tcPr>
            <w:tcW w:w="992" w:type="dxa"/>
            <w:shd w:val="clear" w:color="auto" w:fill="auto"/>
            <w:vAlign w:val="center"/>
          </w:tcPr>
          <w:p w14:paraId="5950B442" w14:textId="5DBDD58C"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6/228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w:t>
            </w:r>
          </w:p>
        </w:tc>
        <w:tc>
          <w:tcPr>
            <w:tcW w:w="850" w:type="dxa"/>
            <w:shd w:val="clear" w:color="auto" w:fill="auto"/>
            <w:vAlign w:val="center"/>
          </w:tcPr>
          <w:p w14:paraId="08202724" w14:textId="2BD170AD"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2/81 (2</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5%)</w:t>
            </w:r>
          </w:p>
        </w:tc>
        <w:tc>
          <w:tcPr>
            <w:tcW w:w="1134" w:type="dxa"/>
            <w:shd w:val="clear" w:color="auto" w:fill="FFFFFF" w:themeFill="background1"/>
            <w:vAlign w:val="center"/>
          </w:tcPr>
          <w:p w14:paraId="46F9761B" w14:textId="5886C0A6"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94</w:t>
            </w:r>
          </w:p>
          <w:p w14:paraId="548A376A" w14:textId="27857C2C"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19 – 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74)</w:t>
            </w:r>
          </w:p>
        </w:tc>
        <w:tc>
          <w:tcPr>
            <w:tcW w:w="993" w:type="dxa"/>
            <w:shd w:val="clear" w:color="auto" w:fill="FFFFFF" w:themeFill="background1"/>
            <w:vAlign w:val="center"/>
          </w:tcPr>
          <w:p w14:paraId="557CC535" w14:textId="52980643"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0.2261</w:t>
            </w:r>
          </w:p>
        </w:tc>
        <w:tc>
          <w:tcPr>
            <w:tcW w:w="850" w:type="dxa"/>
            <w:shd w:val="clear" w:color="auto" w:fill="FFFFFF" w:themeFill="background1"/>
            <w:vAlign w:val="center"/>
          </w:tcPr>
          <w:p w14:paraId="2EA66B14" w14:textId="12EF5013"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3/436 (0</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7%)</w:t>
            </w:r>
          </w:p>
        </w:tc>
        <w:tc>
          <w:tcPr>
            <w:tcW w:w="851" w:type="dxa"/>
            <w:shd w:val="clear" w:color="auto" w:fill="FFFFFF" w:themeFill="background1"/>
            <w:vAlign w:val="center"/>
          </w:tcPr>
          <w:p w14:paraId="4166BC87" w14:textId="7C08D530"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4/128 (3</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1%)</w:t>
            </w:r>
          </w:p>
        </w:tc>
        <w:tc>
          <w:tcPr>
            <w:tcW w:w="1134" w:type="dxa"/>
            <w:shd w:val="clear" w:color="auto" w:fill="FFFFFF" w:themeFill="background1"/>
            <w:vAlign w:val="center"/>
          </w:tcPr>
          <w:p w14:paraId="6935ADF6" w14:textId="44998947" w:rsidR="002E3AC5"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4</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66</w:t>
            </w:r>
          </w:p>
          <w:p w14:paraId="1D5B4DDA" w14:textId="12051CFC" w:rsidR="00623643" w:rsidRPr="00AE3B39" w:rsidRDefault="00623643"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03 – 21</w:t>
            </w:r>
            <w:r w:rsidR="002E3AC5" w:rsidRPr="00AE3B39">
              <w:rPr>
                <w:rFonts w:ascii="Open Sans Light" w:eastAsia="Open Sans" w:hAnsi="Open Sans Light" w:cs="Open Sans Light"/>
                <w:color w:val="000000"/>
                <w:sz w:val="15"/>
                <w:szCs w:val="15"/>
                <w:lang w:eastAsia="ja-JP"/>
              </w:rPr>
              <w:t>.</w:t>
            </w:r>
            <w:r w:rsidRPr="00AE3B39">
              <w:rPr>
                <w:rFonts w:ascii="Open Sans Light" w:eastAsia="Open Sans" w:hAnsi="Open Sans Light" w:cs="Open Sans Light"/>
                <w:color w:val="000000"/>
                <w:sz w:val="15"/>
                <w:szCs w:val="15"/>
                <w:lang w:eastAsia="ja-JP"/>
              </w:rPr>
              <w:t>08)</w:t>
            </w:r>
          </w:p>
        </w:tc>
        <w:tc>
          <w:tcPr>
            <w:tcW w:w="992" w:type="dxa"/>
            <w:vAlign w:val="center"/>
          </w:tcPr>
          <w:p w14:paraId="52C6709F" w14:textId="5C8067B3" w:rsidR="00623643" w:rsidRPr="00AE3B39" w:rsidRDefault="007549B9" w:rsidP="0026064B">
            <w:pPr>
              <w:pBdr>
                <w:top w:val="nil"/>
                <w:left w:val="nil"/>
                <w:bottom w:val="nil"/>
                <w:right w:val="nil"/>
                <w:between w:val="nil"/>
              </w:pBdr>
              <w:spacing w:line="276" w:lineRule="auto"/>
              <w:jc w:val="center"/>
              <w:rPr>
                <w:rFonts w:ascii="Open Sans Light" w:eastAsia="Open Sans" w:hAnsi="Open Sans Light" w:cs="Open Sans Light"/>
                <w:color w:val="000000"/>
                <w:sz w:val="15"/>
                <w:szCs w:val="15"/>
                <w:lang w:eastAsia="ja-JP"/>
              </w:rPr>
            </w:pPr>
            <w:r w:rsidRPr="00AE3B39">
              <w:rPr>
                <w:rFonts w:ascii="Open Sans Light" w:eastAsia="Open Sans" w:hAnsi="Open Sans Light" w:cs="Open Sans Light"/>
                <w:color w:val="000000"/>
                <w:sz w:val="15"/>
                <w:szCs w:val="15"/>
                <w:lang w:eastAsia="ja-JP"/>
              </w:rPr>
              <w:t>0.4146</w:t>
            </w:r>
          </w:p>
        </w:tc>
      </w:tr>
    </w:tbl>
    <w:p w14:paraId="0593A57C" w14:textId="61655BF0" w:rsidR="00003292" w:rsidRPr="00AE3B39" w:rsidRDefault="00003292" w:rsidP="0026064B">
      <w:pPr>
        <w:spacing w:after="160" w:line="276" w:lineRule="auto"/>
        <w:jc w:val="left"/>
        <w:rPr>
          <w:rFonts w:ascii="Open Sans Light" w:eastAsiaTheme="minorEastAsia" w:hAnsi="Open Sans Light" w:cs="Open Sans Light"/>
          <w:bCs/>
          <w:sz w:val="18"/>
          <w:szCs w:val="18"/>
          <w:lang w:eastAsia="ja-JP"/>
        </w:rPr>
      </w:pPr>
      <w:proofErr w:type="gramStart"/>
      <w:r w:rsidRPr="00AE3B39">
        <w:rPr>
          <w:rFonts w:ascii="Open Sans Light" w:eastAsiaTheme="minorEastAsia" w:hAnsi="Open Sans Light" w:cs="Open Sans Light"/>
          <w:bCs/>
          <w:sz w:val="18"/>
          <w:szCs w:val="18"/>
          <w:lang w:eastAsia="ja-JP"/>
        </w:rPr>
        <w:t>OR,</w:t>
      </w:r>
      <w:proofErr w:type="gramEnd"/>
      <w:r w:rsidRPr="00AE3B39">
        <w:rPr>
          <w:rFonts w:ascii="Open Sans Light" w:eastAsiaTheme="minorEastAsia" w:hAnsi="Open Sans Light" w:cs="Open Sans Light"/>
          <w:bCs/>
          <w:sz w:val="18"/>
          <w:szCs w:val="18"/>
          <w:lang w:eastAsia="ja-JP"/>
        </w:rPr>
        <w:t xml:space="preserve"> Odds Ratio; %</w:t>
      </w:r>
      <w:r w:rsidR="00D77C69" w:rsidRPr="00AE3B39">
        <w:rPr>
          <w:rFonts w:ascii="Open Sans Light" w:eastAsiaTheme="minorEastAsia" w:hAnsi="Open Sans Light" w:cs="Open Sans Light"/>
          <w:bCs/>
          <w:sz w:val="18"/>
          <w:szCs w:val="18"/>
          <w:lang w:eastAsia="ja-JP"/>
        </w:rPr>
        <w:t>CI</w:t>
      </w:r>
      <w:r w:rsidRPr="00AE3B39">
        <w:rPr>
          <w:rFonts w:ascii="Open Sans Light" w:eastAsiaTheme="minorEastAsia" w:hAnsi="Open Sans Light" w:cs="Open Sans Light"/>
          <w:bCs/>
          <w:sz w:val="18"/>
          <w:szCs w:val="18"/>
          <w:lang w:eastAsia="ja-JP"/>
        </w:rPr>
        <w:t>, 95%</w:t>
      </w:r>
      <w:r w:rsidR="00D77C69" w:rsidRPr="00AE3B39">
        <w:rPr>
          <w:rFonts w:ascii="Open Sans Light" w:eastAsiaTheme="minorEastAsia" w:hAnsi="Open Sans Light" w:cs="Open Sans Light"/>
          <w:bCs/>
          <w:sz w:val="18"/>
          <w:szCs w:val="18"/>
          <w:lang w:eastAsia="ja-JP"/>
        </w:rPr>
        <w:t xml:space="preserve"> confidence interval</w:t>
      </w:r>
      <w:r w:rsidRPr="00AE3B39">
        <w:rPr>
          <w:rFonts w:ascii="Open Sans Light" w:eastAsiaTheme="minorEastAsia" w:hAnsi="Open Sans Light" w:cs="Open Sans Light"/>
          <w:bCs/>
          <w:sz w:val="18"/>
          <w:szCs w:val="18"/>
          <w:lang w:eastAsia="ja-JP"/>
        </w:rPr>
        <w:t xml:space="preserve">; </w:t>
      </w:r>
      <w:r w:rsidR="00D77C69" w:rsidRPr="00AE3B39">
        <w:rPr>
          <w:rFonts w:ascii="Open Sans Light" w:eastAsiaTheme="minorEastAsia" w:hAnsi="Open Sans Light" w:cs="Open Sans Light"/>
          <w:bCs/>
          <w:sz w:val="18"/>
          <w:szCs w:val="18"/>
          <w:lang w:eastAsia="ja-JP"/>
        </w:rPr>
        <w:t>ICU</w:t>
      </w:r>
      <w:r w:rsidRPr="00AE3B39">
        <w:rPr>
          <w:rFonts w:ascii="Open Sans Light" w:eastAsiaTheme="minorEastAsia" w:hAnsi="Open Sans Light" w:cs="Open Sans Light"/>
          <w:bCs/>
          <w:sz w:val="18"/>
          <w:szCs w:val="18"/>
          <w:lang w:eastAsia="ja-JP"/>
        </w:rPr>
        <w:t xml:space="preserve">, </w:t>
      </w:r>
      <w:bookmarkEnd w:id="15"/>
      <w:r w:rsidR="00D77C69" w:rsidRPr="00AE3B39">
        <w:rPr>
          <w:rFonts w:ascii="Open Sans Light" w:eastAsiaTheme="minorEastAsia" w:hAnsi="Open Sans Light" w:cs="Open Sans Light"/>
          <w:bCs/>
          <w:sz w:val="18"/>
          <w:szCs w:val="18"/>
          <w:lang w:eastAsia="ja-JP"/>
        </w:rPr>
        <w:t>Intensive care unit</w:t>
      </w:r>
    </w:p>
    <w:p w14:paraId="634E2A89" w14:textId="77777777" w:rsidR="00847D12" w:rsidRPr="00AE3B39" w:rsidRDefault="00847D12" w:rsidP="0026064B">
      <w:pPr>
        <w:spacing w:line="276" w:lineRule="auto"/>
        <w:rPr>
          <w:rFonts w:ascii="Open Sans Light" w:hAnsi="Open Sans Light" w:cs="Open Sans Light"/>
          <w:szCs w:val="24"/>
          <w:highlight w:val="yellow"/>
        </w:rPr>
      </w:pPr>
    </w:p>
    <w:p w14:paraId="48C2AE06" w14:textId="3F63654A" w:rsidR="00B82F64" w:rsidRPr="00AE3B39" w:rsidRDefault="006F5FF7" w:rsidP="0026064B">
      <w:pPr>
        <w:pStyle w:val="Ttulo1"/>
        <w:spacing w:line="276" w:lineRule="auto"/>
        <w:rPr>
          <w:rFonts w:ascii="Open Sans Light" w:hAnsi="Open Sans Light" w:cs="Open Sans Light"/>
          <w:b w:val="0"/>
        </w:rPr>
      </w:pPr>
      <w:r w:rsidRPr="00AE3B39">
        <w:rPr>
          <w:rFonts w:ascii="Open Sans Light" w:hAnsi="Open Sans Light" w:cs="Open Sans Light"/>
        </w:rPr>
        <w:t>DISCUSSION</w:t>
      </w:r>
    </w:p>
    <w:p w14:paraId="65705ECC" w14:textId="6D675D78" w:rsidR="00106BCC" w:rsidRPr="00AE3B39" w:rsidRDefault="00B82F64" w:rsidP="0026064B">
      <w:pPr>
        <w:spacing w:line="276" w:lineRule="auto"/>
        <w:rPr>
          <w:rFonts w:ascii="Open Sans Light" w:hAnsi="Open Sans Light" w:cs="Open Sans Light"/>
          <w:szCs w:val="24"/>
          <w:highlight w:val="magenta"/>
        </w:rPr>
      </w:pPr>
      <w:r w:rsidRPr="00AE3B39">
        <w:rPr>
          <w:rFonts w:ascii="Open Sans Light" w:hAnsi="Open Sans Light" w:cs="Open Sans Light"/>
          <w:szCs w:val="24"/>
        </w:rPr>
        <w:t>The analysis</w:t>
      </w:r>
      <w:r w:rsidR="004F5812" w:rsidRPr="00AE3B39">
        <w:rPr>
          <w:rFonts w:ascii="Open Sans Light" w:hAnsi="Open Sans Light" w:cs="Open Sans Light"/>
          <w:szCs w:val="24"/>
        </w:rPr>
        <w:t xml:space="preserve"> of </w:t>
      </w:r>
      <w:r w:rsidR="00E357FF" w:rsidRPr="00AE3B39">
        <w:rPr>
          <w:rFonts w:ascii="Open Sans Light" w:hAnsi="Open Sans Light" w:cs="Open Sans Light"/>
          <w:szCs w:val="24"/>
        </w:rPr>
        <w:t>our</w:t>
      </w:r>
      <w:r w:rsidR="004F5812" w:rsidRPr="00AE3B39">
        <w:rPr>
          <w:rFonts w:ascii="Open Sans Light" w:hAnsi="Open Sans Light" w:cs="Open Sans Light"/>
          <w:szCs w:val="24"/>
        </w:rPr>
        <w:t xml:space="preserve"> results</w:t>
      </w:r>
      <w:r w:rsidRPr="00AE3B39">
        <w:rPr>
          <w:rFonts w:ascii="Open Sans Light" w:hAnsi="Open Sans Light" w:cs="Open Sans Light"/>
          <w:szCs w:val="24"/>
        </w:rPr>
        <w:t xml:space="preserve"> show</w:t>
      </w:r>
      <w:r w:rsidR="004F5812" w:rsidRPr="00AE3B39">
        <w:rPr>
          <w:rFonts w:ascii="Open Sans Light" w:hAnsi="Open Sans Light" w:cs="Open Sans Light"/>
          <w:szCs w:val="24"/>
        </w:rPr>
        <w:t>s</w:t>
      </w:r>
      <w:r w:rsidRPr="00AE3B39">
        <w:rPr>
          <w:rFonts w:ascii="Open Sans Light" w:hAnsi="Open Sans Light" w:cs="Open Sans Light"/>
          <w:szCs w:val="24"/>
        </w:rPr>
        <w:t xml:space="preserve"> that </w:t>
      </w:r>
      <w:r w:rsidR="00233FB5" w:rsidRPr="00AE3B39">
        <w:rPr>
          <w:rFonts w:ascii="Open Sans Light" w:hAnsi="Open Sans Light" w:cs="Open Sans Light"/>
          <w:szCs w:val="24"/>
        </w:rPr>
        <w:t xml:space="preserve">postpartum women had lower </w:t>
      </w:r>
      <w:r w:rsidR="002E497C" w:rsidRPr="00AE3B39">
        <w:rPr>
          <w:rFonts w:ascii="Open Sans Light" w:hAnsi="Open Sans Light" w:cs="Open Sans Light"/>
          <w:szCs w:val="24"/>
        </w:rPr>
        <w:t xml:space="preserve">percentages </w:t>
      </w:r>
      <w:r w:rsidR="00233FB5" w:rsidRPr="00AE3B39">
        <w:rPr>
          <w:rFonts w:ascii="Open Sans Light" w:hAnsi="Open Sans Light" w:cs="Open Sans Light"/>
          <w:szCs w:val="24"/>
        </w:rPr>
        <w:t xml:space="preserve">of </w:t>
      </w:r>
      <w:r w:rsidR="005A0D7E" w:rsidRPr="00AE3B39">
        <w:rPr>
          <w:rFonts w:ascii="Open Sans Light" w:hAnsi="Open Sans Light" w:cs="Open Sans Light"/>
          <w:szCs w:val="24"/>
        </w:rPr>
        <w:t>comorbidities,</w:t>
      </w:r>
      <w:r w:rsidR="00233FB5" w:rsidRPr="00AE3B39">
        <w:rPr>
          <w:rFonts w:ascii="Open Sans Light" w:hAnsi="Open Sans Light" w:cs="Open Sans Light"/>
          <w:szCs w:val="24"/>
        </w:rPr>
        <w:t xml:space="preserve"> </w:t>
      </w:r>
      <w:r w:rsidR="00EE2AE4" w:rsidRPr="00AE3B39">
        <w:rPr>
          <w:rFonts w:ascii="Open Sans Light" w:hAnsi="Open Sans Light" w:cs="Open Sans Light"/>
          <w:szCs w:val="24"/>
        </w:rPr>
        <w:t xml:space="preserve">and, </w:t>
      </w:r>
      <w:r w:rsidRPr="00AE3B39">
        <w:rPr>
          <w:rFonts w:ascii="Open Sans Light" w:hAnsi="Open Sans Light" w:cs="Open Sans Light"/>
          <w:szCs w:val="24"/>
        </w:rPr>
        <w:t>at hospital admission</w:t>
      </w:r>
      <w:r w:rsidR="00EE2AE4" w:rsidRPr="00AE3B39">
        <w:rPr>
          <w:rFonts w:ascii="Open Sans Light" w:hAnsi="Open Sans Light" w:cs="Open Sans Light"/>
          <w:szCs w:val="24"/>
        </w:rPr>
        <w:t>,</w:t>
      </w:r>
      <w:r w:rsidRPr="00AE3B39">
        <w:rPr>
          <w:rFonts w:ascii="Open Sans Light" w:hAnsi="Open Sans Light" w:cs="Open Sans Light"/>
          <w:szCs w:val="24"/>
        </w:rPr>
        <w:t xml:space="preserve"> </w:t>
      </w:r>
      <w:r w:rsidR="00EE2AE4" w:rsidRPr="00AE3B39">
        <w:rPr>
          <w:rFonts w:ascii="Open Sans Light" w:hAnsi="Open Sans Light" w:cs="Open Sans Light"/>
          <w:szCs w:val="24"/>
        </w:rPr>
        <w:t>they</w:t>
      </w:r>
      <w:r w:rsidRPr="00AE3B39">
        <w:rPr>
          <w:rFonts w:ascii="Open Sans Light" w:hAnsi="Open Sans Light" w:cs="Open Sans Light"/>
          <w:szCs w:val="24"/>
        </w:rPr>
        <w:t xml:space="preserve"> </w:t>
      </w:r>
      <w:r w:rsidR="002E497C" w:rsidRPr="00AE3B39">
        <w:rPr>
          <w:rFonts w:ascii="Open Sans Light" w:hAnsi="Open Sans Light" w:cs="Open Sans Light"/>
          <w:szCs w:val="24"/>
        </w:rPr>
        <w:t xml:space="preserve">also </w:t>
      </w:r>
      <w:r w:rsidRPr="00AE3B39">
        <w:rPr>
          <w:rFonts w:ascii="Open Sans Light" w:hAnsi="Open Sans Light" w:cs="Open Sans Light"/>
          <w:szCs w:val="24"/>
        </w:rPr>
        <w:t xml:space="preserve">presented lower </w:t>
      </w:r>
      <w:r w:rsidR="002E497C" w:rsidRPr="00AE3B39">
        <w:rPr>
          <w:rFonts w:ascii="Open Sans Light" w:hAnsi="Open Sans Light" w:cs="Open Sans Light"/>
          <w:szCs w:val="24"/>
        </w:rPr>
        <w:t xml:space="preserve">rates </w:t>
      </w:r>
      <w:r w:rsidRPr="00AE3B39">
        <w:rPr>
          <w:rFonts w:ascii="Open Sans Light" w:hAnsi="Open Sans Light" w:cs="Open Sans Light"/>
          <w:szCs w:val="24"/>
        </w:rPr>
        <w:t xml:space="preserve">of symptoms </w:t>
      </w:r>
      <w:r w:rsidR="00557622" w:rsidRPr="00AE3B39">
        <w:rPr>
          <w:rFonts w:ascii="Open Sans Light" w:hAnsi="Open Sans Light" w:cs="Open Sans Light"/>
          <w:szCs w:val="24"/>
        </w:rPr>
        <w:t>compared to</w:t>
      </w:r>
      <w:r w:rsidRPr="00AE3B39">
        <w:rPr>
          <w:rFonts w:ascii="Open Sans Light" w:hAnsi="Open Sans Light" w:cs="Open Sans Light"/>
          <w:szCs w:val="24"/>
        </w:rPr>
        <w:t xml:space="preserve"> </w:t>
      </w:r>
      <w:r w:rsidR="004F5812" w:rsidRPr="00AE3B39">
        <w:rPr>
          <w:rFonts w:ascii="Open Sans Light" w:hAnsi="Open Sans Light" w:cs="Open Sans Light"/>
          <w:szCs w:val="24"/>
        </w:rPr>
        <w:t>p</w:t>
      </w:r>
      <w:r w:rsidR="00925EB9" w:rsidRPr="00AE3B39">
        <w:rPr>
          <w:rFonts w:ascii="Open Sans Light" w:hAnsi="Open Sans Light" w:cs="Open Sans Light"/>
          <w:szCs w:val="24"/>
        </w:rPr>
        <w:t>regnant</w:t>
      </w:r>
      <w:r w:rsidRPr="00AE3B39">
        <w:rPr>
          <w:rFonts w:ascii="Open Sans Light" w:hAnsi="Open Sans Light" w:cs="Open Sans Light"/>
          <w:szCs w:val="24"/>
        </w:rPr>
        <w:t xml:space="preserve"> women,</w:t>
      </w:r>
      <w:r w:rsidR="0092624D" w:rsidRPr="00AE3B39">
        <w:rPr>
          <w:rFonts w:ascii="Open Sans Light" w:hAnsi="Open Sans Light" w:cs="Open Sans Light"/>
          <w:szCs w:val="24"/>
        </w:rPr>
        <w:t xml:space="preserve"> </w:t>
      </w:r>
      <w:r w:rsidRPr="00AE3B39">
        <w:rPr>
          <w:rFonts w:ascii="Open Sans Light" w:hAnsi="Open Sans Light" w:cs="Open Sans Light"/>
          <w:szCs w:val="24"/>
        </w:rPr>
        <w:t xml:space="preserve">except </w:t>
      </w:r>
      <w:r w:rsidR="001A4332" w:rsidRPr="00AE3B39">
        <w:rPr>
          <w:rFonts w:ascii="Open Sans Light" w:hAnsi="Open Sans Light" w:cs="Open Sans Light"/>
          <w:szCs w:val="24"/>
        </w:rPr>
        <w:t xml:space="preserve">for </w:t>
      </w:r>
      <w:r w:rsidRPr="00AE3B39">
        <w:rPr>
          <w:rFonts w:ascii="Open Sans Light" w:hAnsi="Open Sans Light" w:cs="Open Sans Light"/>
          <w:szCs w:val="24"/>
        </w:rPr>
        <w:t xml:space="preserve">respiratory discomfort and </w:t>
      </w:r>
      <w:r w:rsidR="00DA3DCA" w:rsidRPr="00AE3B39">
        <w:rPr>
          <w:rFonts w:ascii="Open Sans Light" w:hAnsi="Open Sans Light" w:cs="Open Sans Light"/>
          <w:szCs w:val="24"/>
        </w:rPr>
        <w:t>SpO</w:t>
      </w:r>
      <w:r w:rsidR="00DA3DCA" w:rsidRPr="00AE3B39">
        <w:rPr>
          <w:rFonts w:ascii="Open Sans Light" w:hAnsi="Open Sans Light" w:cs="Open Sans Light"/>
          <w:szCs w:val="24"/>
          <w:vertAlign w:val="subscript"/>
        </w:rPr>
        <w:t>2</w:t>
      </w:r>
      <w:r w:rsidR="00DA3DCA" w:rsidRPr="00AE3B39">
        <w:rPr>
          <w:rFonts w:ascii="Open Sans Light" w:hAnsi="Open Sans Light" w:cs="Open Sans Light"/>
          <w:szCs w:val="24"/>
        </w:rPr>
        <w:t>&lt;</w:t>
      </w:r>
      <w:r w:rsidRPr="00AE3B39">
        <w:rPr>
          <w:rFonts w:ascii="Open Sans Light" w:hAnsi="Open Sans Light" w:cs="Open Sans Light"/>
          <w:szCs w:val="24"/>
        </w:rPr>
        <w:t>95%</w:t>
      </w:r>
      <w:r w:rsidR="00777F75" w:rsidRPr="00AE3B39">
        <w:rPr>
          <w:rFonts w:ascii="Open Sans Light" w:hAnsi="Open Sans Light" w:cs="Open Sans Light"/>
          <w:szCs w:val="24"/>
        </w:rPr>
        <w:t>,</w:t>
      </w:r>
      <w:r w:rsidR="001A4332" w:rsidRPr="00AE3B39">
        <w:rPr>
          <w:rFonts w:ascii="Open Sans Light" w:hAnsi="Open Sans Light" w:cs="Open Sans Light"/>
          <w:szCs w:val="24"/>
        </w:rPr>
        <w:t xml:space="preserve"> </w:t>
      </w:r>
      <w:r w:rsidR="00777F75" w:rsidRPr="00AE3B39">
        <w:rPr>
          <w:rFonts w:ascii="Open Sans Light" w:hAnsi="Open Sans Light" w:cs="Open Sans Light"/>
          <w:szCs w:val="24"/>
        </w:rPr>
        <w:t>which</w:t>
      </w:r>
      <w:r w:rsidR="001A4332" w:rsidRPr="00AE3B39">
        <w:rPr>
          <w:rFonts w:ascii="Open Sans Light" w:hAnsi="Open Sans Light" w:cs="Open Sans Light"/>
          <w:szCs w:val="24"/>
        </w:rPr>
        <w:t xml:space="preserve"> </w:t>
      </w:r>
      <w:r w:rsidR="00557622" w:rsidRPr="00AE3B39">
        <w:rPr>
          <w:rFonts w:ascii="Open Sans Light" w:hAnsi="Open Sans Light" w:cs="Open Sans Light"/>
          <w:szCs w:val="24"/>
        </w:rPr>
        <w:t xml:space="preserve">puerperal women </w:t>
      </w:r>
      <w:r w:rsidR="001A4332" w:rsidRPr="00AE3B39">
        <w:rPr>
          <w:rFonts w:ascii="Open Sans Light" w:hAnsi="Open Sans Light" w:cs="Open Sans Light"/>
          <w:szCs w:val="24"/>
        </w:rPr>
        <w:t xml:space="preserve">had higher rates in </w:t>
      </w:r>
      <w:r w:rsidR="00AA39C4">
        <w:rPr>
          <w:rFonts w:ascii="Open Sans Light" w:hAnsi="Open Sans Light" w:cs="Open Sans Light"/>
          <w:szCs w:val="24"/>
        </w:rPr>
        <w:t>unvaccinated</w:t>
      </w:r>
      <w:r w:rsidR="00095B1B" w:rsidRPr="00AE3B39">
        <w:rPr>
          <w:rFonts w:ascii="Open Sans Light" w:hAnsi="Open Sans Light" w:cs="Open Sans Light"/>
          <w:szCs w:val="24"/>
        </w:rPr>
        <w:t xml:space="preserve"> </w:t>
      </w:r>
      <w:r w:rsidR="001A4332" w:rsidRPr="00AE3B39">
        <w:rPr>
          <w:rFonts w:ascii="Open Sans Light" w:hAnsi="Open Sans Light" w:cs="Open Sans Light"/>
          <w:szCs w:val="24"/>
        </w:rPr>
        <w:t>original</w:t>
      </w:r>
      <w:r w:rsidR="00095B1B" w:rsidRPr="00AE3B39">
        <w:rPr>
          <w:rFonts w:ascii="Open Sans Light" w:hAnsi="Open Sans Light" w:cs="Open Sans Light"/>
          <w:szCs w:val="24"/>
        </w:rPr>
        <w:t xml:space="preserve"> variant</w:t>
      </w:r>
      <w:r w:rsidR="001A4332" w:rsidRPr="00AE3B39">
        <w:rPr>
          <w:rFonts w:ascii="Open Sans Light" w:hAnsi="Open Sans Light" w:cs="Open Sans Light"/>
          <w:szCs w:val="24"/>
        </w:rPr>
        <w:t xml:space="preserve"> group</w:t>
      </w:r>
      <w:r w:rsidR="00095B1B" w:rsidRPr="00AE3B39">
        <w:rPr>
          <w:rFonts w:ascii="Open Sans Light" w:hAnsi="Open Sans Light" w:cs="Open Sans Light"/>
          <w:szCs w:val="24"/>
        </w:rPr>
        <w:t xml:space="preserve"> and dyspnea and SpO</w:t>
      </w:r>
      <w:r w:rsidR="00095B1B" w:rsidRPr="00AE3B39">
        <w:rPr>
          <w:rFonts w:ascii="Open Sans Light" w:hAnsi="Open Sans Light" w:cs="Open Sans Light"/>
          <w:szCs w:val="24"/>
          <w:vertAlign w:val="subscript"/>
        </w:rPr>
        <w:t>2</w:t>
      </w:r>
      <w:r w:rsidR="00095B1B" w:rsidRPr="00AE3B39">
        <w:rPr>
          <w:rFonts w:ascii="Open Sans Light" w:hAnsi="Open Sans Light" w:cs="Open Sans Light"/>
          <w:szCs w:val="24"/>
        </w:rPr>
        <w:t xml:space="preserve">&lt;95% in vaccinated </w:t>
      </w:r>
      <w:r w:rsidR="00331254" w:rsidRPr="00AE3B39">
        <w:rPr>
          <w:rFonts w:ascii="Open Sans Light" w:hAnsi="Open Sans Light" w:cs="Open Sans Light"/>
          <w:szCs w:val="24"/>
        </w:rPr>
        <w:t>Omicron</w:t>
      </w:r>
      <w:r w:rsidR="00095B1B" w:rsidRPr="00AE3B39">
        <w:rPr>
          <w:rFonts w:ascii="Open Sans Light" w:hAnsi="Open Sans Light" w:cs="Open Sans Light"/>
          <w:szCs w:val="24"/>
        </w:rPr>
        <w:t xml:space="preserve"> variant group</w:t>
      </w:r>
      <w:r w:rsidR="00925EB9" w:rsidRPr="00AE3B39">
        <w:rPr>
          <w:rFonts w:ascii="Open Sans Light" w:hAnsi="Open Sans Light" w:cs="Open Sans Light"/>
          <w:szCs w:val="24"/>
        </w:rPr>
        <w:t>.</w:t>
      </w:r>
      <w:r w:rsidRPr="00AE3B39">
        <w:rPr>
          <w:rFonts w:ascii="Open Sans Light" w:hAnsi="Open Sans Light" w:cs="Open Sans Light"/>
          <w:szCs w:val="24"/>
        </w:rPr>
        <w:t xml:space="preserve"> </w:t>
      </w:r>
      <w:r w:rsidR="00777F75" w:rsidRPr="00AE3B39">
        <w:rPr>
          <w:rFonts w:ascii="Open Sans Light" w:hAnsi="Open Sans Light" w:cs="Open Sans Light"/>
          <w:szCs w:val="24"/>
        </w:rPr>
        <w:t xml:space="preserve">In the </w:t>
      </w:r>
      <w:r w:rsidR="00AA39C4">
        <w:rPr>
          <w:rFonts w:ascii="Open Sans Light" w:hAnsi="Open Sans Light" w:cs="Open Sans Light"/>
          <w:szCs w:val="24"/>
        </w:rPr>
        <w:t>unvaccinated</w:t>
      </w:r>
      <w:r w:rsidR="00777F75" w:rsidRPr="00AE3B39">
        <w:rPr>
          <w:rFonts w:ascii="Open Sans Light" w:hAnsi="Open Sans Light" w:cs="Open Sans Light"/>
          <w:szCs w:val="24"/>
        </w:rPr>
        <w:t xml:space="preserve"> group, p</w:t>
      </w:r>
      <w:r w:rsidR="00925EB9" w:rsidRPr="00AE3B39">
        <w:rPr>
          <w:rFonts w:ascii="Open Sans Light" w:hAnsi="Open Sans Light" w:cs="Open Sans Light"/>
          <w:szCs w:val="24"/>
        </w:rPr>
        <w:t>ostpartum women had also a</w:t>
      </w:r>
      <w:r w:rsidRPr="00AE3B39">
        <w:rPr>
          <w:rFonts w:ascii="Open Sans Light" w:hAnsi="Open Sans Light" w:cs="Open Sans Light"/>
          <w:szCs w:val="24"/>
        </w:rPr>
        <w:t xml:space="preserve"> higher likelihood of ICU admission</w:t>
      </w:r>
      <w:r w:rsidR="009E69C7" w:rsidRPr="00AE3B39">
        <w:rPr>
          <w:rFonts w:ascii="Open Sans Light" w:hAnsi="Open Sans Light" w:cs="Open Sans Light"/>
          <w:szCs w:val="24"/>
        </w:rPr>
        <w:t xml:space="preserve"> and</w:t>
      </w:r>
      <w:r w:rsidRPr="00AE3B39">
        <w:rPr>
          <w:rFonts w:ascii="Open Sans Light" w:hAnsi="Open Sans Light" w:cs="Open Sans Light"/>
          <w:szCs w:val="24"/>
        </w:rPr>
        <w:t xml:space="preserve"> invasive ventilatory support</w:t>
      </w:r>
      <w:r w:rsidR="009E69C7" w:rsidRPr="00AE3B39">
        <w:rPr>
          <w:rFonts w:ascii="Open Sans Light" w:hAnsi="Open Sans Light" w:cs="Open Sans Light"/>
          <w:szCs w:val="24"/>
        </w:rPr>
        <w:t xml:space="preserve"> </w:t>
      </w:r>
      <w:r w:rsidR="00777F75" w:rsidRPr="00AE3B39">
        <w:rPr>
          <w:rFonts w:ascii="Open Sans Light" w:hAnsi="Open Sans Light" w:cs="Open Sans Light"/>
          <w:szCs w:val="24"/>
        </w:rPr>
        <w:t>with</w:t>
      </w:r>
      <w:r w:rsidR="009E69C7" w:rsidRPr="00AE3B39">
        <w:rPr>
          <w:rFonts w:ascii="Open Sans Light" w:hAnsi="Open Sans Light" w:cs="Open Sans Light"/>
          <w:szCs w:val="24"/>
        </w:rPr>
        <w:t xml:space="preserve"> original, </w:t>
      </w:r>
      <w:r w:rsidR="00331254" w:rsidRPr="00AE3B39">
        <w:rPr>
          <w:rFonts w:ascii="Open Sans Light" w:hAnsi="Open Sans Light" w:cs="Open Sans Light"/>
          <w:szCs w:val="24"/>
        </w:rPr>
        <w:t>Gamma</w:t>
      </w:r>
      <w:r w:rsidR="009E69C7"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777F75" w:rsidRPr="00AE3B39">
        <w:rPr>
          <w:rFonts w:ascii="Open Sans Light" w:hAnsi="Open Sans Light" w:cs="Open Sans Light"/>
          <w:szCs w:val="24"/>
        </w:rPr>
        <w:t>,</w:t>
      </w:r>
      <w:r w:rsidR="009E69C7" w:rsidRPr="00AE3B39">
        <w:rPr>
          <w:rFonts w:ascii="Open Sans Light" w:hAnsi="Open Sans Light" w:cs="Open Sans Light"/>
          <w:szCs w:val="24"/>
        </w:rPr>
        <w:t xml:space="preserve"> and death </w:t>
      </w:r>
      <w:r w:rsidR="00777F75" w:rsidRPr="00AE3B39">
        <w:rPr>
          <w:rFonts w:ascii="Open Sans Light" w:hAnsi="Open Sans Light" w:cs="Open Sans Light"/>
          <w:szCs w:val="24"/>
        </w:rPr>
        <w:t>with</w:t>
      </w:r>
      <w:r w:rsidR="009E69C7" w:rsidRPr="00AE3B39">
        <w:rPr>
          <w:rFonts w:ascii="Open Sans Light" w:hAnsi="Open Sans Light" w:cs="Open Sans Light"/>
          <w:szCs w:val="24"/>
        </w:rPr>
        <w:t xml:space="preserve"> the original and </w:t>
      </w:r>
      <w:r w:rsidR="00331254" w:rsidRPr="00AE3B39">
        <w:rPr>
          <w:rFonts w:ascii="Open Sans Light" w:hAnsi="Open Sans Light" w:cs="Open Sans Light"/>
          <w:szCs w:val="24"/>
        </w:rPr>
        <w:t>Gamma</w:t>
      </w:r>
      <w:r w:rsidR="009E69C7" w:rsidRPr="00AE3B39">
        <w:rPr>
          <w:rFonts w:ascii="Open Sans Light" w:hAnsi="Open Sans Light" w:cs="Open Sans Light"/>
          <w:szCs w:val="24"/>
        </w:rPr>
        <w:t xml:space="preserve"> variants</w:t>
      </w:r>
      <w:r w:rsidRPr="00AE3B39">
        <w:rPr>
          <w:rFonts w:ascii="Open Sans Light" w:hAnsi="Open Sans Light" w:cs="Open Sans Light"/>
          <w:szCs w:val="24"/>
        </w:rPr>
        <w:t xml:space="preserve">. </w:t>
      </w:r>
      <w:r w:rsidR="00777F75" w:rsidRPr="00AE3B39">
        <w:rPr>
          <w:rFonts w:ascii="Open Sans Light" w:hAnsi="Open Sans Light" w:cs="Open Sans Light"/>
          <w:szCs w:val="24"/>
        </w:rPr>
        <w:t>There was no</w:t>
      </w:r>
      <w:r w:rsidR="00095B1B" w:rsidRPr="00AE3B39">
        <w:rPr>
          <w:rFonts w:ascii="Open Sans Light" w:hAnsi="Open Sans Light" w:cs="Open Sans Light"/>
          <w:szCs w:val="24"/>
        </w:rPr>
        <w:t xml:space="preserve"> difference between the </w:t>
      </w:r>
      <w:r w:rsidR="00E947BA" w:rsidRPr="00AE3B39">
        <w:rPr>
          <w:rFonts w:ascii="Open Sans Light" w:hAnsi="Open Sans Light" w:cs="Open Sans Light"/>
          <w:szCs w:val="24"/>
        </w:rPr>
        <w:t xml:space="preserve">two </w:t>
      </w:r>
      <w:r w:rsidR="00095B1B" w:rsidRPr="00AE3B39">
        <w:rPr>
          <w:rFonts w:ascii="Open Sans Light" w:hAnsi="Open Sans Light" w:cs="Open Sans Light"/>
          <w:szCs w:val="24"/>
        </w:rPr>
        <w:t>groups</w:t>
      </w:r>
      <w:r w:rsidR="00777F75" w:rsidRPr="00AE3B39">
        <w:rPr>
          <w:rFonts w:ascii="Open Sans Light" w:hAnsi="Open Sans Light" w:cs="Open Sans Light"/>
          <w:szCs w:val="24"/>
        </w:rPr>
        <w:t xml:space="preserve"> with the Delta variant</w:t>
      </w:r>
      <w:r w:rsidR="00095B1B" w:rsidRPr="00AE3B39">
        <w:rPr>
          <w:rFonts w:ascii="Open Sans Light" w:hAnsi="Open Sans Light" w:cs="Open Sans Light"/>
          <w:szCs w:val="24"/>
        </w:rPr>
        <w:t>.</w:t>
      </w:r>
      <w:r w:rsidR="0043708C" w:rsidRPr="00AE3B39">
        <w:rPr>
          <w:rFonts w:ascii="Open Sans Light" w:hAnsi="Open Sans Light" w:cs="Open Sans Light"/>
          <w:szCs w:val="24"/>
        </w:rPr>
        <w:t xml:space="preserve"> Postpartum women also showed a higher chance to </w:t>
      </w:r>
      <w:r w:rsidR="009E69C7" w:rsidRPr="00AE3B39">
        <w:rPr>
          <w:rFonts w:ascii="Open Sans Light" w:hAnsi="Open Sans Light" w:cs="Open Sans Light"/>
          <w:szCs w:val="24"/>
        </w:rPr>
        <w:t xml:space="preserve">be admitted to ICU and to </w:t>
      </w:r>
      <w:r w:rsidR="0043708C" w:rsidRPr="00AE3B39">
        <w:rPr>
          <w:rFonts w:ascii="Open Sans Light" w:hAnsi="Open Sans Light" w:cs="Open Sans Light"/>
          <w:szCs w:val="24"/>
        </w:rPr>
        <w:t xml:space="preserve">die in vaccinated </w:t>
      </w:r>
      <w:r w:rsidR="00331254" w:rsidRPr="00AE3B39">
        <w:rPr>
          <w:rFonts w:ascii="Open Sans Light" w:hAnsi="Open Sans Light" w:cs="Open Sans Light"/>
          <w:szCs w:val="24"/>
        </w:rPr>
        <w:t>Omicron</w:t>
      </w:r>
      <w:r w:rsidR="0043708C" w:rsidRPr="00AE3B39">
        <w:rPr>
          <w:rFonts w:ascii="Open Sans Light" w:hAnsi="Open Sans Light" w:cs="Open Sans Light"/>
          <w:szCs w:val="24"/>
        </w:rPr>
        <w:t xml:space="preserve"> variant group</w:t>
      </w:r>
      <w:r w:rsidR="00F84DB5" w:rsidRPr="00AE3B39">
        <w:rPr>
          <w:rFonts w:ascii="Open Sans Light" w:hAnsi="Open Sans Light" w:cs="Open Sans Light"/>
          <w:szCs w:val="24"/>
        </w:rPr>
        <w:t xml:space="preserve">. It is important to emphasize that </w:t>
      </w:r>
      <w:r w:rsidR="009E69C7" w:rsidRPr="00AE3B39">
        <w:rPr>
          <w:rFonts w:ascii="Open Sans Light" w:hAnsi="Open Sans Light" w:cs="Open Sans Light"/>
          <w:szCs w:val="24"/>
        </w:rPr>
        <w:t>th</w:t>
      </w:r>
      <w:r w:rsidR="000B69F8" w:rsidRPr="00AE3B39">
        <w:rPr>
          <w:rFonts w:ascii="Open Sans Light" w:hAnsi="Open Sans Light" w:cs="Open Sans Light"/>
          <w:szCs w:val="24"/>
        </w:rPr>
        <w:t>ose two significant results in</w:t>
      </w:r>
      <w:r w:rsidR="00F84DB5" w:rsidRPr="00AE3B39">
        <w:rPr>
          <w:rFonts w:ascii="Open Sans Light" w:hAnsi="Open Sans Light" w:cs="Open Sans Light"/>
          <w:szCs w:val="24"/>
        </w:rPr>
        <w:t xml:space="preserve"> vaccinated group </w:t>
      </w:r>
      <w:r w:rsidR="000B69F8" w:rsidRPr="00AE3B39">
        <w:rPr>
          <w:rFonts w:ascii="Open Sans Light" w:hAnsi="Open Sans Light" w:cs="Open Sans Light"/>
          <w:szCs w:val="24"/>
        </w:rPr>
        <w:t>ha</w:t>
      </w:r>
      <w:r w:rsidR="00106BCC" w:rsidRPr="00AE3B39">
        <w:rPr>
          <w:rFonts w:ascii="Open Sans Light" w:hAnsi="Open Sans Light" w:cs="Open Sans Light"/>
          <w:szCs w:val="24"/>
        </w:rPr>
        <w:t>ve</w:t>
      </w:r>
      <w:r w:rsidR="000B69F8" w:rsidRPr="00AE3B39">
        <w:rPr>
          <w:rFonts w:ascii="Open Sans Light" w:hAnsi="Open Sans Light" w:cs="Open Sans Light"/>
          <w:szCs w:val="24"/>
        </w:rPr>
        <w:t xml:space="preserve"> </w:t>
      </w:r>
      <w:r w:rsidR="009E69C7" w:rsidRPr="00AE3B39">
        <w:rPr>
          <w:rFonts w:ascii="Open Sans Light" w:hAnsi="Open Sans Light" w:cs="Open Sans Light"/>
          <w:szCs w:val="24"/>
        </w:rPr>
        <w:t xml:space="preserve">confidence interval </w:t>
      </w:r>
      <w:r w:rsidR="000B69F8" w:rsidRPr="00AE3B39">
        <w:rPr>
          <w:rFonts w:ascii="Open Sans Light" w:hAnsi="Open Sans Light" w:cs="Open Sans Light"/>
          <w:szCs w:val="24"/>
        </w:rPr>
        <w:t>beginning</w:t>
      </w:r>
      <w:r w:rsidR="00F84DB5" w:rsidRPr="00AE3B39">
        <w:rPr>
          <w:rFonts w:ascii="Open Sans Light" w:hAnsi="Open Sans Light" w:cs="Open Sans Light"/>
          <w:szCs w:val="24"/>
        </w:rPr>
        <w:t xml:space="preserve"> in</w:t>
      </w:r>
      <w:r w:rsidR="000B69F8" w:rsidRPr="00AE3B39">
        <w:rPr>
          <w:rFonts w:ascii="Open Sans Light" w:hAnsi="Open Sans Light" w:cs="Open Sans Light"/>
          <w:szCs w:val="24"/>
        </w:rPr>
        <w:t xml:space="preserve"> almost</w:t>
      </w:r>
      <w:r w:rsidR="00F84DB5" w:rsidRPr="00AE3B39">
        <w:rPr>
          <w:rFonts w:ascii="Open Sans Light" w:hAnsi="Open Sans Light" w:cs="Open Sans Light"/>
          <w:szCs w:val="24"/>
        </w:rPr>
        <w:t xml:space="preserve"> 1.00.</w:t>
      </w:r>
      <w:r w:rsidR="0043708C" w:rsidRPr="00AE3B39">
        <w:rPr>
          <w:rFonts w:ascii="Open Sans Light" w:hAnsi="Open Sans Light" w:cs="Open Sans Light"/>
          <w:szCs w:val="24"/>
        </w:rPr>
        <w:t xml:space="preserve"> </w:t>
      </w:r>
      <w:r w:rsidR="004A3B1B" w:rsidRPr="00AE3B39">
        <w:rPr>
          <w:rFonts w:ascii="Open Sans Light" w:hAnsi="Open Sans Light" w:cs="Open Sans Light"/>
          <w:szCs w:val="24"/>
        </w:rPr>
        <w:t>Hence</w:t>
      </w:r>
      <w:r w:rsidRPr="00AE3B39">
        <w:rPr>
          <w:rFonts w:ascii="Open Sans Light" w:hAnsi="Open Sans Light" w:cs="Open Sans Light"/>
          <w:szCs w:val="24"/>
        </w:rPr>
        <w:t xml:space="preserve">, </w:t>
      </w:r>
      <w:r w:rsidR="00DA3DCA" w:rsidRPr="00AE3B39">
        <w:rPr>
          <w:rFonts w:ascii="Open Sans Light" w:hAnsi="Open Sans Light" w:cs="Open Sans Light"/>
          <w:szCs w:val="24"/>
        </w:rPr>
        <w:t>our</w:t>
      </w:r>
      <w:r w:rsidRPr="00AE3B39">
        <w:rPr>
          <w:rFonts w:ascii="Open Sans Light" w:hAnsi="Open Sans Light" w:cs="Open Sans Light"/>
          <w:szCs w:val="24"/>
        </w:rPr>
        <w:t xml:space="preserve"> study data suggest that puerperal women are at a higher risk of severe outcomes than pregnant women</w:t>
      </w:r>
      <w:r w:rsidR="004A3B1B" w:rsidRPr="00AE3B39">
        <w:rPr>
          <w:rFonts w:ascii="Open Sans Light" w:hAnsi="Open Sans Light" w:cs="Open Sans Light"/>
          <w:szCs w:val="24"/>
        </w:rPr>
        <w:t xml:space="preserve">, mainly </w:t>
      </w:r>
      <w:r w:rsidR="00C858AA" w:rsidRPr="00AE3B39">
        <w:rPr>
          <w:rFonts w:ascii="Open Sans Light" w:hAnsi="Open Sans Light" w:cs="Open Sans Light"/>
          <w:szCs w:val="24"/>
        </w:rPr>
        <w:t>if they are not vaccinated</w:t>
      </w:r>
      <w:r w:rsidR="004A3B1B" w:rsidRPr="00AE3B39">
        <w:rPr>
          <w:rFonts w:ascii="Open Sans Light" w:hAnsi="Open Sans Light" w:cs="Open Sans Light"/>
          <w:szCs w:val="24"/>
        </w:rPr>
        <w:t xml:space="preserve">. </w:t>
      </w:r>
    </w:p>
    <w:p w14:paraId="47B44E1A" w14:textId="1B4FC68F" w:rsidR="005D38A7" w:rsidRPr="00A23F16" w:rsidRDefault="004F4FAC" w:rsidP="0026064B">
      <w:pPr>
        <w:spacing w:line="276" w:lineRule="auto"/>
        <w:rPr>
          <w:rFonts w:ascii="Open Sans Light" w:eastAsia="Yu Mincho" w:hAnsi="Open Sans Light" w:cs="Open Sans Light"/>
          <w:color w:val="FFC000" w:themeColor="accent4"/>
          <w:szCs w:val="24"/>
          <w:lang w:eastAsia="ja-JP"/>
        </w:rPr>
      </w:pPr>
      <w:r w:rsidRPr="00AE3B39">
        <w:rPr>
          <w:rFonts w:ascii="Open Sans Light" w:hAnsi="Open Sans Light" w:cs="Open Sans Light"/>
          <w:szCs w:val="24"/>
        </w:rPr>
        <w:t>When</w:t>
      </w:r>
      <w:r w:rsidR="00B82F64" w:rsidRPr="00AE3B39">
        <w:rPr>
          <w:rFonts w:ascii="Open Sans Light" w:hAnsi="Open Sans Light" w:cs="Open Sans Light"/>
          <w:szCs w:val="24"/>
        </w:rPr>
        <w:t xml:space="preserve"> COVID-19 pandemic</w:t>
      </w:r>
      <w:r w:rsidRPr="00AE3B39">
        <w:rPr>
          <w:rFonts w:ascii="Open Sans Light" w:hAnsi="Open Sans Light" w:cs="Open Sans Light"/>
          <w:szCs w:val="24"/>
        </w:rPr>
        <w:t xml:space="preserve"> started</w:t>
      </w:r>
      <w:r w:rsidR="00B82F64" w:rsidRPr="00AE3B39">
        <w:rPr>
          <w:rFonts w:ascii="Open Sans Light" w:hAnsi="Open Sans Light" w:cs="Open Sans Light"/>
          <w:szCs w:val="24"/>
        </w:rPr>
        <w:t xml:space="preserve">, </w:t>
      </w:r>
      <w:r w:rsidRPr="00AE3B39">
        <w:rPr>
          <w:rFonts w:ascii="Open Sans Light" w:hAnsi="Open Sans Light" w:cs="Open Sans Light"/>
          <w:szCs w:val="24"/>
        </w:rPr>
        <w:t xml:space="preserve">yet with few cases related, </w:t>
      </w:r>
      <w:r w:rsidR="00B82F64" w:rsidRPr="00AE3B39">
        <w:rPr>
          <w:rFonts w:ascii="Open Sans Light" w:hAnsi="Open Sans Light" w:cs="Open Sans Light"/>
          <w:szCs w:val="24"/>
        </w:rPr>
        <w:t xml:space="preserve">the impression was that pregnant and puerperal women were not at a higher risk for </w:t>
      </w:r>
      <w:r w:rsidRPr="00AE3B39">
        <w:rPr>
          <w:rFonts w:ascii="Open Sans Light" w:hAnsi="Open Sans Light" w:cs="Open Sans Light"/>
          <w:szCs w:val="24"/>
        </w:rPr>
        <w:t>adverse outcomes, including death,</w:t>
      </w:r>
      <w:r w:rsidR="00B82F64" w:rsidRPr="00AE3B39">
        <w:rPr>
          <w:rFonts w:ascii="Open Sans Light" w:hAnsi="Open Sans Light" w:cs="Open Sans Light"/>
          <w:szCs w:val="24"/>
        </w:rPr>
        <w:t xml:space="preserve"> than the </w:t>
      </w:r>
      <w:r w:rsidR="00DA3DCA" w:rsidRPr="00AE3B39">
        <w:rPr>
          <w:rFonts w:ascii="Open Sans Light" w:hAnsi="Open Sans Light" w:cs="Open Sans Light"/>
          <w:szCs w:val="24"/>
        </w:rPr>
        <w:t>non-obstetric</w:t>
      </w:r>
      <w:r w:rsidR="00B82F64" w:rsidRPr="00AE3B39">
        <w:rPr>
          <w:rFonts w:ascii="Open Sans Light" w:hAnsi="Open Sans Light" w:cs="Open Sans Light"/>
          <w:szCs w:val="24"/>
        </w:rPr>
        <w:t xml:space="preserve"> </w:t>
      </w:r>
      <w:r w:rsidR="00B82F64" w:rsidRPr="001F5349">
        <w:rPr>
          <w:rFonts w:ascii="Open Sans Light" w:hAnsi="Open Sans Light" w:cs="Open Sans Light"/>
          <w:szCs w:val="24"/>
        </w:rPr>
        <w:t>population</w:t>
      </w:r>
      <w:r w:rsidR="009D7379" w:rsidRPr="001F5349">
        <w:rPr>
          <w:rFonts w:ascii="Open Sans Light" w:hAnsi="Open Sans Light" w:cs="Open Sans Light"/>
          <w:szCs w:val="24"/>
        </w:rPr>
        <w:t>.</w:t>
      </w:r>
      <w:r w:rsidR="001F5349" w:rsidRPr="001F5349">
        <w:rPr>
          <w:rFonts w:ascii="Open Sans Light" w:hAnsi="Open Sans Light" w:cs="Open Sans Light"/>
          <w:szCs w:val="24"/>
        </w:rPr>
        <w:t xml:space="preserve"> </w:t>
      </w:r>
      <w:r w:rsidR="001F5349" w:rsidRPr="001F5349">
        <w:rPr>
          <w:rFonts w:ascii="Open Sans Light" w:hAnsi="Open Sans Light" w:cs="Open Sans Light"/>
          <w:szCs w:val="24"/>
        </w:rPr>
        <w:fldChar w:fldCharType="begin"/>
      </w:r>
      <w:r w:rsidR="001F5349" w:rsidRPr="001F5349">
        <w:rPr>
          <w:rFonts w:ascii="Open Sans Light" w:hAnsi="Open Sans Light" w:cs="Open Sans Light"/>
          <w:szCs w:val="24"/>
        </w:rPr>
        <w:instrText xml:space="preserve"> NOTEREF _Ref104212883 \f \h </w:instrText>
      </w:r>
      <w:r w:rsidR="001F5349">
        <w:rPr>
          <w:rFonts w:ascii="Open Sans Light" w:hAnsi="Open Sans Light" w:cs="Open Sans Light"/>
          <w:szCs w:val="24"/>
        </w:rPr>
        <w:instrText xml:space="preserve"> \* MERGEFORMAT </w:instrText>
      </w:r>
      <w:r w:rsidR="001F5349" w:rsidRPr="001F5349">
        <w:rPr>
          <w:rFonts w:ascii="Open Sans Light" w:hAnsi="Open Sans Light" w:cs="Open Sans Light"/>
          <w:szCs w:val="24"/>
        </w:rPr>
      </w:r>
      <w:r w:rsidR="001F5349" w:rsidRPr="001F5349">
        <w:rPr>
          <w:rFonts w:ascii="Open Sans Light" w:hAnsi="Open Sans Light" w:cs="Open Sans Light"/>
          <w:szCs w:val="24"/>
        </w:rPr>
        <w:fldChar w:fldCharType="separate"/>
      </w:r>
      <w:r w:rsidR="001F7B7D" w:rsidRPr="001F7B7D">
        <w:rPr>
          <w:rStyle w:val="Refdenotadefim"/>
          <w:rFonts w:ascii="Open Sans Light" w:hAnsi="Open Sans Light" w:cs="Open Sans Light"/>
        </w:rPr>
        <w:t>3</w:t>
      </w:r>
      <w:r w:rsidR="001F5349" w:rsidRPr="001F5349">
        <w:rPr>
          <w:rFonts w:ascii="Open Sans Light" w:hAnsi="Open Sans Light" w:cs="Open Sans Light"/>
          <w:szCs w:val="24"/>
        </w:rPr>
        <w:fldChar w:fldCharType="end"/>
      </w:r>
      <w:r w:rsidR="001F5349" w:rsidRPr="001F5349">
        <w:rPr>
          <w:rFonts w:ascii="Open Sans Light" w:hAnsi="Open Sans Light" w:cs="Open Sans Light"/>
          <w:szCs w:val="24"/>
        </w:rPr>
        <w:t xml:space="preserve"> </w:t>
      </w:r>
      <w:r w:rsidR="001F5349" w:rsidRPr="001F5349">
        <w:rPr>
          <w:rFonts w:ascii="Open Sans Light" w:hAnsi="Open Sans Light" w:cs="Open Sans Light"/>
          <w:szCs w:val="24"/>
        </w:rPr>
        <w:fldChar w:fldCharType="begin"/>
      </w:r>
      <w:r w:rsidR="001F5349" w:rsidRPr="001F5349">
        <w:rPr>
          <w:rFonts w:ascii="Open Sans Light" w:hAnsi="Open Sans Light" w:cs="Open Sans Light"/>
          <w:szCs w:val="24"/>
        </w:rPr>
        <w:instrText xml:space="preserve"> NOTEREF _Ref104212831 \f \h  \* MERGEFORMAT </w:instrText>
      </w:r>
      <w:r w:rsidR="001F5349" w:rsidRPr="001F5349">
        <w:rPr>
          <w:rFonts w:ascii="Open Sans Light" w:hAnsi="Open Sans Light" w:cs="Open Sans Light"/>
          <w:szCs w:val="24"/>
        </w:rPr>
      </w:r>
      <w:r w:rsidR="001F5349" w:rsidRPr="001F5349">
        <w:rPr>
          <w:rFonts w:ascii="Open Sans Light" w:hAnsi="Open Sans Light" w:cs="Open Sans Light"/>
          <w:szCs w:val="24"/>
        </w:rPr>
        <w:fldChar w:fldCharType="separate"/>
      </w:r>
      <w:r w:rsidR="001F7B7D" w:rsidRPr="001F7B7D">
        <w:rPr>
          <w:rStyle w:val="Refdenotadefim"/>
          <w:rFonts w:ascii="Open Sans Light" w:hAnsi="Open Sans Light" w:cs="Open Sans Light"/>
        </w:rPr>
        <w:t>4</w:t>
      </w:r>
      <w:r w:rsidR="001F5349" w:rsidRPr="001F5349">
        <w:rPr>
          <w:rFonts w:ascii="Open Sans Light" w:hAnsi="Open Sans Light" w:cs="Open Sans Light"/>
          <w:szCs w:val="24"/>
        </w:rPr>
        <w:fldChar w:fldCharType="end"/>
      </w:r>
      <w:r w:rsidR="001F5349" w:rsidRPr="001F5349">
        <w:rPr>
          <w:rFonts w:ascii="Open Sans Light" w:hAnsi="Open Sans Light" w:cs="Open Sans Light"/>
          <w:szCs w:val="24"/>
        </w:rPr>
        <w:t xml:space="preserve"> </w:t>
      </w:r>
      <w:r w:rsidR="001F5349" w:rsidRPr="001F5349">
        <w:rPr>
          <w:rStyle w:val="Refdenotadefim"/>
          <w:rFonts w:ascii="Open Sans Light" w:hAnsi="Open Sans Light" w:cs="Open Sans Light"/>
          <w:szCs w:val="24"/>
        </w:rPr>
        <w:endnoteReference w:id="26"/>
      </w:r>
      <w:r w:rsidR="001F5349">
        <w:rPr>
          <w:rFonts w:ascii="Open Sans Light" w:hAnsi="Open Sans Light" w:cs="Open Sans Light"/>
          <w:szCs w:val="24"/>
        </w:rPr>
        <w:t xml:space="preserve"> </w:t>
      </w:r>
      <w:r w:rsidR="001F5349">
        <w:rPr>
          <w:rStyle w:val="Refdenotadefim"/>
          <w:rFonts w:ascii="Open Sans Light" w:hAnsi="Open Sans Light" w:cs="Open Sans Light"/>
          <w:szCs w:val="24"/>
        </w:rPr>
        <w:endnoteReference w:id="27"/>
      </w:r>
      <w:r w:rsidR="00335F0F">
        <w:rPr>
          <w:rFonts w:ascii="Open Sans Light" w:hAnsi="Open Sans Light" w:cs="Open Sans Light"/>
          <w:szCs w:val="24"/>
        </w:rPr>
        <w:t xml:space="preserve"> </w:t>
      </w:r>
      <w:r w:rsidR="00335F0F">
        <w:rPr>
          <w:rStyle w:val="Refdenotadefim"/>
          <w:rFonts w:ascii="Open Sans Light" w:hAnsi="Open Sans Light" w:cs="Open Sans Light"/>
          <w:szCs w:val="24"/>
        </w:rPr>
        <w:endnoteReference w:id="28"/>
      </w:r>
      <w:r w:rsidR="00335F0F">
        <w:rPr>
          <w:rFonts w:ascii="Open Sans Light" w:hAnsi="Open Sans Light" w:cs="Open Sans Light"/>
          <w:szCs w:val="24"/>
        </w:rPr>
        <w:t xml:space="preserve"> </w:t>
      </w:r>
      <w:r w:rsidR="00335F0F">
        <w:rPr>
          <w:rStyle w:val="Refdenotadefim"/>
          <w:rFonts w:ascii="Open Sans Light" w:hAnsi="Open Sans Light" w:cs="Open Sans Light"/>
          <w:szCs w:val="24"/>
        </w:rPr>
        <w:endnoteReference w:id="29"/>
      </w:r>
      <w:r w:rsidR="000559EA" w:rsidRPr="00AE3B39">
        <w:rPr>
          <w:rFonts w:ascii="Open Sans Light" w:hAnsi="Open Sans Light" w:cs="Open Sans Light"/>
          <w:szCs w:val="24"/>
        </w:rPr>
        <w:t xml:space="preserve"> </w:t>
      </w:r>
      <w:r w:rsidR="009D7379" w:rsidRPr="00AE3B39">
        <w:rPr>
          <w:rFonts w:ascii="Open Sans Light" w:hAnsi="Open Sans Light" w:cs="Open Sans Light"/>
          <w:szCs w:val="24"/>
        </w:rPr>
        <w:t xml:space="preserve">Later on, </w:t>
      </w:r>
      <w:r w:rsidR="00B82F64" w:rsidRPr="00AE3B39">
        <w:rPr>
          <w:rFonts w:ascii="Open Sans Light" w:hAnsi="Open Sans Light" w:cs="Open Sans Light"/>
          <w:szCs w:val="24"/>
        </w:rPr>
        <w:t xml:space="preserve">new studies </w:t>
      </w:r>
      <w:r w:rsidR="00DA3DCA" w:rsidRPr="00AE3B39">
        <w:rPr>
          <w:rFonts w:ascii="Open Sans Light" w:hAnsi="Open Sans Light" w:cs="Open Sans Light"/>
          <w:szCs w:val="24"/>
        </w:rPr>
        <w:t>reported</w:t>
      </w:r>
      <w:r w:rsidR="005D38A7" w:rsidRPr="00AE3B39">
        <w:rPr>
          <w:rFonts w:ascii="Open Sans Light" w:hAnsi="Open Sans Light" w:cs="Open Sans Light"/>
          <w:szCs w:val="24"/>
        </w:rPr>
        <w:t xml:space="preserve"> higher rate </w:t>
      </w:r>
      <w:r w:rsidR="001300E3" w:rsidRPr="00AE3B39">
        <w:rPr>
          <w:rFonts w:ascii="Open Sans Light" w:hAnsi="Open Sans Light" w:cs="Open Sans Light"/>
          <w:szCs w:val="24"/>
        </w:rPr>
        <w:t>of invasive</w:t>
      </w:r>
      <w:r w:rsidR="00B82F64" w:rsidRPr="00AE3B39">
        <w:rPr>
          <w:rFonts w:ascii="Open Sans Light" w:hAnsi="Open Sans Light" w:cs="Open Sans Light"/>
          <w:szCs w:val="24"/>
        </w:rPr>
        <w:t xml:space="preserve"> ventilation and </w:t>
      </w:r>
      <w:r w:rsidR="001300E3" w:rsidRPr="00AE3B39">
        <w:rPr>
          <w:rFonts w:ascii="Open Sans Light" w:hAnsi="Open Sans Light" w:cs="Open Sans Light"/>
          <w:szCs w:val="24"/>
        </w:rPr>
        <w:t xml:space="preserve">admission to </w:t>
      </w:r>
      <w:r w:rsidR="00B82F64" w:rsidRPr="00AE3B39">
        <w:rPr>
          <w:rFonts w:ascii="Open Sans Light" w:hAnsi="Open Sans Light" w:cs="Open Sans Light"/>
          <w:szCs w:val="24"/>
        </w:rPr>
        <w:t xml:space="preserve">ICU and an increased number of deaths in the obstetric </w:t>
      </w:r>
      <w:r w:rsidR="00B82F64" w:rsidRPr="00A23F16">
        <w:rPr>
          <w:rFonts w:ascii="Open Sans Light" w:hAnsi="Open Sans Light" w:cs="Open Sans Light"/>
          <w:szCs w:val="24"/>
        </w:rPr>
        <w:t>population</w:t>
      </w:r>
      <w:r w:rsidR="00335F0F" w:rsidRPr="00A23F16">
        <w:rPr>
          <w:rFonts w:ascii="Open Sans Light" w:hAnsi="Open Sans Light" w:cs="Open Sans Light"/>
          <w:szCs w:val="24"/>
        </w:rPr>
        <w:t>.</w:t>
      </w:r>
      <w:r w:rsidR="005B39B9" w:rsidRPr="00A23F16">
        <w:rPr>
          <w:rFonts w:ascii="Open Sans Light" w:hAnsi="Open Sans Light" w:cs="Open Sans Light"/>
          <w:szCs w:val="24"/>
        </w:rPr>
        <w:fldChar w:fldCharType="begin"/>
      </w:r>
      <w:r w:rsidR="005B39B9" w:rsidRPr="00A23F16">
        <w:rPr>
          <w:rFonts w:ascii="Open Sans Light" w:hAnsi="Open Sans Light" w:cs="Open Sans Light"/>
          <w:szCs w:val="24"/>
        </w:rPr>
        <w:instrText xml:space="preserve"> NOTEREF _Ref104213501 \f \h </w:instrText>
      </w:r>
      <w:r w:rsidR="00A23F16">
        <w:rPr>
          <w:rFonts w:ascii="Open Sans Light" w:hAnsi="Open Sans Light" w:cs="Open Sans Light"/>
          <w:szCs w:val="24"/>
        </w:rPr>
        <w:instrText xml:space="preserve"> \* MERGEFORMAT </w:instrText>
      </w:r>
      <w:r w:rsidR="005B39B9" w:rsidRPr="00A23F16">
        <w:rPr>
          <w:rFonts w:ascii="Open Sans Light" w:hAnsi="Open Sans Light" w:cs="Open Sans Light"/>
          <w:szCs w:val="24"/>
        </w:rPr>
      </w:r>
      <w:r w:rsidR="005B39B9" w:rsidRPr="00A23F16">
        <w:rPr>
          <w:rFonts w:ascii="Open Sans Light" w:hAnsi="Open Sans Light" w:cs="Open Sans Light"/>
          <w:szCs w:val="24"/>
        </w:rPr>
        <w:fldChar w:fldCharType="separate"/>
      </w:r>
      <w:r w:rsidR="001F7B7D" w:rsidRPr="001F7B7D">
        <w:rPr>
          <w:rStyle w:val="Refdenotadefim"/>
          <w:rFonts w:ascii="Open Sans Light" w:hAnsi="Open Sans Light" w:cs="Open Sans Light"/>
        </w:rPr>
        <w:t>6</w:t>
      </w:r>
      <w:r w:rsidR="005B39B9" w:rsidRPr="00A23F16">
        <w:rPr>
          <w:rFonts w:ascii="Open Sans Light" w:hAnsi="Open Sans Light" w:cs="Open Sans Light"/>
          <w:szCs w:val="24"/>
        </w:rPr>
        <w:fldChar w:fldCharType="end"/>
      </w:r>
      <w:r w:rsidR="005B39B9" w:rsidRPr="00A23F16">
        <w:rPr>
          <w:rFonts w:ascii="Open Sans Light" w:hAnsi="Open Sans Light" w:cs="Open Sans Light"/>
          <w:szCs w:val="24"/>
        </w:rPr>
        <w:t xml:space="preserve"> </w:t>
      </w:r>
      <w:r w:rsidR="00335F0F" w:rsidRPr="00A23F16">
        <w:rPr>
          <w:rFonts w:ascii="Open Sans Light" w:hAnsi="Open Sans Light" w:cs="Open Sans Light"/>
          <w:szCs w:val="24"/>
        </w:rPr>
        <w:fldChar w:fldCharType="begin"/>
      </w:r>
      <w:r w:rsidR="00335F0F" w:rsidRPr="00A23F16">
        <w:rPr>
          <w:rFonts w:ascii="Open Sans Light" w:hAnsi="Open Sans Light" w:cs="Open Sans Light"/>
          <w:szCs w:val="24"/>
        </w:rPr>
        <w:instrText xml:space="preserve"> NOTEREF _Ref104213201 \f \h </w:instrText>
      </w:r>
      <w:r w:rsidR="00A23F16">
        <w:rPr>
          <w:rFonts w:ascii="Open Sans Light" w:hAnsi="Open Sans Light" w:cs="Open Sans Light"/>
          <w:szCs w:val="24"/>
        </w:rPr>
        <w:instrText xml:space="preserve"> \* MERGEFORMAT </w:instrText>
      </w:r>
      <w:r w:rsidR="00335F0F" w:rsidRPr="00A23F16">
        <w:rPr>
          <w:rFonts w:ascii="Open Sans Light" w:hAnsi="Open Sans Light" w:cs="Open Sans Light"/>
          <w:szCs w:val="24"/>
        </w:rPr>
      </w:r>
      <w:r w:rsidR="00335F0F" w:rsidRPr="00A23F16">
        <w:rPr>
          <w:rFonts w:ascii="Open Sans Light" w:hAnsi="Open Sans Light" w:cs="Open Sans Light"/>
          <w:szCs w:val="24"/>
        </w:rPr>
        <w:fldChar w:fldCharType="separate"/>
      </w:r>
      <w:r w:rsidR="001F7B7D" w:rsidRPr="001F7B7D">
        <w:rPr>
          <w:rStyle w:val="Refdenotadefim"/>
          <w:rFonts w:ascii="Open Sans Light" w:hAnsi="Open Sans Light" w:cs="Open Sans Light"/>
        </w:rPr>
        <w:t>7</w:t>
      </w:r>
      <w:r w:rsidR="00335F0F" w:rsidRPr="00A23F16">
        <w:rPr>
          <w:rFonts w:ascii="Open Sans Light" w:hAnsi="Open Sans Light" w:cs="Open Sans Light"/>
          <w:szCs w:val="24"/>
        </w:rPr>
        <w:fldChar w:fldCharType="end"/>
      </w:r>
      <w:r w:rsidR="000559EA" w:rsidRPr="00A23F16">
        <w:rPr>
          <w:rFonts w:ascii="Open Sans Light" w:hAnsi="Open Sans Light" w:cs="Open Sans Light"/>
          <w:szCs w:val="24"/>
        </w:rPr>
        <w:t xml:space="preserve"> </w:t>
      </w:r>
      <w:r w:rsidR="005B39B9" w:rsidRPr="00A23F16">
        <w:rPr>
          <w:rFonts w:ascii="Open Sans Light" w:hAnsi="Open Sans Light" w:cs="Open Sans Light"/>
          <w:szCs w:val="24"/>
        </w:rPr>
        <w:fldChar w:fldCharType="begin"/>
      </w:r>
      <w:r w:rsidR="005B39B9" w:rsidRPr="00A23F16">
        <w:rPr>
          <w:rFonts w:ascii="Open Sans Light" w:hAnsi="Open Sans Light" w:cs="Open Sans Light"/>
          <w:szCs w:val="24"/>
        </w:rPr>
        <w:instrText xml:space="preserve"> NOTEREF _Ref104213510 \f \h </w:instrText>
      </w:r>
      <w:r w:rsidR="00A23F16">
        <w:rPr>
          <w:rFonts w:ascii="Open Sans Light" w:hAnsi="Open Sans Light" w:cs="Open Sans Light"/>
          <w:szCs w:val="24"/>
        </w:rPr>
        <w:instrText xml:space="preserve"> \* MERGEFORMAT </w:instrText>
      </w:r>
      <w:r w:rsidR="005B39B9" w:rsidRPr="00A23F16">
        <w:rPr>
          <w:rFonts w:ascii="Open Sans Light" w:hAnsi="Open Sans Light" w:cs="Open Sans Light"/>
          <w:szCs w:val="24"/>
        </w:rPr>
      </w:r>
      <w:r w:rsidR="005B39B9" w:rsidRPr="00A23F16">
        <w:rPr>
          <w:rFonts w:ascii="Open Sans Light" w:hAnsi="Open Sans Light" w:cs="Open Sans Light"/>
          <w:szCs w:val="24"/>
        </w:rPr>
        <w:fldChar w:fldCharType="separate"/>
      </w:r>
      <w:r w:rsidR="001F7B7D" w:rsidRPr="001F7B7D">
        <w:rPr>
          <w:rStyle w:val="Refdenotadefim"/>
          <w:rFonts w:ascii="Open Sans Light" w:hAnsi="Open Sans Light" w:cs="Open Sans Light"/>
        </w:rPr>
        <w:t>8</w:t>
      </w:r>
      <w:r w:rsidR="005B39B9" w:rsidRPr="00A23F16">
        <w:rPr>
          <w:rFonts w:ascii="Open Sans Light" w:hAnsi="Open Sans Light" w:cs="Open Sans Light"/>
          <w:szCs w:val="24"/>
        </w:rPr>
        <w:fldChar w:fldCharType="end"/>
      </w:r>
      <w:r w:rsidR="005B39B9" w:rsidRPr="00A23F16">
        <w:rPr>
          <w:rFonts w:ascii="Open Sans Light" w:hAnsi="Open Sans Light" w:cs="Open Sans Light"/>
          <w:szCs w:val="24"/>
        </w:rPr>
        <w:t xml:space="preserve"> </w:t>
      </w:r>
      <w:r w:rsidR="005B39B9" w:rsidRPr="00A23F16">
        <w:rPr>
          <w:rFonts w:ascii="Open Sans Light" w:hAnsi="Open Sans Light" w:cs="Open Sans Light"/>
          <w:szCs w:val="24"/>
        </w:rPr>
        <w:fldChar w:fldCharType="begin"/>
      </w:r>
      <w:r w:rsidR="005B39B9" w:rsidRPr="00A23F16">
        <w:rPr>
          <w:rFonts w:ascii="Open Sans Light" w:hAnsi="Open Sans Light" w:cs="Open Sans Light"/>
          <w:szCs w:val="24"/>
        </w:rPr>
        <w:instrText xml:space="preserve"> NOTEREF _Ref104213530 \f \h </w:instrText>
      </w:r>
      <w:r w:rsidR="00A23F16">
        <w:rPr>
          <w:rFonts w:ascii="Open Sans Light" w:hAnsi="Open Sans Light" w:cs="Open Sans Light"/>
          <w:szCs w:val="24"/>
        </w:rPr>
        <w:instrText xml:space="preserve"> \* MERGEFORMAT </w:instrText>
      </w:r>
      <w:r w:rsidR="005B39B9" w:rsidRPr="00A23F16">
        <w:rPr>
          <w:rFonts w:ascii="Open Sans Light" w:hAnsi="Open Sans Light" w:cs="Open Sans Light"/>
          <w:szCs w:val="24"/>
        </w:rPr>
      </w:r>
      <w:r w:rsidR="005B39B9" w:rsidRPr="00A23F16">
        <w:rPr>
          <w:rFonts w:ascii="Open Sans Light" w:hAnsi="Open Sans Light" w:cs="Open Sans Light"/>
          <w:szCs w:val="24"/>
        </w:rPr>
        <w:fldChar w:fldCharType="separate"/>
      </w:r>
      <w:r w:rsidR="001F7B7D" w:rsidRPr="001F7B7D">
        <w:rPr>
          <w:rStyle w:val="Refdenotadefim"/>
          <w:rFonts w:ascii="Open Sans Light" w:hAnsi="Open Sans Light" w:cs="Open Sans Light"/>
        </w:rPr>
        <w:t>10</w:t>
      </w:r>
      <w:r w:rsidR="005B39B9" w:rsidRPr="00A23F16">
        <w:rPr>
          <w:rFonts w:ascii="Open Sans Light" w:hAnsi="Open Sans Light" w:cs="Open Sans Light"/>
          <w:szCs w:val="24"/>
        </w:rPr>
        <w:fldChar w:fldCharType="end"/>
      </w:r>
      <w:r w:rsidR="00FE294F" w:rsidRPr="00A23F16">
        <w:rPr>
          <w:rFonts w:ascii="Open Sans Light" w:hAnsi="Open Sans Light" w:cs="Open Sans Light"/>
          <w:szCs w:val="24"/>
        </w:rPr>
        <w:t xml:space="preserve"> </w:t>
      </w:r>
      <w:r w:rsidR="00FE294F" w:rsidRPr="00A23F16">
        <w:rPr>
          <w:rStyle w:val="Refdenotadefim"/>
          <w:rFonts w:ascii="Open Sans Light" w:hAnsi="Open Sans Light" w:cs="Open Sans Light"/>
          <w:szCs w:val="24"/>
        </w:rPr>
        <w:endnoteReference w:id="30"/>
      </w:r>
      <w:r w:rsidR="00FE294F" w:rsidRPr="00A23F16">
        <w:rPr>
          <w:rFonts w:ascii="Open Sans Light" w:hAnsi="Open Sans Light" w:cs="Open Sans Light"/>
          <w:szCs w:val="24"/>
        </w:rPr>
        <w:t xml:space="preserve"> </w:t>
      </w:r>
      <w:r w:rsidR="00FE294F" w:rsidRPr="00A23F16">
        <w:rPr>
          <w:rStyle w:val="Refdenotadefim"/>
          <w:rFonts w:ascii="Open Sans Light" w:hAnsi="Open Sans Light" w:cs="Open Sans Light"/>
          <w:szCs w:val="24"/>
        </w:rPr>
        <w:endnoteReference w:id="31"/>
      </w:r>
    </w:p>
    <w:p w14:paraId="09A67643" w14:textId="03C224C9" w:rsidR="0024638E" w:rsidRPr="00A23F16" w:rsidRDefault="00B82F64" w:rsidP="0026064B">
      <w:pPr>
        <w:spacing w:line="276" w:lineRule="auto"/>
        <w:rPr>
          <w:rFonts w:ascii="Open Sans Light" w:hAnsi="Open Sans Light" w:cs="Open Sans Light"/>
          <w:b/>
          <w:bCs/>
          <w:szCs w:val="24"/>
        </w:rPr>
      </w:pPr>
      <w:r w:rsidRPr="00AE3B39">
        <w:rPr>
          <w:rFonts w:ascii="Open Sans Light" w:hAnsi="Open Sans Light" w:cs="Open Sans Light"/>
          <w:szCs w:val="24"/>
        </w:rPr>
        <w:t xml:space="preserve">The United States Centers for Disease Control and Prevention published data </w:t>
      </w:r>
      <w:r w:rsidR="004D7ED8" w:rsidRPr="00AE3B39">
        <w:rPr>
          <w:rFonts w:ascii="Open Sans Light" w:hAnsi="Open Sans Light" w:cs="Open Sans Light"/>
          <w:szCs w:val="24"/>
        </w:rPr>
        <w:t xml:space="preserve">from </w:t>
      </w:r>
      <w:r w:rsidRPr="00AE3B39">
        <w:rPr>
          <w:rFonts w:ascii="Open Sans Light" w:hAnsi="Open Sans Light" w:cs="Open Sans Light"/>
          <w:szCs w:val="24"/>
        </w:rPr>
        <w:t xml:space="preserve">January 22 to October 3, </w:t>
      </w:r>
      <w:r w:rsidR="007B7359" w:rsidRPr="00AE3B39">
        <w:rPr>
          <w:rFonts w:ascii="Open Sans Light" w:hAnsi="Open Sans Light" w:cs="Open Sans Light"/>
          <w:szCs w:val="24"/>
        </w:rPr>
        <w:t>2020,</w:t>
      </w:r>
      <w:r w:rsidR="00F569DB" w:rsidRPr="00AE3B39">
        <w:rPr>
          <w:rFonts w:ascii="Open Sans Light" w:hAnsi="Open Sans Light" w:cs="Open Sans Light"/>
          <w:szCs w:val="24"/>
        </w:rPr>
        <w:t xml:space="preserve"> </w:t>
      </w:r>
      <w:r w:rsidR="00C04467" w:rsidRPr="00AE3B39">
        <w:rPr>
          <w:rFonts w:ascii="Open Sans Light" w:hAnsi="Open Sans Light" w:cs="Open Sans Light"/>
          <w:szCs w:val="24"/>
        </w:rPr>
        <w:t>comprising</w:t>
      </w:r>
      <w:r w:rsidRPr="00AE3B39">
        <w:rPr>
          <w:rFonts w:ascii="Open Sans Light" w:hAnsi="Open Sans Light" w:cs="Open Sans Light"/>
          <w:szCs w:val="24"/>
        </w:rPr>
        <w:t xml:space="preserve"> 1,300,938 women with COVID-19. In th</w:t>
      </w:r>
      <w:r w:rsidR="00B46B68" w:rsidRPr="00AE3B39">
        <w:rPr>
          <w:rFonts w:ascii="Open Sans Light" w:hAnsi="Open Sans Light" w:cs="Open Sans Light"/>
          <w:szCs w:val="24"/>
        </w:rPr>
        <w:t>at</w:t>
      </w:r>
      <w:r w:rsidRPr="00AE3B39">
        <w:rPr>
          <w:rFonts w:ascii="Open Sans Light" w:hAnsi="Open Sans Light" w:cs="Open Sans Light"/>
          <w:szCs w:val="24"/>
        </w:rPr>
        <w:t xml:space="preserve"> study, pregnant women</w:t>
      </w:r>
      <w:r w:rsidR="00B46B68" w:rsidRPr="00AE3B39">
        <w:rPr>
          <w:rFonts w:ascii="Open Sans Light" w:hAnsi="Open Sans Light" w:cs="Open Sans Light"/>
          <w:szCs w:val="24"/>
        </w:rPr>
        <w:t>,</w:t>
      </w:r>
      <w:r w:rsidRPr="00AE3B39">
        <w:rPr>
          <w:rFonts w:ascii="Open Sans Light" w:hAnsi="Open Sans Light" w:cs="Open Sans Light"/>
          <w:szCs w:val="24"/>
        </w:rPr>
        <w:t xml:space="preserve"> as opposed to nonpregnant</w:t>
      </w:r>
      <w:r w:rsidR="00B46B68" w:rsidRPr="00AE3B39">
        <w:rPr>
          <w:rFonts w:ascii="Open Sans Light" w:hAnsi="Open Sans Light" w:cs="Open Sans Light"/>
          <w:szCs w:val="24"/>
        </w:rPr>
        <w:t>,</w:t>
      </w:r>
      <w:r w:rsidRPr="00AE3B39">
        <w:rPr>
          <w:rFonts w:ascii="Open Sans Light" w:hAnsi="Open Sans Light" w:cs="Open Sans Light"/>
          <w:szCs w:val="24"/>
        </w:rPr>
        <w:t xml:space="preserve"> </w:t>
      </w:r>
      <w:r w:rsidR="0024638E" w:rsidRPr="00AE3B39">
        <w:rPr>
          <w:rFonts w:ascii="Open Sans Light" w:hAnsi="Open Sans Light" w:cs="Open Sans Light"/>
          <w:szCs w:val="24"/>
        </w:rPr>
        <w:t>showed</w:t>
      </w:r>
      <w:r w:rsidRPr="00AE3B39">
        <w:rPr>
          <w:rFonts w:ascii="Open Sans Light" w:hAnsi="Open Sans Light" w:cs="Open Sans Light"/>
          <w:szCs w:val="24"/>
        </w:rPr>
        <w:t xml:space="preserve"> a higher risk of ICU admission, invasive ventilation, extracorporeal membrane oxygenation (ECMO), and death</w:t>
      </w:r>
      <w:r w:rsidR="00732B44" w:rsidRPr="00AE3B39">
        <w:rPr>
          <w:rFonts w:ascii="Open Sans Light" w:hAnsi="Open Sans Light" w:cs="Open Sans Light"/>
          <w:szCs w:val="24"/>
        </w:rPr>
        <w:t>.</w:t>
      </w:r>
      <w:r w:rsidR="00A23F16">
        <w:rPr>
          <w:rFonts w:ascii="Open Sans Light" w:hAnsi="Open Sans Light" w:cs="Open Sans Light"/>
          <w:szCs w:val="24"/>
        </w:rPr>
        <w:fldChar w:fldCharType="begin"/>
      </w:r>
      <w:r w:rsidR="00A23F16">
        <w:rPr>
          <w:rFonts w:ascii="Open Sans Light" w:hAnsi="Open Sans Light" w:cs="Open Sans Light"/>
          <w:szCs w:val="24"/>
        </w:rPr>
        <w:instrText xml:space="preserve"> NOTEREF _Ref104213510 \f \h </w:instrText>
      </w:r>
      <w:r w:rsidR="00A23F16">
        <w:rPr>
          <w:rFonts w:ascii="Open Sans Light" w:hAnsi="Open Sans Light" w:cs="Open Sans Light"/>
          <w:szCs w:val="24"/>
        </w:rPr>
      </w:r>
      <w:r w:rsidR="00A23F16">
        <w:rPr>
          <w:rFonts w:ascii="Open Sans Light" w:hAnsi="Open Sans Light" w:cs="Open Sans Light"/>
          <w:szCs w:val="24"/>
        </w:rPr>
        <w:fldChar w:fldCharType="separate"/>
      </w:r>
      <w:r w:rsidR="001F7B7D" w:rsidRPr="001F7B7D">
        <w:rPr>
          <w:rStyle w:val="Refdenotadefim"/>
        </w:rPr>
        <w:t>8</w:t>
      </w:r>
      <w:r w:rsidR="00A23F16">
        <w:rPr>
          <w:rFonts w:ascii="Open Sans Light" w:hAnsi="Open Sans Light" w:cs="Open Sans Light"/>
          <w:szCs w:val="24"/>
        </w:rPr>
        <w:fldChar w:fldCharType="end"/>
      </w:r>
      <w:r w:rsidR="00732B44" w:rsidRPr="00AE3B39">
        <w:rPr>
          <w:rFonts w:ascii="Open Sans Light" w:hAnsi="Open Sans Light" w:cs="Open Sans Light"/>
          <w:szCs w:val="24"/>
        </w:rPr>
        <w:t xml:space="preserve"> </w:t>
      </w:r>
      <w:r w:rsidR="00B06B61" w:rsidRPr="00AE3B39">
        <w:rPr>
          <w:rFonts w:ascii="Open Sans Light" w:hAnsi="Open Sans Light" w:cs="Open Sans Light"/>
          <w:szCs w:val="24"/>
        </w:rPr>
        <w:t>Another</w:t>
      </w:r>
      <w:r w:rsidR="00732B44" w:rsidRPr="00AE3B39">
        <w:rPr>
          <w:rFonts w:ascii="Open Sans Light" w:hAnsi="Open Sans Light" w:cs="Open Sans Light"/>
          <w:szCs w:val="24"/>
        </w:rPr>
        <w:t xml:space="preserve"> study </w:t>
      </w:r>
      <w:r w:rsidR="00B06B61" w:rsidRPr="00AE3B39">
        <w:rPr>
          <w:rFonts w:ascii="Open Sans Light" w:hAnsi="Open Sans Light" w:cs="Open Sans Light"/>
          <w:szCs w:val="24"/>
        </w:rPr>
        <w:lastRenderedPageBreak/>
        <w:t>performed in Mexico,</w:t>
      </w:r>
      <w:r w:rsidR="00732B44" w:rsidRPr="00AE3B39">
        <w:rPr>
          <w:rFonts w:ascii="Open Sans Light" w:hAnsi="Open Sans Light" w:cs="Open Sans Light"/>
          <w:szCs w:val="24"/>
        </w:rPr>
        <w:t xml:space="preserve"> cohort of 5,183 pregnant and 175,905 nonpregnant women with COVID-19</w:t>
      </w:r>
      <w:r w:rsidR="00B06B61" w:rsidRPr="00AE3B39">
        <w:rPr>
          <w:rFonts w:ascii="Open Sans Light" w:hAnsi="Open Sans Light" w:cs="Open Sans Light"/>
          <w:szCs w:val="24"/>
        </w:rPr>
        <w:t>,</w:t>
      </w:r>
      <w:r w:rsidR="00732B44" w:rsidRPr="00AE3B39">
        <w:rPr>
          <w:rFonts w:ascii="Open Sans Light" w:hAnsi="Open Sans Light" w:cs="Open Sans Light"/>
          <w:szCs w:val="24"/>
        </w:rPr>
        <w:t xml:space="preserve"> compared the two groups regarding death, pneumonia, invasive respiratory support, and ICU admission. The data were analyzed with and without adjustment for propensity score matching. After pairing, pregnant women showed a higher likelihood of death (OR 1.84), pneumonia (OR 1.86), and ICU admission (OR 1.86) than nonpregnant, but both groups ran a similar risk of invasive respiratory support (OR 0.93)</w:t>
      </w:r>
      <w:r w:rsidR="00A23F16">
        <w:rPr>
          <w:rFonts w:ascii="Open Sans Light" w:hAnsi="Open Sans Light" w:cs="Open Sans Light"/>
          <w:szCs w:val="24"/>
        </w:rPr>
        <w:t>.</w:t>
      </w:r>
      <w:r w:rsidR="00A23F16">
        <w:rPr>
          <w:rFonts w:ascii="Open Sans Light" w:hAnsi="Open Sans Light" w:cs="Open Sans Light"/>
          <w:szCs w:val="24"/>
        </w:rPr>
        <w:fldChar w:fldCharType="begin"/>
      </w:r>
      <w:r w:rsidR="00A23F16">
        <w:rPr>
          <w:rFonts w:ascii="Open Sans Light" w:hAnsi="Open Sans Light" w:cs="Open Sans Light"/>
          <w:szCs w:val="24"/>
        </w:rPr>
        <w:instrText xml:space="preserve"> NOTEREF _Ref104213530 \f \h </w:instrText>
      </w:r>
      <w:r w:rsidR="00A23F16">
        <w:rPr>
          <w:rFonts w:ascii="Open Sans Light" w:hAnsi="Open Sans Light" w:cs="Open Sans Light"/>
          <w:szCs w:val="24"/>
        </w:rPr>
      </w:r>
      <w:r w:rsidR="00A23F16">
        <w:rPr>
          <w:rFonts w:ascii="Open Sans Light" w:hAnsi="Open Sans Light" w:cs="Open Sans Light"/>
          <w:szCs w:val="24"/>
        </w:rPr>
        <w:fldChar w:fldCharType="separate"/>
      </w:r>
      <w:r w:rsidR="001F7B7D" w:rsidRPr="001F7B7D">
        <w:rPr>
          <w:rStyle w:val="Refdenotadefim"/>
        </w:rPr>
        <w:t>10</w:t>
      </w:r>
      <w:r w:rsidR="00A23F16">
        <w:rPr>
          <w:rFonts w:ascii="Open Sans Light" w:hAnsi="Open Sans Light" w:cs="Open Sans Light"/>
          <w:szCs w:val="24"/>
        </w:rPr>
        <w:fldChar w:fldCharType="end"/>
      </w:r>
      <w:r w:rsidR="00732B44" w:rsidRPr="00AE3B39">
        <w:rPr>
          <w:rFonts w:ascii="Open Sans Light" w:hAnsi="Open Sans Light" w:cs="Open Sans Light"/>
          <w:szCs w:val="24"/>
        </w:rPr>
        <w:t xml:space="preserve"> </w:t>
      </w:r>
      <w:r w:rsidR="00E65544" w:rsidRPr="00AE3B39">
        <w:rPr>
          <w:rFonts w:ascii="Open Sans Light" w:hAnsi="Open Sans Light" w:cs="Open Sans Light"/>
          <w:szCs w:val="24"/>
        </w:rPr>
        <w:t xml:space="preserve">Those and other </w:t>
      </w:r>
      <w:r w:rsidR="00B06B61" w:rsidRPr="00AE3B39">
        <w:rPr>
          <w:rFonts w:ascii="Open Sans Light" w:hAnsi="Open Sans Light" w:cs="Open Sans Light"/>
          <w:szCs w:val="24"/>
        </w:rPr>
        <w:t>studies</w:t>
      </w:r>
      <w:r w:rsidR="00E65544" w:rsidRPr="00AE3B39">
        <w:rPr>
          <w:rFonts w:ascii="Open Sans Light" w:hAnsi="Open Sans Light" w:cs="Open Sans Light"/>
          <w:szCs w:val="24"/>
        </w:rPr>
        <w:t xml:space="preserve"> from that time</w:t>
      </w:r>
      <w:r w:rsidR="00732B44" w:rsidRPr="00AE3B39">
        <w:rPr>
          <w:rFonts w:ascii="Open Sans Light" w:hAnsi="Open Sans Light" w:cs="Open Sans Light"/>
          <w:szCs w:val="24"/>
        </w:rPr>
        <w:t xml:space="preserve">, however, did not evaluate </w:t>
      </w:r>
      <w:r w:rsidR="00B06B61" w:rsidRPr="00AE3B39">
        <w:rPr>
          <w:rFonts w:ascii="Open Sans Light" w:hAnsi="Open Sans Light" w:cs="Open Sans Light"/>
          <w:szCs w:val="24"/>
        </w:rPr>
        <w:t>differences between pregnant and postpartum women</w:t>
      </w:r>
      <w:r w:rsidR="005D0385" w:rsidRPr="00AE3B39">
        <w:rPr>
          <w:rFonts w:ascii="Open Sans Light" w:hAnsi="Open Sans Light" w:cs="Open Sans Light"/>
          <w:szCs w:val="24"/>
        </w:rPr>
        <w:t>;</w:t>
      </w:r>
      <w:r w:rsidR="00B937EB" w:rsidRPr="00AE3B39">
        <w:rPr>
          <w:rFonts w:ascii="Open Sans Light" w:hAnsi="Open Sans Light" w:cs="Open Sans Light"/>
          <w:szCs w:val="24"/>
        </w:rPr>
        <w:t xml:space="preserve"> </w:t>
      </w:r>
      <w:r w:rsidR="002907FF" w:rsidRPr="00AE3B39">
        <w:rPr>
          <w:rFonts w:ascii="Open Sans Light" w:hAnsi="Open Sans Light" w:cs="Open Sans Light"/>
          <w:szCs w:val="24"/>
        </w:rPr>
        <w:t xml:space="preserve">were performed </w:t>
      </w:r>
      <w:r w:rsidR="00B937EB" w:rsidRPr="00AE3B39">
        <w:rPr>
          <w:rFonts w:ascii="Open Sans Light" w:hAnsi="Open Sans Light" w:cs="Open Sans Light"/>
          <w:szCs w:val="24"/>
        </w:rPr>
        <w:t>including</w:t>
      </w:r>
      <w:r w:rsidR="002907FF" w:rsidRPr="00AE3B39">
        <w:rPr>
          <w:rFonts w:ascii="Open Sans Light" w:hAnsi="Open Sans Light" w:cs="Open Sans Light"/>
          <w:szCs w:val="24"/>
        </w:rPr>
        <w:t xml:space="preserve"> non-hospitalized population</w:t>
      </w:r>
      <w:r w:rsidR="00B937EB" w:rsidRPr="00AE3B39">
        <w:rPr>
          <w:rFonts w:ascii="Open Sans Light" w:hAnsi="Open Sans Light" w:cs="Open Sans Light"/>
          <w:szCs w:val="24"/>
        </w:rPr>
        <w:t xml:space="preserve"> and with different diagnosis tests rather than PC</w:t>
      </w:r>
      <w:r w:rsidR="009C0307">
        <w:rPr>
          <w:rFonts w:ascii="Open Sans Light" w:hAnsi="Open Sans Light" w:cs="Open Sans Light"/>
          <w:szCs w:val="24"/>
        </w:rPr>
        <w:t>R.</w:t>
      </w:r>
      <w:r w:rsidR="00B963FC">
        <w:rPr>
          <w:rFonts w:ascii="Open Sans Light" w:hAnsi="Open Sans Light" w:cs="Open Sans Light"/>
          <w:szCs w:val="24"/>
        </w:rPr>
        <w:fldChar w:fldCharType="begin"/>
      </w:r>
      <w:r w:rsidR="00B963FC">
        <w:rPr>
          <w:rFonts w:ascii="Open Sans Light" w:hAnsi="Open Sans Light" w:cs="Open Sans Light"/>
          <w:szCs w:val="24"/>
        </w:rPr>
        <w:instrText xml:space="preserve"> NOTEREF _Ref104213510 \f </w:instrText>
      </w:r>
      <w:r w:rsidR="00B963FC">
        <w:rPr>
          <w:rFonts w:ascii="Open Sans Light" w:hAnsi="Open Sans Light" w:cs="Open Sans Light"/>
          <w:szCs w:val="24"/>
        </w:rPr>
        <w:fldChar w:fldCharType="separate"/>
      </w:r>
      <w:r w:rsidR="001F7B7D" w:rsidRPr="001F7B7D">
        <w:rPr>
          <w:rStyle w:val="Refdenotadefim"/>
        </w:rPr>
        <w:t>8</w:t>
      </w:r>
      <w:r w:rsidR="00B963FC">
        <w:rPr>
          <w:rFonts w:ascii="Open Sans Light" w:hAnsi="Open Sans Light" w:cs="Open Sans Light"/>
          <w:szCs w:val="24"/>
        </w:rPr>
        <w:fldChar w:fldCharType="end"/>
      </w:r>
      <w:r w:rsidR="00B963FC">
        <w:rPr>
          <w:rFonts w:ascii="Open Sans Light" w:hAnsi="Open Sans Light" w:cs="Open Sans Light"/>
          <w:szCs w:val="24"/>
        </w:rPr>
        <w:t xml:space="preserve"> </w:t>
      </w:r>
      <w:r w:rsidR="00B963FC">
        <w:rPr>
          <w:rFonts w:ascii="Open Sans Light" w:hAnsi="Open Sans Light" w:cs="Open Sans Light"/>
          <w:szCs w:val="24"/>
        </w:rPr>
        <w:fldChar w:fldCharType="begin"/>
      </w:r>
      <w:r w:rsidR="00B963FC">
        <w:rPr>
          <w:rFonts w:ascii="Open Sans Light" w:hAnsi="Open Sans Light" w:cs="Open Sans Light"/>
          <w:szCs w:val="24"/>
        </w:rPr>
        <w:instrText xml:space="preserve"> NOTEREF _Ref105107602 \f </w:instrText>
      </w:r>
      <w:r w:rsidR="00B963FC">
        <w:rPr>
          <w:rFonts w:ascii="Open Sans Light" w:hAnsi="Open Sans Light" w:cs="Open Sans Light"/>
          <w:szCs w:val="24"/>
        </w:rPr>
        <w:fldChar w:fldCharType="separate"/>
      </w:r>
      <w:r w:rsidR="001F7B7D" w:rsidRPr="001F7B7D">
        <w:rPr>
          <w:rStyle w:val="Refdenotadefim"/>
        </w:rPr>
        <w:t>9</w:t>
      </w:r>
      <w:r w:rsidR="00B963FC">
        <w:rPr>
          <w:rFonts w:ascii="Open Sans Light" w:hAnsi="Open Sans Light" w:cs="Open Sans Light"/>
          <w:szCs w:val="24"/>
        </w:rPr>
        <w:fldChar w:fldCharType="end"/>
      </w:r>
      <w:r w:rsidR="00B963FC">
        <w:rPr>
          <w:rFonts w:ascii="Open Sans Light" w:hAnsi="Open Sans Light" w:cs="Open Sans Light"/>
          <w:szCs w:val="24"/>
        </w:rPr>
        <w:t xml:space="preserve"> </w:t>
      </w:r>
      <w:r w:rsidR="00B963FC">
        <w:rPr>
          <w:rFonts w:ascii="Open Sans Light" w:hAnsi="Open Sans Light" w:cs="Open Sans Light"/>
          <w:szCs w:val="24"/>
        </w:rPr>
        <w:fldChar w:fldCharType="begin"/>
      </w:r>
      <w:r w:rsidR="00B963FC">
        <w:rPr>
          <w:rFonts w:ascii="Open Sans Light" w:hAnsi="Open Sans Light" w:cs="Open Sans Light"/>
          <w:szCs w:val="24"/>
        </w:rPr>
        <w:instrText xml:space="preserve"> NOTEREF _Ref104213530 \f </w:instrText>
      </w:r>
      <w:r w:rsidR="00B963FC">
        <w:rPr>
          <w:rFonts w:ascii="Open Sans Light" w:hAnsi="Open Sans Light" w:cs="Open Sans Light"/>
          <w:szCs w:val="24"/>
        </w:rPr>
        <w:fldChar w:fldCharType="separate"/>
      </w:r>
      <w:r w:rsidR="001F7B7D" w:rsidRPr="001F7B7D">
        <w:rPr>
          <w:rStyle w:val="Refdenotadefim"/>
        </w:rPr>
        <w:t>10</w:t>
      </w:r>
      <w:r w:rsidR="00B963FC">
        <w:rPr>
          <w:rFonts w:ascii="Open Sans Light" w:hAnsi="Open Sans Light" w:cs="Open Sans Light"/>
          <w:szCs w:val="24"/>
        </w:rPr>
        <w:fldChar w:fldCharType="end"/>
      </w:r>
      <w:r w:rsidR="00B963FC">
        <w:rPr>
          <w:rFonts w:ascii="Open Sans Light" w:hAnsi="Open Sans Light" w:cs="Open Sans Light"/>
          <w:szCs w:val="24"/>
        </w:rPr>
        <w:t xml:space="preserve"> </w:t>
      </w:r>
      <w:r w:rsidR="00B963FC">
        <w:rPr>
          <w:rFonts w:ascii="Open Sans Light" w:hAnsi="Open Sans Light" w:cs="Open Sans Light"/>
          <w:szCs w:val="24"/>
        </w:rPr>
        <w:fldChar w:fldCharType="begin"/>
      </w:r>
      <w:r w:rsidR="00B963FC">
        <w:rPr>
          <w:rFonts w:ascii="Open Sans Light" w:hAnsi="Open Sans Light" w:cs="Open Sans Light"/>
          <w:szCs w:val="24"/>
        </w:rPr>
        <w:instrText xml:space="preserve"> NOTEREF _Ref105107345 \f </w:instrText>
      </w:r>
      <w:r w:rsidR="00B963FC">
        <w:rPr>
          <w:rFonts w:ascii="Open Sans Light" w:hAnsi="Open Sans Light" w:cs="Open Sans Light"/>
          <w:szCs w:val="24"/>
        </w:rPr>
        <w:fldChar w:fldCharType="separate"/>
      </w:r>
      <w:r w:rsidR="001F7B7D" w:rsidRPr="001F7B7D">
        <w:rPr>
          <w:rStyle w:val="Refdenotadefim"/>
        </w:rPr>
        <w:t>11</w:t>
      </w:r>
      <w:r w:rsidR="00B963FC">
        <w:rPr>
          <w:rFonts w:ascii="Open Sans Light" w:hAnsi="Open Sans Light" w:cs="Open Sans Light"/>
          <w:szCs w:val="24"/>
        </w:rPr>
        <w:fldChar w:fldCharType="end"/>
      </w:r>
      <w:r w:rsidR="009C0307" w:rsidRPr="00A23F16">
        <w:rPr>
          <w:rFonts w:ascii="Open Sans Light" w:hAnsi="Open Sans Light" w:cs="Open Sans Light"/>
          <w:b/>
          <w:bCs/>
          <w:szCs w:val="24"/>
        </w:rPr>
        <w:t xml:space="preserve"> </w:t>
      </w:r>
    </w:p>
    <w:p w14:paraId="5CA50512" w14:textId="1AA9B5E7" w:rsidR="002907FF" w:rsidRPr="00AE3B39" w:rsidRDefault="005A0124" w:rsidP="0026064B">
      <w:pPr>
        <w:spacing w:line="276" w:lineRule="auto"/>
        <w:rPr>
          <w:rFonts w:ascii="Open Sans Light" w:hAnsi="Open Sans Light" w:cs="Open Sans Light"/>
          <w:szCs w:val="24"/>
        </w:rPr>
      </w:pPr>
      <w:r w:rsidRPr="00AE3B39">
        <w:rPr>
          <w:rFonts w:ascii="Open Sans Light" w:hAnsi="Open Sans Light" w:cs="Open Sans Light"/>
          <w:szCs w:val="24"/>
        </w:rPr>
        <w:t>In a</w:t>
      </w:r>
      <w:r w:rsidR="004E4E14" w:rsidRPr="00AE3B39">
        <w:rPr>
          <w:rFonts w:ascii="Open Sans Light" w:hAnsi="Open Sans Light" w:cs="Open Sans Light"/>
          <w:szCs w:val="24"/>
        </w:rPr>
        <w:t xml:space="preserve"> study from Brazil,</w:t>
      </w:r>
      <w:r w:rsidR="0024638E" w:rsidRPr="00AE3B39">
        <w:rPr>
          <w:rFonts w:ascii="Open Sans Light" w:hAnsi="Open Sans Light" w:cs="Open Sans Light"/>
          <w:szCs w:val="24"/>
        </w:rPr>
        <w:t xml:space="preserve"> </w:t>
      </w:r>
      <w:r w:rsidR="00B72B13" w:rsidRPr="00AE3B39">
        <w:rPr>
          <w:rFonts w:ascii="Open Sans Light" w:hAnsi="Open Sans Light" w:cs="Open Sans Light"/>
          <w:szCs w:val="24"/>
        </w:rPr>
        <w:t>which</w:t>
      </w:r>
      <w:r w:rsidRPr="00AE3B39">
        <w:rPr>
          <w:rFonts w:ascii="Open Sans Light" w:hAnsi="Open Sans Light" w:cs="Open Sans Light"/>
          <w:szCs w:val="24"/>
        </w:rPr>
        <w:t xml:space="preserve"> included</w:t>
      </w:r>
      <w:r w:rsidR="0024638E" w:rsidRPr="00AE3B39">
        <w:rPr>
          <w:rFonts w:ascii="Open Sans Light" w:hAnsi="Open Sans Light" w:cs="Open Sans Light"/>
          <w:szCs w:val="24"/>
        </w:rPr>
        <w:t xml:space="preserve"> 2,475 pregnant and p</w:t>
      </w:r>
      <w:r w:rsidR="004E4E14" w:rsidRPr="00AE3B39">
        <w:rPr>
          <w:rFonts w:ascii="Open Sans Light" w:hAnsi="Open Sans Light" w:cs="Open Sans Light"/>
          <w:szCs w:val="24"/>
        </w:rPr>
        <w:t>ostpartum</w:t>
      </w:r>
      <w:r w:rsidR="0024638E" w:rsidRPr="00AE3B39">
        <w:rPr>
          <w:rFonts w:ascii="Open Sans Light" w:hAnsi="Open Sans Light" w:cs="Open Sans Light"/>
          <w:szCs w:val="24"/>
        </w:rPr>
        <w:t xml:space="preserve"> women with SARS, 72% of whom had COVID-19 confirmed by RT-PCR, 590 had unfavorable outcomes. The risk increased 2.4 times when the SARS notification occurred in the postpartum period rather than during pregnancy</w:t>
      </w:r>
      <w:r w:rsidR="00A23F16">
        <w:rPr>
          <w:rFonts w:ascii="Open Sans Light" w:hAnsi="Open Sans Light" w:cs="Open Sans Light"/>
          <w:szCs w:val="24"/>
        </w:rPr>
        <w:t>.</w:t>
      </w:r>
      <w:r w:rsidR="00A23F16">
        <w:rPr>
          <w:rStyle w:val="Refdenotadefim"/>
          <w:rFonts w:ascii="Open Sans Light" w:hAnsi="Open Sans Light" w:cs="Open Sans Light"/>
          <w:szCs w:val="24"/>
        </w:rPr>
        <w:endnoteReference w:id="32"/>
      </w:r>
    </w:p>
    <w:p w14:paraId="7F6068FD" w14:textId="7B82C949" w:rsidR="005A0124" w:rsidRPr="00AE3B39" w:rsidRDefault="002907FF" w:rsidP="0026064B">
      <w:pPr>
        <w:spacing w:line="276" w:lineRule="auto"/>
        <w:rPr>
          <w:rFonts w:ascii="Open Sans Light" w:hAnsi="Open Sans Light" w:cs="Open Sans Light"/>
          <w:szCs w:val="24"/>
        </w:rPr>
      </w:pPr>
      <w:r w:rsidRPr="00AE3B39">
        <w:rPr>
          <w:rFonts w:ascii="Open Sans Light" w:hAnsi="Open Sans Light" w:cs="Open Sans Light"/>
          <w:szCs w:val="24"/>
        </w:rPr>
        <w:t xml:space="preserve">In another study </w:t>
      </w:r>
      <w:r w:rsidR="001E1593" w:rsidRPr="00AE3B39">
        <w:rPr>
          <w:rFonts w:ascii="Open Sans Light" w:hAnsi="Open Sans Light" w:cs="Open Sans Light"/>
          <w:szCs w:val="24"/>
        </w:rPr>
        <w:t>published</w:t>
      </w:r>
      <w:r w:rsidRPr="00AE3B39">
        <w:rPr>
          <w:rFonts w:ascii="Open Sans Light" w:hAnsi="Open Sans Light" w:cs="Open Sans Light"/>
          <w:szCs w:val="24"/>
        </w:rPr>
        <w:t xml:space="preserve"> by our group</w:t>
      </w:r>
      <w:r w:rsidR="001E1593" w:rsidRPr="00AE3B39">
        <w:rPr>
          <w:rFonts w:ascii="Open Sans Light" w:hAnsi="Open Sans Light" w:cs="Open Sans Light"/>
          <w:szCs w:val="24"/>
        </w:rPr>
        <w:t xml:space="preserve"> with the same </w:t>
      </w:r>
      <w:r w:rsidR="001E1593" w:rsidRPr="00AE3B39">
        <w:rPr>
          <w:rFonts w:ascii="Open Sans Light" w:eastAsiaTheme="majorEastAsia" w:hAnsi="Open Sans Light" w:cs="Open Sans Light"/>
          <w:bCs/>
          <w:szCs w:val="24"/>
          <w:lang w:eastAsia="ja-JP"/>
        </w:rPr>
        <w:t xml:space="preserve">Brazilian national database containing surveillance data on SARS, </w:t>
      </w:r>
      <w:r w:rsidRPr="00AE3B39">
        <w:rPr>
          <w:rFonts w:ascii="Open Sans Light" w:hAnsi="Open Sans Light" w:cs="Open Sans Light"/>
          <w:szCs w:val="24"/>
        </w:rPr>
        <w:t xml:space="preserve">we compared </w:t>
      </w:r>
      <w:r w:rsidR="00A23F16">
        <w:rPr>
          <w:rFonts w:ascii="Open Sans Light" w:hAnsi="Open Sans Light" w:cs="Open Sans Light"/>
          <w:szCs w:val="24"/>
        </w:rPr>
        <w:t>three</w:t>
      </w:r>
      <w:r w:rsidRPr="00AE3B39">
        <w:rPr>
          <w:rFonts w:ascii="Open Sans Light" w:hAnsi="Open Sans Light" w:cs="Open Sans Light"/>
          <w:szCs w:val="24"/>
        </w:rPr>
        <w:t xml:space="preserve"> groups – pregnant, </w:t>
      </w:r>
      <w:r w:rsidR="003377A3" w:rsidRPr="00AE3B39">
        <w:rPr>
          <w:rFonts w:ascii="Open Sans Light" w:hAnsi="Open Sans Light" w:cs="Open Sans Light"/>
          <w:szCs w:val="24"/>
        </w:rPr>
        <w:t>puerperal,</w:t>
      </w:r>
      <w:r w:rsidRPr="00AE3B39">
        <w:rPr>
          <w:rFonts w:ascii="Open Sans Light" w:hAnsi="Open Sans Light" w:cs="Open Sans Light"/>
          <w:szCs w:val="24"/>
        </w:rPr>
        <w:t xml:space="preserve"> and non-pregnant nor puerperal women –</w:t>
      </w:r>
      <w:r w:rsidR="003377A3" w:rsidRPr="00AE3B39">
        <w:rPr>
          <w:rFonts w:ascii="Open Sans Light" w:hAnsi="Open Sans Light" w:cs="Open Sans Light"/>
          <w:szCs w:val="24"/>
        </w:rPr>
        <w:t xml:space="preserve"> from 10 to 49 years,</w:t>
      </w:r>
      <w:r w:rsidRPr="00AE3B39">
        <w:rPr>
          <w:rFonts w:ascii="Open Sans Light" w:hAnsi="Open Sans Light" w:cs="Open Sans Light"/>
          <w:szCs w:val="24"/>
        </w:rPr>
        <w:t xml:space="preserve"> </w:t>
      </w:r>
      <w:r w:rsidR="005A0124" w:rsidRPr="00AE3B39">
        <w:rPr>
          <w:rFonts w:ascii="Open Sans Light" w:hAnsi="Open Sans Light" w:cs="Open Sans Light"/>
          <w:szCs w:val="24"/>
        </w:rPr>
        <w:t>from</w:t>
      </w:r>
      <w:r w:rsidRPr="00AE3B39">
        <w:rPr>
          <w:rFonts w:ascii="Open Sans Light" w:hAnsi="Open Sans Light" w:cs="Open Sans Light"/>
          <w:szCs w:val="24"/>
        </w:rPr>
        <w:t xml:space="preserve"> the beginning of the pandemics until January 02, 2021. The variables of demographic and clinical characteristics, signs and symptoms and the outcomes were analyzed. </w:t>
      </w:r>
      <w:r w:rsidR="003377A3" w:rsidRPr="00AE3B39">
        <w:rPr>
          <w:rFonts w:ascii="Open Sans Light" w:hAnsi="Open Sans Light" w:cs="Open Sans Light"/>
          <w:szCs w:val="24"/>
        </w:rPr>
        <w:t xml:space="preserve">Propensity score matching </w:t>
      </w:r>
      <w:r w:rsidR="00BE2D01" w:rsidRPr="00AE3B39">
        <w:rPr>
          <w:rFonts w:ascii="Open Sans Light" w:hAnsi="Open Sans Light" w:cs="Open Sans Light"/>
          <w:szCs w:val="24"/>
        </w:rPr>
        <w:t xml:space="preserve">(PSM) </w:t>
      </w:r>
      <w:r w:rsidR="003377A3" w:rsidRPr="00AE3B39">
        <w:rPr>
          <w:rFonts w:ascii="Open Sans Light" w:hAnsi="Open Sans Light" w:cs="Open Sans Light"/>
          <w:szCs w:val="24"/>
        </w:rPr>
        <w:t xml:space="preserve">was used for estimating and assessing balancing weights for the observations to make the three balanced groups in relation to the confounding variables. </w:t>
      </w:r>
      <w:r w:rsidR="00BE2D01" w:rsidRPr="00AE3B39">
        <w:rPr>
          <w:rFonts w:ascii="Open Sans Light" w:hAnsi="Open Sans Light" w:cs="Open Sans Light"/>
          <w:szCs w:val="24"/>
        </w:rPr>
        <w:t>After pairing with PSM, puerperal women were more likely than pregnant women to be admitted to ICU (OR 1.97), to receive invasive respiratory support (OR 2.71), and to die (OR 2.</w:t>
      </w:r>
      <w:r w:rsidR="00BE2D01" w:rsidRPr="00A23F16">
        <w:rPr>
          <w:rFonts w:ascii="Open Sans Light" w:hAnsi="Open Sans Light" w:cs="Open Sans Light"/>
          <w:szCs w:val="24"/>
        </w:rPr>
        <w:t>51).</w:t>
      </w:r>
      <w:r w:rsidR="00A23F16" w:rsidRPr="00A23F16">
        <w:rPr>
          <w:rFonts w:ascii="Open Sans Light" w:hAnsi="Open Sans Light" w:cs="Open Sans Light"/>
          <w:szCs w:val="24"/>
        </w:rPr>
        <w:fldChar w:fldCharType="begin"/>
      </w:r>
      <w:r w:rsidR="00A23F16" w:rsidRPr="00A23F16">
        <w:rPr>
          <w:rFonts w:ascii="Open Sans Light" w:hAnsi="Open Sans Light" w:cs="Open Sans Light"/>
          <w:szCs w:val="24"/>
        </w:rPr>
        <w:instrText xml:space="preserve"> NOTEREF _Ref104214170 \f \h </w:instrText>
      </w:r>
      <w:r w:rsidR="00A23F16">
        <w:rPr>
          <w:rFonts w:ascii="Open Sans Light" w:hAnsi="Open Sans Light" w:cs="Open Sans Light"/>
          <w:szCs w:val="24"/>
        </w:rPr>
        <w:instrText xml:space="preserve"> \* MERGEFORMAT </w:instrText>
      </w:r>
      <w:r w:rsidR="00A23F16" w:rsidRPr="00A23F16">
        <w:rPr>
          <w:rFonts w:ascii="Open Sans Light" w:hAnsi="Open Sans Light" w:cs="Open Sans Light"/>
          <w:szCs w:val="24"/>
        </w:rPr>
      </w:r>
      <w:r w:rsidR="00A23F16" w:rsidRPr="00A23F16">
        <w:rPr>
          <w:rFonts w:ascii="Open Sans Light" w:hAnsi="Open Sans Light" w:cs="Open Sans Light"/>
          <w:szCs w:val="24"/>
        </w:rPr>
        <w:fldChar w:fldCharType="separate"/>
      </w:r>
      <w:r w:rsidR="001F7B7D" w:rsidRPr="001F7B7D">
        <w:rPr>
          <w:rStyle w:val="Refdenotadefim"/>
          <w:rFonts w:ascii="Open Sans Light" w:hAnsi="Open Sans Light" w:cs="Open Sans Light"/>
        </w:rPr>
        <w:t>15</w:t>
      </w:r>
      <w:r w:rsidR="00A23F16" w:rsidRPr="00A23F16">
        <w:rPr>
          <w:rFonts w:ascii="Open Sans Light" w:hAnsi="Open Sans Light" w:cs="Open Sans Light"/>
          <w:szCs w:val="24"/>
        </w:rPr>
        <w:fldChar w:fldCharType="end"/>
      </w:r>
      <w:r w:rsidR="00844121" w:rsidRPr="00A23F16">
        <w:rPr>
          <w:rFonts w:ascii="Open Sans Light" w:hAnsi="Open Sans Light" w:cs="Open Sans Light"/>
          <w:szCs w:val="24"/>
        </w:rPr>
        <w:t xml:space="preserve"> </w:t>
      </w:r>
    </w:p>
    <w:p w14:paraId="45CFD9D5" w14:textId="2DB9BFA9" w:rsidR="00B82F64" w:rsidRPr="00AC32D4" w:rsidRDefault="00B82F64" w:rsidP="00B963FC">
      <w:pPr>
        <w:spacing w:line="276" w:lineRule="auto"/>
        <w:rPr>
          <w:rFonts w:ascii="Open Sans Light" w:eastAsia="Yu Mincho" w:hAnsi="Open Sans Light" w:cs="Open Sans Light"/>
          <w:color w:val="C00000"/>
          <w:szCs w:val="24"/>
          <w:lang w:eastAsia="ja-JP"/>
        </w:rPr>
      </w:pPr>
      <w:r w:rsidRPr="00AE3B39">
        <w:rPr>
          <w:rFonts w:ascii="Open Sans Light" w:hAnsi="Open Sans Light" w:cs="Open Sans Light"/>
          <w:szCs w:val="24"/>
        </w:rPr>
        <w:t xml:space="preserve">In </w:t>
      </w:r>
      <w:r w:rsidR="00844121" w:rsidRPr="00AE3B39">
        <w:rPr>
          <w:rFonts w:ascii="Open Sans Light" w:hAnsi="Open Sans Light" w:cs="Open Sans Light"/>
          <w:szCs w:val="24"/>
        </w:rPr>
        <w:t>the current research</w:t>
      </w:r>
      <w:r w:rsidRPr="00AE3B39">
        <w:rPr>
          <w:rFonts w:ascii="Open Sans Light" w:hAnsi="Open Sans Light" w:cs="Open Sans Light"/>
          <w:szCs w:val="24"/>
        </w:rPr>
        <w:t xml:space="preserve">, </w:t>
      </w:r>
      <w:r w:rsidR="00844121" w:rsidRPr="00AE3B39">
        <w:rPr>
          <w:rFonts w:ascii="Open Sans Light" w:hAnsi="Open Sans Light" w:cs="Open Sans Light"/>
          <w:szCs w:val="24"/>
        </w:rPr>
        <w:t>we compared</w:t>
      </w:r>
      <w:r w:rsidR="00B46B68" w:rsidRPr="00AE3B39">
        <w:rPr>
          <w:rFonts w:ascii="Open Sans Light" w:hAnsi="Open Sans Light" w:cs="Open Sans Light"/>
          <w:szCs w:val="24"/>
        </w:rPr>
        <w:t xml:space="preserve"> </w:t>
      </w:r>
      <w:r w:rsidR="0090560E" w:rsidRPr="00AE3B39">
        <w:rPr>
          <w:rFonts w:ascii="Open Sans Light" w:hAnsi="Open Sans Light" w:cs="Open Sans Light"/>
          <w:szCs w:val="24"/>
        </w:rPr>
        <w:t>pregnant and postpartum women</w:t>
      </w:r>
      <w:r w:rsidR="00B46B68" w:rsidRPr="00AE3B39">
        <w:rPr>
          <w:rFonts w:ascii="Open Sans Light" w:hAnsi="Open Sans Light" w:cs="Open Sans Light"/>
          <w:szCs w:val="24"/>
        </w:rPr>
        <w:t xml:space="preserve"> </w:t>
      </w:r>
      <w:r w:rsidRPr="00AE3B39">
        <w:rPr>
          <w:rFonts w:ascii="Open Sans Light" w:hAnsi="Open Sans Light" w:cs="Open Sans Light"/>
          <w:szCs w:val="24"/>
        </w:rPr>
        <w:t>with SARS</w:t>
      </w:r>
      <w:r w:rsidR="00B46B68" w:rsidRPr="00AE3B39">
        <w:rPr>
          <w:rFonts w:ascii="Open Sans Light" w:hAnsi="Open Sans Light" w:cs="Open Sans Light"/>
          <w:szCs w:val="24"/>
        </w:rPr>
        <w:t>-CoV-2</w:t>
      </w:r>
      <w:r w:rsidR="00B577A6" w:rsidRPr="00AE3B39">
        <w:rPr>
          <w:rFonts w:ascii="Open Sans Light" w:hAnsi="Open Sans Light" w:cs="Open Sans Light"/>
          <w:szCs w:val="24"/>
        </w:rPr>
        <w:t xml:space="preserve">, with </w:t>
      </w:r>
      <w:r w:rsidR="005A0124" w:rsidRPr="00AE3B39">
        <w:rPr>
          <w:rFonts w:ascii="Open Sans Light" w:hAnsi="Open Sans Light" w:cs="Open Sans Light"/>
          <w:szCs w:val="24"/>
        </w:rPr>
        <w:t>all VOCs identified</w:t>
      </w:r>
      <w:r w:rsidR="0090560E" w:rsidRPr="00AE3B39">
        <w:rPr>
          <w:rFonts w:ascii="Open Sans Light" w:hAnsi="Open Sans Light" w:cs="Open Sans Light"/>
          <w:szCs w:val="24"/>
        </w:rPr>
        <w:t xml:space="preserve"> (original</w:t>
      </w:r>
      <w:r w:rsidR="00AE171C" w:rsidRPr="00AE3B39">
        <w:rPr>
          <w:rFonts w:ascii="Open Sans Light" w:hAnsi="Open Sans Light" w:cs="Open Sans Light"/>
          <w:szCs w:val="24"/>
        </w:rPr>
        <w:t xml:space="preserve">, </w:t>
      </w:r>
      <w:r w:rsidR="00331254" w:rsidRPr="00AE3B39">
        <w:rPr>
          <w:rFonts w:ascii="Open Sans Light" w:hAnsi="Open Sans Light" w:cs="Open Sans Light"/>
          <w:szCs w:val="24"/>
        </w:rPr>
        <w:t>Gamma</w:t>
      </w:r>
      <w:r w:rsidR="00AE171C" w:rsidRPr="00AE3B39">
        <w:rPr>
          <w:rFonts w:ascii="Open Sans Light" w:hAnsi="Open Sans Light" w:cs="Open Sans Light"/>
          <w:szCs w:val="24"/>
        </w:rPr>
        <w:t xml:space="preserve">, </w:t>
      </w:r>
      <w:r w:rsidR="005C036B" w:rsidRPr="00AE3B39">
        <w:rPr>
          <w:rFonts w:ascii="Open Sans Light" w:hAnsi="Open Sans Light" w:cs="Open Sans Light"/>
          <w:szCs w:val="24"/>
        </w:rPr>
        <w:t>Delta,</w:t>
      </w:r>
      <w:r w:rsidR="00AE171C"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AE171C" w:rsidRPr="00AE3B39">
        <w:rPr>
          <w:rFonts w:ascii="Open Sans Light" w:hAnsi="Open Sans Light" w:cs="Open Sans Light"/>
          <w:szCs w:val="24"/>
        </w:rPr>
        <w:t>)</w:t>
      </w:r>
      <w:r w:rsidR="004E2481" w:rsidRPr="00AE3B39">
        <w:rPr>
          <w:rFonts w:ascii="Open Sans Light" w:hAnsi="Open Sans Light" w:cs="Open Sans Light"/>
          <w:szCs w:val="24"/>
        </w:rPr>
        <w:t>, and</w:t>
      </w:r>
      <w:r w:rsidR="00AE171C" w:rsidRPr="00AE3B39">
        <w:rPr>
          <w:rFonts w:ascii="Open Sans Light" w:hAnsi="Open Sans Light" w:cs="Open Sans Light"/>
          <w:szCs w:val="24"/>
        </w:rPr>
        <w:t xml:space="preserve"> </w:t>
      </w:r>
      <w:r w:rsidR="004E2481" w:rsidRPr="00AE3B39">
        <w:rPr>
          <w:rFonts w:ascii="Open Sans Light" w:hAnsi="Open Sans Light" w:cs="Open Sans Light"/>
          <w:szCs w:val="24"/>
        </w:rPr>
        <w:t>considering the vaccination status</w:t>
      </w:r>
      <w:r w:rsidRPr="00AE3B39">
        <w:rPr>
          <w:rFonts w:ascii="Open Sans Light" w:hAnsi="Open Sans Light" w:cs="Open Sans Light"/>
          <w:szCs w:val="24"/>
        </w:rPr>
        <w:t>.</w:t>
      </w:r>
      <w:r w:rsidR="0090560E" w:rsidRPr="00AE3B39">
        <w:rPr>
          <w:rFonts w:ascii="Open Sans Light" w:hAnsi="Open Sans Light" w:cs="Open Sans Light"/>
          <w:szCs w:val="24"/>
        </w:rPr>
        <w:t xml:space="preserve"> </w:t>
      </w:r>
      <w:r w:rsidR="00AD4E9C" w:rsidRPr="00AE3B39">
        <w:rPr>
          <w:rFonts w:ascii="Open Sans Light" w:hAnsi="Open Sans Light" w:cs="Open Sans Light"/>
          <w:szCs w:val="24"/>
        </w:rPr>
        <w:t xml:space="preserve">We found similar results to our previous study: </w:t>
      </w:r>
      <w:r w:rsidR="00842B93" w:rsidRPr="00AE3B39">
        <w:rPr>
          <w:rFonts w:ascii="Open Sans Light" w:hAnsi="Open Sans Light" w:cs="Open Sans Light"/>
          <w:szCs w:val="24"/>
        </w:rPr>
        <w:t xml:space="preserve">in the </w:t>
      </w:r>
      <w:r w:rsidR="00AA39C4">
        <w:rPr>
          <w:rFonts w:ascii="Open Sans Light" w:hAnsi="Open Sans Light" w:cs="Open Sans Light"/>
          <w:szCs w:val="24"/>
        </w:rPr>
        <w:t>unvaccinated</w:t>
      </w:r>
      <w:r w:rsidR="00842B93" w:rsidRPr="00AE3B39">
        <w:rPr>
          <w:rFonts w:ascii="Open Sans Light" w:hAnsi="Open Sans Light" w:cs="Open Sans Light"/>
          <w:szCs w:val="24"/>
        </w:rPr>
        <w:t xml:space="preserve"> group, </w:t>
      </w:r>
      <w:r w:rsidR="00AE171C" w:rsidRPr="00AE3B39">
        <w:rPr>
          <w:rFonts w:ascii="Open Sans Light" w:hAnsi="Open Sans Light" w:cs="Open Sans Light"/>
          <w:szCs w:val="24"/>
        </w:rPr>
        <w:t xml:space="preserve">postpartum women </w:t>
      </w:r>
      <w:r w:rsidRPr="00AE3B39">
        <w:rPr>
          <w:rFonts w:ascii="Open Sans Light" w:hAnsi="Open Sans Light" w:cs="Open Sans Light"/>
          <w:szCs w:val="24"/>
        </w:rPr>
        <w:t xml:space="preserve">were </w:t>
      </w:r>
      <w:r w:rsidR="00AE171C" w:rsidRPr="00AE3B39">
        <w:rPr>
          <w:rFonts w:ascii="Open Sans Light" w:hAnsi="Open Sans Light" w:cs="Open Sans Light"/>
          <w:szCs w:val="24"/>
        </w:rPr>
        <w:t>more</w:t>
      </w:r>
      <w:r w:rsidRPr="00AE3B39">
        <w:rPr>
          <w:rFonts w:ascii="Open Sans Light" w:hAnsi="Open Sans Light" w:cs="Open Sans Light"/>
          <w:szCs w:val="24"/>
        </w:rPr>
        <w:t xml:space="preserve"> likely to be admitted to an ICU</w:t>
      </w:r>
      <w:r w:rsidR="0090560E" w:rsidRPr="00AE3B39">
        <w:rPr>
          <w:rFonts w:ascii="Open Sans Light" w:hAnsi="Open Sans Light" w:cs="Open Sans Light"/>
          <w:szCs w:val="24"/>
        </w:rPr>
        <w:t xml:space="preserve"> for the original</w:t>
      </w:r>
      <w:r w:rsidR="00AE171C" w:rsidRPr="00AE3B39">
        <w:rPr>
          <w:rFonts w:ascii="Open Sans Light" w:hAnsi="Open Sans Light" w:cs="Open Sans Light"/>
          <w:szCs w:val="24"/>
        </w:rPr>
        <w:t xml:space="preserve"> (OR: 1.81)</w:t>
      </w:r>
      <w:r w:rsidR="0090560E" w:rsidRPr="00AE3B39">
        <w:rPr>
          <w:rFonts w:ascii="Open Sans Light" w:hAnsi="Open Sans Light" w:cs="Open Sans Light"/>
          <w:szCs w:val="24"/>
        </w:rPr>
        <w:t xml:space="preserve">, </w:t>
      </w:r>
      <w:r w:rsidR="00331254" w:rsidRPr="00AE3B39">
        <w:rPr>
          <w:rFonts w:ascii="Open Sans Light" w:hAnsi="Open Sans Light" w:cs="Open Sans Light"/>
          <w:szCs w:val="24"/>
        </w:rPr>
        <w:t>Gamma</w:t>
      </w:r>
      <w:r w:rsidR="0090560E" w:rsidRPr="00AE3B39">
        <w:rPr>
          <w:rFonts w:ascii="Open Sans Light" w:hAnsi="Open Sans Light" w:cs="Open Sans Light"/>
          <w:szCs w:val="24"/>
        </w:rPr>
        <w:t xml:space="preserve"> </w:t>
      </w:r>
      <w:r w:rsidR="00AE171C" w:rsidRPr="00AE3B39">
        <w:rPr>
          <w:rFonts w:ascii="Open Sans Light" w:hAnsi="Open Sans Light" w:cs="Open Sans Light"/>
          <w:szCs w:val="24"/>
        </w:rPr>
        <w:t xml:space="preserve">(OR: 1.58) </w:t>
      </w:r>
      <w:r w:rsidR="0090560E" w:rsidRPr="00AE3B39">
        <w:rPr>
          <w:rFonts w:ascii="Open Sans Light" w:hAnsi="Open Sans Light" w:cs="Open Sans Light"/>
          <w:szCs w:val="24"/>
        </w:rPr>
        <w:t xml:space="preserve">and </w:t>
      </w:r>
      <w:r w:rsidR="00331254" w:rsidRPr="00AE3B39">
        <w:rPr>
          <w:rFonts w:ascii="Open Sans Light" w:hAnsi="Open Sans Light" w:cs="Open Sans Light"/>
          <w:szCs w:val="24"/>
        </w:rPr>
        <w:t>Omicron</w:t>
      </w:r>
      <w:r w:rsidR="00AE171C" w:rsidRPr="00AE3B39">
        <w:rPr>
          <w:rFonts w:ascii="Open Sans Light" w:hAnsi="Open Sans Light" w:cs="Open Sans Light"/>
          <w:szCs w:val="24"/>
        </w:rPr>
        <w:t xml:space="preserve"> (OR: 2.60)</w:t>
      </w:r>
      <w:r w:rsidR="0090560E" w:rsidRPr="00AE3B39">
        <w:rPr>
          <w:rFonts w:ascii="Open Sans Light" w:hAnsi="Open Sans Light" w:cs="Open Sans Light"/>
          <w:szCs w:val="24"/>
        </w:rPr>
        <w:t xml:space="preserve"> variants</w:t>
      </w:r>
      <w:r w:rsidRPr="00AE3B39">
        <w:rPr>
          <w:rFonts w:ascii="Open Sans Light" w:hAnsi="Open Sans Light" w:cs="Open Sans Light"/>
          <w:szCs w:val="24"/>
        </w:rPr>
        <w:t>, to need invasive ventilation</w:t>
      </w:r>
      <w:r w:rsidR="00AE6DF7" w:rsidRPr="00AE3B39">
        <w:rPr>
          <w:rFonts w:ascii="Open Sans Light" w:hAnsi="Open Sans Light" w:cs="Open Sans Light"/>
          <w:szCs w:val="24"/>
        </w:rPr>
        <w:t xml:space="preserve"> for the original (OR: 2.66), </w:t>
      </w:r>
      <w:r w:rsidR="00331254" w:rsidRPr="00AE3B39">
        <w:rPr>
          <w:rFonts w:ascii="Open Sans Light" w:hAnsi="Open Sans Light" w:cs="Open Sans Light"/>
          <w:szCs w:val="24"/>
        </w:rPr>
        <w:t>Gamma</w:t>
      </w:r>
      <w:r w:rsidR="00AE6DF7" w:rsidRPr="00AE3B39">
        <w:rPr>
          <w:rFonts w:ascii="Open Sans Light" w:hAnsi="Open Sans Light" w:cs="Open Sans Light"/>
          <w:szCs w:val="24"/>
        </w:rPr>
        <w:t xml:space="preserve"> (OR: 2.17) and </w:t>
      </w:r>
      <w:r w:rsidR="00331254" w:rsidRPr="00AE3B39">
        <w:rPr>
          <w:rFonts w:ascii="Open Sans Light" w:hAnsi="Open Sans Light" w:cs="Open Sans Light"/>
          <w:szCs w:val="24"/>
        </w:rPr>
        <w:t>Omicron</w:t>
      </w:r>
      <w:r w:rsidR="00AE6DF7" w:rsidRPr="00AE3B39">
        <w:rPr>
          <w:rFonts w:ascii="Open Sans Light" w:hAnsi="Open Sans Light" w:cs="Open Sans Light"/>
          <w:szCs w:val="24"/>
        </w:rPr>
        <w:t xml:space="preserve"> (OR: 3.55) variants</w:t>
      </w:r>
      <w:r w:rsidRPr="00AE3B39">
        <w:rPr>
          <w:rFonts w:ascii="Open Sans Light" w:hAnsi="Open Sans Light" w:cs="Open Sans Light"/>
          <w:szCs w:val="24"/>
        </w:rPr>
        <w:t>, or to die</w:t>
      </w:r>
      <w:r w:rsidR="00AE6DF7" w:rsidRPr="00AE3B39">
        <w:rPr>
          <w:rFonts w:ascii="Open Sans Light" w:hAnsi="Open Sans Light" w:cs="Open Sans Light"/>
          <w:szCs w:val="24"/>
        </w:rPr>
        <w:t xml:space="preserve"> for the original (OR: 2.49) and </w:t>
      </w:r>
      <w:r w:rsidR="00331254" w:rsidRPr="00AE3B39">
        <w:rPr>
          <w:rFonts w:ascii="Open Sans Light" w:hAnsi="Open Sans Light" w:cs="Open Sans Light"/>
          <w:szCs w:val="24"/>
        </w:rPr>
        <w:t>Gamma</w:t>
      </w:r>
      <w:r w:rsidR="00AE6DF7" w:rsidRPr="00AE3B39">
        <w:rPr>
          <w:rFonts w:ascii="Open Sans Light" w:hAnsi="Open Sans Light" w:cs="Open Sans Light"/>
          <w:szCs w:val="24"/>
        </w:rPr>
        <w:t xml:space="preserve"> (OR: 1.97) variants</w:t>
      </w:r>
      <w:r w:rsidR="005C036B" w:rsidRPr="00AE3B39">
        <w:rPr>
          <w:rFonts w:ascii="Open Sans Light" w:hAnsi="Open Sans Light" w:cs="Open Sans Light"/>
          <w:szCs w:val="24"/>
        </w:rPr>
        <w:t xml:space="preserve">. In the vaccinated group, postpartum had more risk than pregnant women only with </w:t>
      </w:r>
      <w:r w:rsidR="00331254" w:rsidRPr="00AE3B39">
        <w:rPr>
          <w:rFonts w:ascii="Open Sans Light" w:hAnsi="Open Sans Light" w:cs="Open Sans Light"/>
          <w:szCs w:val="24"/>
        </w:rPr>
        <w:t>Omicron</w:t>
      </w:r>
      <w:r w:rsidR="00AE6DF7" w:rsidRPr="00AE3B39">
        <w:rPr>
          <w:rFonts w:ascii="Open Sans Light" w:hAnsi="Open Sans Light" w:cs="Open Sans Light"/>
          <w:szCs w:val="24"/>
        </w:rPr>
        <w:t xml:space="preserve"> variant </w:t>
      </w:r>
      <w:r w:rsidR="005C036B" w:rsidRPr="00AE3B39">
        <w:rPr>
          <w:rFonts w:ascii="Open Sans Light" w:hAnsi="Open Sans Light" w:cs="Open Sans Light"/>
          <w:szCs w:val="24"/>
        </w:rPr>
        <w:t xml:space="preserve">in admission to ICU (OR: 1.85) and to die </w:t>
      </w:r>
      <w:r w:rsidR="00AE6DF7" w:rsidRPr="00AE3B39">
        <w:rPr>
          <w:rFonts w:ascii="Open Sans Light" w:hAnsi="Open Sans Light" w:cs="Open Sans Light"/>
          <w:szCs w:val="24"/>
        </w:rPr>
        <w:t>(OR: 4.66)</w:t>
      </w:r>
      <w:r w:rsidR="005C036B" w:rsidRPr="00AE3B39">
        <w:rPr>
          <w:rFonts w:ascii="Open Sans Light" w:hAnsi="Open Sans Light" w:cs="Open Sans Light"/>
          <w:szCs w:val="24"/>
        </w:rPr>
        <w:t>.</w:t>
      </w:r>
      <w:r w:rsidR="00A23F16">
        <w:rPr>
          <w:rFonts w:ascii="Open Sans Light" w:hAnsi="Open Sans Light" w:cs="Open Sans Light"/>
          <w:szCs w:val="24"/>
        </w:rPr>
        <w:t xml:space="preserve"> </w:t>
      </w:r>
    </w:p>
    <w:p w14:paraId="7E3E0AEB" w14:textId="13A313DB" w:rsidR="00175BB7" w:rsidRPr="00AE3B39" w:rsidRDefault="00842B93" w:rsidP="0026064B">
      <w:pPr>
        <w:spacing w:line="276" w:lineRule="auto"/>
        <w:rPr>
          <w:rFonts w:ascii="Open Sans Light" w:hAnsi="Open Sans Light" w:cs="Open Sans Light"/>
          <w:szCs w:val="24"/>
        </w:rPr>
      </w:pPr>
      <w:r w:rsidRPr="00AE3B39">
        <w:rPr>
          <w:rFonts w:ascii="Open Sans Light" w:hAnsi="Open Sans Light" w:cs="Open Sans Light"/>
          <w:szCs w:val="24"/>
        </w:rPr>
        <w:t>In a</w:t>
      </w:r>
      <w:r w:rsidR="009E5585" w:rsidRPr="00AE3B39">
        <w:rPr>
          <w:rFonts w:ascii="Open Sans Light" w:hAnsi="Open Sans Light" w:cs="Open Sans Light"/>
          <w:szCs w:val="24"/>
        </w:rPr>
        <w:t>nother Brazilian study</w:t>
      </w:r>
      <w:r w:rsidR="00575292" w:rsidRPr="00AE3B39">
        <w:rPr>
          <w:rFonts w:ascii="Open Sans Light" w:hAnsi="Open Sans Light" w:cs="Open Sans Light"/>
          <w:szCs w:val="24"/>
        </w:rPr>
        <w:t>,</w:t>
      </w:r>
      <w:r w:rsidR="002D4EB3" w:rsidRPr="00AE3B39">
        <w:rPr>
          <w:rFonts w:ascii="Open Sans Light" w:hAnsi="Open Sans Light" w:cs="Open Sans Light"/>
          <w:szCs w:val="24"/>
        </w:rPr>
        <w:t xml:space="preserve"> </w:t>
      </w:r>
      <w:r w:rsidR="00B72B13" w:rsidRPr="00AE3B39">
        <w:rPr>
          <w:rFonts w:ascii="Open Sans Light" w:hAnsi="Open Sans Light" w:cs="Open Sans Light"/>
          <w:szCs w:val="24"/>
        </w:rPr>
        <w:t>which</w:t>
      </w:r>
      <w:r w:rsidR="002D4EB3" w:rsidRPr="00AE3B39">
        <w:rPr>
          <w:rFonts w:ascii="Open Sans Light" w:hAnsi="Open Sans Light" w:cs="Open Sans Light"/>
          <w:szCs w:val="24"/>
        </w:rPr>
        <w:t xml:space="preserve"> analyzed same database</w:t>
      </w:r>
      <w:r w:rsidR="008064E7" w:rsidRPr="00AE3B39">
        <w:rPr>
          <w:rFonts w:ascii="Open Sans Light" w:hAnsi="Open Sans Light" w:cs="Open Sans Light"/>
          <w:szCs w:val="24"/>
        </w:rPr>
        <w:t xml:space="preserve"> with data retrieved up to August 17, 2020, </w:t>
      </w:r>
      <w:r w:rsidRPr="00AE3B39">
        <w:rPr>
          <w:rFonts w:ascii="Open Sans Light" w:hAnsi="Open Sans Light" w:cs="Open Sans Light"/>
          <w:szCs w:val="24"/>
        </w:rPr>
        <w:t>and</w:t>
      </w:r>
      <w:r w:rsidR="008064E7" w:rsidRPr="00AE3B39">
        <w:rPr>
          <w:rFonts w:ascii="Open Sans Light" w:hAnsi="Open Sans Light" w:cs="Open Sans Light"/>
          <w:szCs w:val="24"/>
        </w:rPr>
        <w:t xml:space="preserve"> included </w:t>
      </w:r>
      <w:r w:rsidR="002D4EB3" w:rsidRPr="00AE3B39">
        <w:rPr>
          <w:rFonts w:ascii="Open Sans Light" w:hAnsi="Open Sans Light" w:cs="Open Sans Light"/>
          <w:szCs w:val="24"/>
        </w:rPr>
        <w:t>women from 15-49 years,</w:t>
      </w:r>
      <w:r w:rsidR="00575292" w:rsidRPr="00AE3B39">
        <w:rPr>
          <w:rFonts w:ascii="Open Sans Light" w:hAnsi="Open Sans Light" w:cs="Open Sans Light"/>
          <w:szCs w:val="24"/>
        </w:rPr>
        <w:t xml:space="preserve"> the postpartum period was associated with worse outcomes in the obstetric population. When stratified by pregnancy status, postpartum women had increased rates of admission to the ICU (34</w:t>
      </w:r>
      <w:r w:rsidR="00B36404" w:rsidRPr="00AE3B39">
        <w:rPr>
          <w:rFonts w:ascii="Open Sans Light" w:hAnsi="Open Sans Light" w:cs="Open Sans Light"/>
          <w:szCs w:val="24"/>
        </w:rPr>
        <w:t>.0</w:t>
      </w:r>
      <w:r w:rsidR="00575292" w:rsidRPr="00AE3B39">
        <w:rPr>
          <w:rFonts w:ascii="Open Sans Light" w:hAnsi="Open Sans Light" w:cs="Open Sans Light"/>
          <w:szCs w:val="24"/>
        </w:rPr>
        <w:t>%), invasive ventilation (20.9%), and death (19</w:t>
      </w:r>
      <w:r w:rsidR="000766EE" w:rsidRPr="00AE3B39">
        <w:rPr>
          <w:rFonts w:ascii="Open Sans Light" w:hAnsi="Open Sans Light" w:cs="Open Sans Light"/>
          <w:szCs w:val="24"/>
        </w:rPr>
        <w:t>.0</w:t>
      </w:r>
      <w:r w:rsidR="00575292" w:rsidRPr="00AE3B39">
        <w:rPr>
          <w:rFonts w:ascii="Open Sans Light" w:hAnsi="Open Sans Light" w:cs="Open Sans Light"/>
          <w:szCs w:val="24"/>
        </w:rPr>
        <w:t>%) when compared to pregnant wome</w:t>
      </w:r>
      <w:r w:rsidR="009E5585" w:rsidRPr="00AE3B39">
        <w:rPr>
          <w:rFonts w:ascii="Open Sans Light" w:hAnsi="Open Sans Light" w:cs="Open Sans Light"/>
          <w:szCs w:val="24"/>
        </w:rPr>
        <w:t xml:space="preserve">n </w:t>
      </w:r>
      <w:r w:rsidR="00B36404" w:rsidRPr="00AE3B39">
        <w:rPr>
          <w:rFonts w:ascii="Open Sans Light" w:hAnsi="Open Sans Light" w:cs="Open Sans Light"/>
          <w:szCs w:val="24"/>
        </w:rPr>
        <w:t>(18.7%, 7.4% and 6.7%, respectively).</w:t>
      </w:r>
      <w:r w:rsidR="00A21231">
        <w:rPr>
          <w:rStyle w:val="Refdenotadefim"/>
          <w:rFonts w:ascii="Open Sans Light" w:hAnsi="Open Sans Light" w:cs="Open Sans Light"/>
          <w:szCs w:val="24"/>
        </w:rPr>
        <w:endnoteReference w:id="33"/>
      </w:r>
      <w:r w:rsidR="00B36404" w:rsidRPr="00AE3B39">
        <w:rPr>
          <w:rFonts w:ascii="Open Sans Light" w:hAnsi="Open Sans Light" w:cs="Open Sans Light"/>
          <w:szCs w:val="24"/>
        </w:rPr>
        <w:t xml:space="preserve"> </w:t>
      </w:r>
      <w:r w:rsidR="00575292" w:rsidRPr="00AE3B39">
        <w:rPr>
          <w:rFonts w:ascii="Open Sans Light" w:hAnsi="Open Sans Light" w:cs="Open Sans Light"/>
          <w:szCs w:val="24"/>
        </w:rPr>
        <w:t xml:space="preserve">In </w:t>
      </w:r>
      <w:r w:rsidR="000766EE" w:rsidRPr="00AE3B39">
        <w:rPr>
          <w:rFonts w:ascii="Open Sans Light" w:hAnsi="Open Sans Light" w:cs="Open Sans Light"/>
          <w:szCs w:val="24"/>
        </w:rPr>
        <w:t>this</w:t>
      </w:r>
      <w:r w:rsidR="00575292" w:rsidRPr="00AE3B39">
        <w:rPr>
          <w:rFonts w:ascii="Open Sans Light" w:hAnsi="Open Sans Light" w:cs="Open Sans Light"/>
          <w:szCs w:val="24"/>
        </w:rPr>
        <w:t xml:space="preserve"> study</w:t>
      </w:r>
      <w:r w:rsidR="008064E7" w:rsidRPr="00AE3B39">
        <w:rPr>
          <w:rFonts w:ascii="Open Sans Light" w:hAnsi="Open Sans Light" w:cs="Open Sans Light"/>
          <w:szCs w:val="24"/>
        </w:rPr>
        <w:t xml:space="preserve">, </w:t>
      </w:r>
      <w:r w:rsidR="00575292" w:rsidRPr="00AE3B39">
        <w:rPr>
          <w:rFonts w:ascii="Open Sans Light" w:hAnsi="Open Sans Light" w:cs="Open Sans Light"/>
          <w:szCs w:val="24"/>
        </w:rPr>
        <w:t xml:space="preserve">considering </w:t>
      </w:r>
      <w:r w:rsidR="00AA39C4">
        <w:rPr>
          <w:rFonts w:ascii="Open Sans Light" w:hAnsi="Open Sans Light" w:cs="Open Sans Light"/>
          <w:szCs w:val="24"/>
        </w:rPr>
        <w:t>unvaccinated</w:t>
      </w:r>
      <w:r w:rsidR="00575292" w:rsidRPr="00AE3B39">
        <w:rPr>
          <w:rFonts w:ascii="Open Sans Light" w:hAnsi="Open Sans Light" w:cs="Open Sans Light"/>
          <w:szCs w:val="24"/>
        </w:rPr>
        <w:t xml:space="preserve"> women, we could see same behavior</w:t>
      </w:r>
      <w:r w:rsidR="008064E7" w:rsidRPr="00AE3B39">
        <w:rPr>
          <w:rFonts w:ascii="Open Sans Light" w:hAnsi="Open Sans Light" w:cs="Open Sans Light"/>
          <w:szCs w:val="24"/>
        </w:rPr>
        <w:t xml:space="preserve"> </w:t>
      </w:r>
      <w:r w:rsidR="008064E7" w:rsidRPr="00AE3B39">
        <w:rPr>
          <w:rFonts w:ascii="Open Sans Light" w:hAnsi="Open Sans Light" w:cs="Open Sans Light"/>
          <w:szCs w:val="24"/>
        </w:rPr>
        <w:lastRenderedPageBreak/>
        <w:t>(postpartum women with worse prognosis)</w:t>
      </w:r>
      <w:r w:rsidR="002D4EB3" w:rsidRPr="00AE3B39">
        <w:rPr>
          <w:rFonts w:ascii="Open Sans Light" w:hAnsi="Open Sans Light" w:cs="Open Sans Light"/>
          <w:szCs w:val="24"/>
        </w:rPr>
        <w:t xml:space="preserve">, </w:t>
      </w:r>
      <w:r w:rsidR="00575292" w:rsidRPr="00AE3B39">
        <w:rPr>
          <w:rFonts w:ascii="Open Sans Light" w:hAnsi="Open Sans Light" w:cs="Open Sans Light"/>
          <w:szCs w:val="24"/>
        </w:rPr>
        <w:t xml:space="preserve">not only in original variant, but also in </w:t>
      </w:r>
      <w:r w:rsidR="00331254" w:rsidRPr="00AE3B39">
        <w:rPr>
          <w:rFonts w:ascii="Open Sans Light" w:hAnsi="Open Sans Light" w:cs="Open Sans Light"/>
          <w:szCs w:val="24"/>
        </w:rPr>
        <w:t>Gamma</w:t>
      </w:r>
      <w:r w:rsidR="00575292" w:rsidRPr="00AE3B39">
        <w:rPr>
          <w:rFonts w:ascii="Open Sans Light" w:hAnsi="Open Sans Light" w:cs="Open Sans Light"/>
          <w:szCs w:val="24"/>
        </w:rPr>
        <w:t xml:space="preserve">, </w:t>
      </w:r>
      <w:r w:rsidR="00331254" w:rsidRPr="00AE3B39">
        <w:rPr>
          <w:rFonts w:ascii="Open Sans Light" w:hAnsi="Open Sans Light" w:cs="Open Sans Light"/>
          <w:szCs w:val="24"/>
        </w:rPr>
        <w:t>Delta</w:t>
      </w:r>
      <w:r w:rsidR="00CF3840" w:rsidRPr="00AE3B39">
        <w:rPr>
          <w:rFonts w:ascii="Open Sans Light" w:hAnsi="Open Sans Light" w:cs="Open Sans Light"/>
          <w:szCs w:val="24"/>
        </w:rPr>
        <w:t>,</w:t>
      </w:r>
      <w:r w:rsidR="00575292" w:rsidRPr="00AE3B39">
        <w:rPr>
          <w:rFonts w:ascii="Open Sans Light" w:hAnsi="Open Sans Light" w:cs="Open Sans Light"/>
          <w:szCs w:val="24"/>
        </w:rPr>
        <w:t xml:space="preserve"> and </w:t>
      </w:r>
      <w:r w:rsidR="00331254" w:rsidRPr="00AE3B39">
        <w:rPr>
          <w:rFonts w:ascii="Open Sans Light" w:hAnsi="Open Sans Light" w:cs="Open Sans Light"/>
          <w:szCs w:val="24"/>
        </w:rPr>
        <w:t>Omicron</w:t>
      </w:r>
      <w:r w:rsidR="00575292" w:rsidRPr="00AE3B39">
        <w:rPr>
          <w:rFonts w:ascii="Open Sans Light" w:hAnsi="Open Sans Light" w:cs="Open Sans Light"/>
          <w:szCs w:val="24"/>
        </w:rPr>
        <w:t xml:space="preserve"> variants.</w:t>
      </w:r>
      <w:r w:rsidR="00FC1788" w:rsidRPr="00AE3B39">
        <w:rPr>
          <w:rFonts w:ascii="Open Sans Light" w:hAnsi="Open Sans Light" w:cs="Open Sans Light"/>
          <w:szCs w:val="24"/>
        </w:rPr>
        <w:t xml:space="preserve"> </w:t>
      </w:r>
      <w:r w:rsidR="00894C64" w:rsidRPr="00AE3B39">
        <w:rPr>
          <w:rFonts w:ascii="Open Sans Light" w:hAnsi="Open Sans Light" w:cs="Open Sans Light"/>
          <w:szCs w:val="24"/>
        </w:rPr>
        <w:t xml:space="preserve">Respectively to the original, Gamma, Delta, and Omicron variants, </w:t>
      </w:r>
      <w:r w:rsidR="00894C64" w:rsidRPr="00B963FC">
        <w:rPr>
          <w:rFonts w:ascii="Open Sans Light" w:hAnsi="Open Sans Light" w:cs="Open Sans Light"/>
          <w:szCs w:val="24"/>
        </w:rPr>
        <w:t>a</w:t>
      </w:r>
      <w:r w:rsidR="00FC1788" w:rsidRPr="00B963FC">
        <w:rPr>
          <w:rFonts w:ascii="Open Sans Light" w:hAnsi="Open Sans Light" w:cs="Open Sans Light"/>
          <w:szCs w:val="24"/>
        </w:rPr>
        <w:t xml:space="preserve">dmission </w:t>
      </w:r>
      <w:r w:rsidR="00CF3840" w:rsidRPr="00B963FC">
        <w:rPr>
          <w:rFonts w:ascii="Open Sans Light" w:hAnsi="Open Sans Light" w:cs="Open Sans Light"/>
          <w:szCs w:val="24"/>
        </w:rPr>
        <w:t>to</w:t>
      </w:r>
      <w:r w:rsidR="00FC1788" w:rsidRPr="00B963FC">
        <w:rPr>
          <w:rFonts w:ascii="Open Sans Light" w:hAnsi="Open Sans Light" w:cs="Open Sans Light"/>
          <w:szCs w:val="24"/>
        </w:rPr>
        <w:t xml:space="preserve"> ICU was 35</w:t>
      </w:r>
      <w:r w:rsidR="00CF3840" w:rsidRPr="00B963FC">
        <w:rPr>
          <w:rFonts w:ascii="Open Sans Light" w:hAnsi="Open Sans Light" w:cs="Open Sans Light"/>
          <w:szCs w:val="24"/>
        </w:rPr>
        <w:t>.</w:t>
      </w:r>
      <w:r w:rsidR="00FC1788" w:rsidRPr="00B963FC">
        <w:rPr>
          <w:rFonts w:ascii="Open Sans Light" w:hAnsi="Open Sans Light" w:cs="Open Sans Light"/>
          <w:szCs w:val="24"/>
        </w:rPr>
        <w:t>6%, 47</w:t>
      </w:r>
      <w:r w:rsidR="00CF3840" w:rsidRPr="00B963FC">
        <w:rPr>
          <w:rFonts w:ascii="Open Sans Light" w:hAnsi="Open Sans Light" w:cs="Open Sans Light"/>
          <w:szCs w:val="24"/>
        </w:rPr>
        <w:t>.</w:t>
      </w:r>
      <w:r w:rsidR="00FC1788" w:rsidRPr="00B963FC">
        <w:rPr>
          <w:rFonts w:ascii="Open Sans Light" w:hAnsi="Open Sans Light" w:cs="Open Sans Light"/>
          <w:szCs w:val="24"/>
        </w:rPr>
        <w:t>9%, 51</w:t>
      </w:r>
      <w:r w:rsidR="00CF3840" w:rsidRPr="00B963FC">
        <w:rPr>
          <w:rFonts w:ascii="Open Sans Light" w:hAnsi="Open Sans Light" w:cs="Open Sans Light"/>
          <w:szCs w:val="24"/>
        </w:rPr>
        <w:t>.0</w:t>
      </w:r>
      <w:r w:rsidR="00FC1788" w:rsidRPr="00B963FC">
        <w:rPr>
          <w:rFonts w:ascii="Open Sans Light" w:hAnsi="Open Sans Light" w:cs="Open Sans Light"/>
          <w:szCs w:val="24"/>
        </w:rPr>
        <w:t>% and 21</w:t>
      </w:r>
      <w:r w:rsidR="00CF3840" w:rsidRPr="00B963FC">
        <w:rPr>
          <w:rFonts w:ascii="Open Sans Light" w:hAnsi="Open Sans Light" w:cs="Open Sans Light"/>
          <w:szCs w:val="24"/>
        </w:rPr>
        <w:t>.</w:t>
      </w:r>
      <w:r w:rsidR="00FC1788" w:rsidRPr="00B963FC">
        <w:rPr>
          <w:rFonts w:ascii="Open Sans Light" w:hAnsi="Open Sans Light" w:cs="Open Sans Light"/>
          <w:szCs w:val="24"/>
        </w:rPr>
        <w:t>5%</w:t>
      </w:r>
      <w:r w:rsidR="00894C64" w:rsidRPr="00B963FC">
        <w:rPr>
          <w:rFonts w:ascii="Open Sans Light" w:hAnsi="Open Sans Light" w:cs="Open Sans Light"/>
          <w:szCs w:val="24"/>
        </w:rPr>
        <w:t>;</w:t>
      </w:r>
      <w:r w:rsidR="00FC1788" w:rsidRPr="00B963FC">
        <w:rPr>
          <w:rFonts w:ascii="Open Sans Light" w:hAnsi="Open Sans Light" w:cs="Open Sans Light"/>
          <w:szCs w:val="24"/>
        </w:rPr>
        <w:t xml:space="preserve"> invasive ventilation was 20</w:t>
      </w:r>
      <w:r w:rsidR="00CF3840" w:rsidRPr="00B963FC">
        <w:rPr>
          <w:rFonts w:ascii="Open Sans Light" w:hAnsi="Open Sans Light" w:cs="Open Sans Light"/>
          <w:szCs w:val="24"/>
        </w:rPr>
        <w:t>.</w:t>
      </w:r>
      <w:r w:rsidR="00FC1788" w:rsidRPr="00B963FC">
        <w:rPr>
          <w:rFonts w:ascii="Open Sans Light" w:hAnsi="Open Sans Light" w:cs="Open Sans Light"/>
          <w:szCs w:val="24"/>
        </w:rPr>
        <w:t>5%, 34</w:t>
      </w:r>
      <w:r w:rsidR="00CF3840" w:rsidRPr="00B963FC">
        <w:rPr>
          <w:rFonts w:ascii="Open Sans Light" w:hAnsi="Open Sans Light" w:cs="Open Sans Light"/>
          <w:szCs w:val="24"/>
        </w:rPr>
        <w:t>.</w:t>
      </w:r>
      <w:r w:rsidR="00FC1788" w:rsidRPr="00B963FC">
        <w:rPr>
          <w:rFonts w:ascii="Open Sans Light" w:hAnsi="Open Sans Light" w:cs="Open Sans Light"/>
          <w:szCs w:val="24"/>
        </w:rPr>
        <w:t>5%, 21</w:t>
      </w:r>
      <w:r w:rsidR="00CF3840" w:rsidRPr="00B963FC">
        <w:rPr>
          <w:rFonts w:ascii="Open Sans Light" w:hAnsi="Open Sans Light" w:cs="Open Sans Light"/>
          <w:szCs w:val="24"/>
        </w:rPr>
        <w:t>.</w:t>
      </w:r>
      <w:r w:rsidR="00FC1788" w:rsidRPr="00B963FC">
        <w:rPr>
          <w:rFonts w:ascii="Open Sans Light" w:hAnsi="Open Sans Light" w:cs="Open Sans Light"/>
          <w:szCs w:val="24"/>
        </w:rPr>
        <w:t>6% and 10</w:t>
      </w:r>
      <w:r w:rsidR="00CF3840" w:rsidRPr="00B963FC">
        <w:rPr>
          <w:rFonts w:ascii="Open Sans Light" w:hAnsi="Open Sans Light" w:cs="Open Sans Light"/>
          <w:szCs w:val="24"/>
        </w:rPr>
        <w:t>.</w:t>
      </w:r>
      <w:r w:rsidR="00FC1788" w:rsidRPr="00B963FC">
        <w:rPr>
          <w:rFonts w:ascii="Open Sans Light" w:hAnsi="Open Sans Light" w:cs="Open Sans Light"/>
          <w:szCs w:val="24"/>
        </w:rPr>
        <w:t>5%; and death was 14.7%, 26.5%, 16.5% and 2.5%</w:t>
      </w:r>
      <w:r w:rsidR="002D4EB3" w:rsidRPr="00B963FC">
        <w:rPr>
          <w:rFonts w:ascii="Open Sans Light" w:hAnsi="Open Sans Light" w:cs="Open Sans Light"/>
          <w:szCs w:val="24"/>
        </w:rPr>
        <w:t xml:space="preserve">. </w:t>
      </w:r>
      <w:r w:rsidR="002D4EB3" w:rsidRPr="00AE3B39">
        <w:rPr>
          <w:rFonts w:ascii="Open Sans Light" w:hAnsi="Open Sans Light" w:cs="Open Sans Light"/>
          <w:szCs w:val="24"/>
        </w:rPr>
        <w:t xml:space="preserve">Only </w:t>
      </w:r>
      <w:r w:rsidR="00331254" w:rsidRPr="00AE3B39">
        <w:rPr>
          <w:rFonts w:ascii="Open Sans Light" w:hAnsi="Open Sans Light" w:cs="Open Sans Light"/>
          <w:szCs w:val="24"/>
        </w:rPr>
        <w:t>Omicron</w:t>
      </w:r>
      <w:r w:rsidR="002D4EB3" w:rsidRPr="00AE3B39">
        <w:rPr>
          <w:rFonts w:ascii="Open Sans Light" w:hAnsi="Open Sans Light" w:cs="Open Sans Light"/>
          <w:szCs w:val="24"/>
        </w:rPr>
        <w:t xml:space="preserve"> variant had a similar percentage for death compared to pregnant women (2.6%).</w:t>
      </w:r>
    </w:p>
    <w:p w14:paraId="32696E62" w14:textId="43A9B464" w:rsidR="00175BB7" w:rsidRPr="00A941D0" w:rsidRDefault="006E7373" w:rsidP="004A49F7">
      <w:pPr>
        <w:spacing w:line="276" w:lineRule="auto"/>
        <w:rPr>
          <w:rFonts w:ascii="Open Sans Light" w:hAnsi="Open Sans Light" w:cs="Open Sans Light"/>
          <w:szCs w:val="24"/>
        </w:rPr>
      </w:pPr>
      <w:r w:rsidRPr="00AE3B39">
        <w:rPr>
          <w:rFonts w:ascii="Open Sans Light" w:hAnsi="Open Sans Light" w:cs="Open Sans Light"/>
          <w:szCs w:val="24"/>
        </w:rPr>
        <w:t xml:space="preserve">Until the </w:t>
      </w:r>
      <w:r w:rsidR="00BA5F4E" w:rsidRPr="00AE3B39">
        <w:rPr>
          <w:rFonts w:ascii="Open Sans Light" w:hAnsi="Open Sans Light" w:cs="Open Sans Light"/>
          <w:szCs w:val="24"/>
        </w:rPr>
        <w:t>updated</w:t>
      </w:r>
      <w:r w:rsidR="00EC5518" w:rsidRPr="00AE3B39">
        <w:rPr>
          <w:rFonts w:ascii="Open Sans Light" w:hAnsi="Open Sans Light" w:cs="Open Sans Light"/>
          <w:szCs w:val="24"/>
        </w:rPr>
        <w:t xml:space="preserve"> research</w:t>
      </w:r>
      <w:r w:rsidRPr="00AE3B39">
        <w:rPr>
          <w:rFonts w:ascii="Open Sans Light" w:hAnsi="Open Sans Light" w:cs="Open Sans Light"/>
          <w:szCs w:val="24"/>
        </w:rPr>
        <w:t xml:space="preserve"> </w:t>
      </w:r>
      <w:r w:rsidR="00EC5518" w:rsidRPr="00AE3B39">
        <w:rPr>
          <w:rFonts w:ascii="Open Sans Light" w:hAnsi="Open Sans Light" w:cs="Open Sans Light"/>
          <w:szCs w:val="24"/>
        </w:rPr>
        <w:t>o</w:t>
      </w:r>
      <w:r w:rsidR="008F793B" w:rsidRPr="00AE3B39">
        <w:rPr>
          <w:rFonts w:ascii="Open Sans Light" w:hAnsi="Open Sans Light" w:cs="Open Sans Light"/>
          <w:szCs w:val="24"/>
        </w:rPr>
        <w:t>f</w:t>
      </w:r>
      <w:r w:rsidR="00EC5518" w:rsidRPr="00AE3B39">
        <w:rPr>
          <w:rFonts w:ascii="Open Sans Light" w:hAnsi="Open Sans Light" w:cs="Open Sans Light"/>
          <w:szCs w:val="24"/>
        </w:rPr>
        <w:t xml:space="preserve"> published studies</w:t>
      </w:r>
      <w:r w:rsidR="00175BB7" w:rsidRPr="00AE3B39">
        <w:rPr>
          <w:rFonts w:ascii="Open Sans Light" w:hAnsi="Open Sans Light" w:cs="Open Sans Light"/>
          <w:szCs w:val="24"/>
        </w:rPr>
        <w:t>,</w:t>
      </w:r>
      <w:r w:rsidRPr="00AE3B39">
        <w:rPr>
          <w:rFonts w:ascii="Open Sans Light" w:hAnsi="Open Sans Light" w:cs="Open Sans Light"/>
          <w:szCs w:val="24"/>
        </w:rPr>
        <w:t xml:space="preserve"> </w:t>
      </w:r>
      <w:r w:rsidR="00CC7BA5">
        <w:rPr>
          <w:rFonts w:ascii="Open Sans Light" w:hAnsi="Open Sans Light" w:cs="Open Sans Light"/>
          <w:szCs w:val="24"/>
        </w:rPr>
        <w:t>some</w:t>
      </w:r>
      <w:r w:rsidR="008D0B8C" w:rsidRPr="00AE3B39">
        <w:rPr>
          <w:rFonts w:ascii="Open Sans Light" w:hAnsi="Open Sans Light" w:cs="Open Sans Light"/>
          <w:szCs w:val="24"/>
        </w:rPr>
        <w:t xml:space="preserve"> observational studies and surveillance data concerning vaccination during pregnancy have been reassuring. Most of the subjects received the Pfizer/BioNTech or Moderna vaccines and the available data do not demonstrate adverse outcomes nor side effects of vaccination during pregnancy</w:t>
      </w:r>
      <w:r w:rsidR="002B2C5B" w:rsidRPr="00AE3B39">
        <w:rPr>
          <w:rFonts w:ascii="Open Sans Light" w:hAnsi="Open Sans Light" w:cs="Open Sans Light"/>
          <w:szCs w:val="24"/>
        </w:rPr>
        <w:t>.</w:t>
      </w:r>
      <w:r w:rsidR="00A21231">
        <w:rPr>
          <w:rStyle w:val="Refdenotadefim"/>
          <w:rFonts w:ascii="Open Sans Light" w:hAnsi="Open Sans Light" w:cs="Open Sans Light"/>
          <w:szCs w:val="24"/>
        </w:rPr>
        <w:endnoteReference w:id="34"/>
      </w:r>
      <w:r w:rsidR="00075D43">
        <w:rPr>
          <w:rFonts w:ascii="Open Sans Light" w:hAnsi="Open Sans Light" w:cs="Open Sans Light"/>
          <w:szCs w:val="24"/>
        </w:rPr>
        <w:t xml:space="preserve"> </w:t>
      </w:r>
      <w:r w:rsidR="00075D43">
        <w:rPr>
          <w:rStyle w:val="Refdenotadefim"/>
          <w:rFonts w:ascii="Open Sans Light" w:hAnsi="Open Sans Light" w:cs="Open Sans Light"/>
          <w:szCs w:val="24"/>
        </w:rPr>
        <w:endnoteReference w:id="35"/>
      </w:r>
      <w:r w:rsidR="008D0B8C" w:rsidRPr="00AE3B39">
        <w:rPr>
          <w:rFonts w:ascii="Open Sans Light" w:hAnsi="Open Sans Light" w:cs="Open Sans Light"/>
          <w:szCs w:val="24"/>
        </w:rPr>
        <w:t xml:space="preserve"> </w:t>
      </w:r>
      <w:r w:rsidR="00075D43">
        <w:rPr>
          <w:rStyle w:val="Refdenotadefim"/>
          <w:rFonts w:ascii="Open Sans Light" w:hAnsi="Open Sans Light" w:cs="Open Sans Light"/>
          <w:szCs w:val="24"/>
        </w:rPr>
        <w:endnoteReference w:id="36"/>
      </w:r>
      <w:r w:rsidR="00F348EE">
        <w:rPr>
          <w:rFonts w:ascii="Open Sans Light" w:hAnsi="Open Sans Light" w:cs="Open Sans Light"/>
          <w:szCs w:val="24"/>
        </w:rPr>
        <w:t xml:space="preserve"> </w:t>
      </w:r>
      <w:r w:rsidR="00F348EE">
        <w:rPr>
          <w:rStyle w:val="Refdenotadefim"/>
          <w:rFonts w:ascii="Open Sans Light" w:hAnsi="Open Sans Light" w:cs="Open Sans Light"/>
          <w:szCs w:val="24"/>
        </w:rPr>
        <w:endnoteReference w:id="37"/>
      </w:r>
      <w:r w:rsidR="008D0B8C" w:rsidRPr="00F348EE">
        <w:rPr>
          <w:rFonts w:ascii="Open Sans Light" w:hAnsi="Open Sans Light" w:cs="Open Sans Light"/>
          <w:color w:val="FFC000" w:themeColor="accent4"/>
          <w:szCs w:val="24"/>
        </w:rPr>
        <w:t xml:space="preserve"> </w:t>
      </w:r>
      <w:r w:rsidR="001B18DD" w:rsidRPr="00AE3B39">
        <w:rPr>
          <w:rFonts w:ascii="Open Sans Light" w:hAnsi="Open Sans Light" w:cs="Open Sans Light"/>
          <w:szCs w:val="24"/>
        </w:rPr>
        <w:t xml:space="preserve">In Brazil, </w:t>
      </w:r>
      <w:r w:rsidR="00BA5F4E" w:rsidRPr="00AE3B39">
        <w:rPr>
          <w:rFonts w:ascii="Open Sans Light" w:hAnsi="Open Sans Light" w:cs="Open Sans Light"/>
          <w:szCs w:val="24"/>
        </w:rPr>
        <w:t>p</w:t>
      </w:r>
      <w:r w:rsidR="003810B9" w:rsidRPr="00AE3B39">
        <w:rPr>
          <w:rFonts w:ascii="Open Sans Light" w:hAnsi="Open Sans Light" w:cs="Open Sans Light"/>
          <w:szCs w:val="24"/>
        </w:rPr>
        <w:t>regnan</w:t>
      </w:r>
      <w:r w:rsidR="00BA5F4E" w:rsidRPr="00AE3B39">
        <w:rPr>
          <w:rFonts w:ascii="Open Sans Light" w:hAnsi="Open Sans Light" w:cs="Open Sans Light"/>
          <w:szCs w:val="24"/>
        </w:rPr>
        <w:t xml:space="preserve">t women are </w:t>
      </w:r>
      <w:r w:rsidR="003810B9" w:rsidRPr="00AE3B39">
        <w:rPr>
          <w:rFonts w:ascii="Open Sans Light" w:hAnsi="Open Sans Light" w:cs="Open Sans Light"/>
          <w:szCs w:val="24"/>
        </w:rPr>
        <w:t>immuniz</w:t>
      </w:r>
      <w:r w:rsidR="000B45C8" w:rsidRPr="00AE3B39">
        <w:rPr>
          <w:rFonts w:ascii="Open Sans Light" w:hAnsi="Open Sans Light" w:cs="Open Sans Light"/>
          <w:szCs w:val="24"/>
        </w:rPr>
        <w:t>ed</w:t>
      </w:r>
      <w:r w:rsidR="003810B9" w:rsidRPr="00AE3B39">
        <w:rPr>
          <w:rFonts w:ascii="Open Sans Light" w:hAnsi="Open Sans Light" w:cs="Open Sans Light"/>
          <w:szCs w:val="24"/>
        </w:rPr>
        <w:t xml:space="preserve"> </w:t>
      </w:r>
      <w:r w:rsidR="001B18DD" w:rsidRPr="00AE3B39">
        <w:rPr>
          <w:rFonts w:ascii="Open Sans Light" w:hAnsi="Open Sans Light" w:cs="Open Sans Light"/>
          <w:szCs w:val="24"/>
        </w:rPr>
        <w:t>with Sinovac/Butantan and Pfizer/Wyeth vaccines.</w:t>
      </w:r>
      <w:r w:rsidR="00F348EE">
        <w:rPr>
          <w:rStyle w:val="Refdenotadefim"/>
          <w:rFonts w:ascii="Open Sans Light" w:hAnsi="Open Sans Light" w:cs="Open Sans Light"/>
          <w:szCs w:val="24"/>
        </w:rPr>
        <w:endnoteReference w:id="38"/>
      </w:r>
      <w:r w:rsidR="00A55598" w:rsidRPr="00AE3B39">
        <w:rPr>
          <w:rFonts w:ascii="Open Sans Light" w:hAnsi="Open Sans Light" w:cs="Open Sans Light"/>
          <w:szCs w:val="24"/>
        </w:rPr>
        <w:t xml:space="preserve"> </w:t>
      </w:r>
      <w:r w:rsidR="00CC7BA5">
        <w:rPr>
          <w:rFonts w:ascii="Open Sans Light" w:hAnsi="Open Sans Light" w:cs="Open Sans Light"/>
          <w:szCs w:val="24"/>
        </w:rPr>
        <w:t>W</w:t>
      </w:r>
      <w:r w:rsidR="00CC7BA5" w:rsidRPr="00AE3B39">
        <w:rPr>
          <w:rFonts w:ascii="Open Sans Light" w:hAnsi="Open Sans Light" w:cs="Open Sans Light"/>
          <w:szCs w:val="24"/>
        </w:rPr>
        <w:t xml:space="preserve">e could find </w:t>
      </w:r>
      <w:r w:rsidR="00CC7BA5">
        <w:rPr>
          <w:rFonts w:ascii="Open Sans Light" w:hAnsi="Open Sans Light" w:cs="Open Sans Light"/>
          <w:szCs w:val="24"/>
        </w:rPr>
        <w:t xml:space="preserve">only one </w:t>
      </w:r>
      <w:r w:rsidR="00CC7BA5" w:rsidRPr="00AE3B39">
        <w:rPr>
          <w:rFonts w:ascii="Open Sans Light" w:hAnsi="Open Sans Light" w:cs="Open Sans Light"/>
          <w:szCs w:val="24"/>
        </w:rPr>
        <w:t>observational stud</w:t>
      </w:r>
      <w:r w:rsidR="00CC7BA5">
        <w:rPr>
          <w:rFonts w:ascii="Open Sans Light" w:hAnsi="Open Sans Light" w:cs="Open Sans Light"/>
          <w:szCs w:val="24"/>
        </w:rPr>
        <w:t xml:space="preserve">y </w:t>
      </w:r>
      <w:r w:rsidR="00822EF6">
        <w:rPr>
          <w:rFonts w:ascii="Open Sans Light" w:hAnsi="Open Sans Light" w:cs="Open Sans Light"/>
          <w:szCs w:val="24"/>
        </w:rPr>
        <w:t xml:space="preserve">using the same Brazilian database </w:t>
      </w:r>
      <w:r w:rsidR="00CC7BA5">
        <w:rPr>
          <w:rFonts w:ascii="Open Sans Light" w:hAnsi="Open Sans Light" w:cs="Open Sans Light"/>
          <w:szCs w:val="24"/>
        </w:rPr>
        <w:t>which</w:t>
      </w:r>
      <w:r w:rsidR="00CC7BA5" w:rsidRPr="00AE3B39">
        <w:rPr>
          <w:rFonts w:ascii="Open Sans Light" w:hAnsi="Open Sans Light" w:cs="Open Sans Light"/>
          <w:szCs w:val="24"/>
        </w:rPr>
        <w:t xml:space="preserve"> evaluat</w:t>
      </w:r>
      <w:r w:rsidR="00CC7BA5">
        <w:rPr>
          <w:rFonts w:ascii="Open Sans Light" w:hAnsi="Open Sans Light" w:cs="Open Sans Light"/>
          <w:szCs w:val="24"/>
        </w:rPr>
        <w:t>ed</w:t>
      </w:r>
      <w:r w:rsidR="00CC7BA5" w:rsidRPr="00AE3B39">
        <w:rPr>
          <w:rFonts w:ascii="Open Sans Light" w:hAnsi="Open Sans Light" w:cs="Open Sans Light"/>
          <w:szCs w:val="24"/>
        </w:rPr>
        <w:t xml:space="preserve"> the association between COVID-19 vaccines and maternal mortality by SARS-CoV-2 in women with SARS</w:t>
      </w:r>
      <w:r w:rsidR="00822EF6">
        <w:rPr>
          <w:rFonts w:ascii="Open Sans Light" w:hAnsi="Open Sans Light" w:cs="Open Sans Light"/>
          <w:szCs w:val="24"/>
        </w:rPr>
        <w:t xml:space="preserve">. </w:t>
      </w:r>
      <w:r w:rsidR="00822EF6" w:rsidRPr="00822EF6">
        <w:rPr>
          <w:rFonts w:ascii="Open Sans Light" w:hAnsi="Open Sans Light" w:cs="Open Sans Light"/>
          <w:szCs w:val="24"/>
        </w:rPr>
        <w:t>In hospitalized pregnant and postpartum women with severe COVID-19, those who</w:t>
      </w:r>
      <w:r w:rsidR="00822EF6">
        <w:rPr>
          <w:rFonts w:ascii="Open Sans Light" w:hAnsi="Open Sans Light" w:cs="Open Sans Light"/>
          <w:szCs w:val="24"/>
        </w:rPr>
        <w:t xml:space="preserve"> </w:t>
      </w:r>
      <w:r w:rsidR="00822EF6" w:rsidRPr="00822EF6">
        <w:rPr>
          <w:rFonts w:ascii="Open Sans Light" w:hAnsi="Open Sans Light" w:cs="Open Sans Light"/>
          <w:szCs w:val="24"/>
        </w:rPr>
        <w:t>had received two doses of a COVID-19 vaccine had a 46% reduction in the odds of ICU</w:t>
      </w:r>
      <w:r w:rsidR="00822EF6">
        <w:rPr>
          <w:rFonts w:ascii="Open Sans Light" w:hAnsi="Open Sans Light" w:cs="Open Sans Light"/>
          <w:szCs w:val="24"/>
        </w:rPr>
        <w:t xml:space="preserve"> </w:t>
      </w:r>
      <w:r w:rsidR="00822EF6" w:rsidRPr="00822EF6">
        <w:rPr>
          <w:rFonts w:ascii="Open Sans Light" w:hAnsi="Open Sans Light" w:cs="Open Sans Light"/>
          <w:szCs w:val="24"/>
        </w:rPr>
        <w:t>admission, an 81% reduction in the odds of invasive ventilatory support, and an 80% reduction in the odds of death compared to those who did not receive any COVID-19 vaccination</w:t>
      </w:r>
      <w:r w:rsidR="00822EF6">
        <w:rPr>
          <w:rFonts w:ascii="Open Sans Light" w:hAnsi="Open Sans Light" w:cs="Open Sans Light"/>
          <w:szCs w:val="24"/>
        </w:rPr>
        <w:t>.</w:t>
      </w:r>
      <w:r w:rsidR="00A941D0">
        <w:rPr>
          <w:rFonts w:ascii="Open Sans Light" w:hAnsi="Open Sans Light" w:cs="Open Sans Light"/>
          <w:szCs w:val="24"/>
        </w:rPr>
        <w:fldChar w:fldCharType="begin"/>
      </w:r>
      <w:r w:rsidR="00A941D0">
        <w:rPr>
          <w:rFonts w:ascii="Open Sans Light" w:hAnsi="Open Sans Light" w:cs="Open Sans Light"/>
          <w:szCs w:val="24"/>
        </w:rPr>
        <w:instrText xml:space="preserve"> NOTEREF _Ref105107933 \f </w:instrText>
      </w:r>
      <w:r w:rsidR="00A941D0">
        <w:rPr>
          <w:rFonts w:ascii="Open Sans Light" w:hAnsi="Open Sans Light" w:cs="Open Sans Light"/>
          <w:szCs w:val="24"/>
        </w:rPr>
        <w:fldChar w:fldCharType="separate"/>
      </w:r>
      <w:r w:rsidR="001F7B7D" w:rsidRPr="001F7B7D">
        <w:rPr>
          <w:rStyle w:val="Refdenotadefim"/>
        </w:rPr>
        <w:t>19</w:t>
      </w:r>
      <w:r w:rsidR="00A941D0">
        <w:rPr>
          <w:rFonts w:ascii="Open Sans Light" w:hAnsi="Open Sans Light" w:cs="Open Sans Light"/>
          <w:szCs w:val="24"/>
        </w:rPr>
        <w:fldChar w:fldCharType="end"/>
      </w:r>
      <w:r w:rsidR="00A941D0">
        <w:rPr>
          <w:rFonts w:ascii="Open Sans Light" w:hAnsi="Open Sans Light" w:cs="Open Sans Light"/>
          <w:szCs w:val="24"/>
        </w:rPr>
        <w:t xml:space="preserve"> </w:t>
      </w:r>
      <w:r w:rsidR="00A55598" w:rsidRPr="00AE3B39">
        <w:rPr>
          <w:rFonts w:ascii="Open Sans Light" w:hAnsi="Open Sans Light" w:cs="Open Sans Light"/>
          <w:szCs w:val="24"/>
        </w:rPr>
        <w:t>O</w:t>
      </w:r>
      <w:r w:rsidR="00112F51" w:rsidRPr="00AE3B39">
        <w:rPr>
          <w:rFonts w:ascii="Open Sans Light" w:hAnsi="Open Sans Light" w:cs="Open Sans Light"/>
          <w:szCs w:val="24"/>
        </w:rPr>
        <w:t>ur</w:t>
      </w:r>
      <w:r w:rsidR="00497C06" w:rsidRPr="00AE3B39">
        <w:rPr>
          <w:rFonts w:ascii="Open Sans Light" w:hAnsi="Open Sans Light" w:cs="Open Sans Light"/>
          <w:szCs w:val="24"/>
        </w:rPr>
        <w:t xml:space="preserve"> findings </w:t>
      </w:r>
      <w:r w:rsidR="00822EF6">
        <w:rPr>
          <w:rFonts w:ascii="Open Sans Light" w:hAnsi="Open Sans Light" w:cs="Open Sans Light"/>
          <w:szCs w:val="24"/>
        </w:rPr>
        <w:t xml:space="preserve">support those findings and </w:t>
      </w:r>
      <w:r w:rsidR="00497C06" w:rsidRPr="00AE3B39">
        <w:rPr>
          <w:rFonts w:ascii="Open Sans Light" w:hAnsi="Open Sans Light" w:cs="Open Sans Light"/>
          <w:szCs w:val="24"/>
        </w:rPr>
        <w:t xml:space="preserve">suggest </w:t>
      </w:r>
      <w:r w:rsidR="00112F51" w:rsidRPr="00AE3B39">
        <w:rPr>
          <w:rFonts w:ascii="Open Sans Light" w:hAnsi="Open Sans Light" w:cs="Open Sans Light"/>
          <w:szCs w:val="24"/>
        </w:rPr>
        <w:t xml:space="preserve">vaccines </w:t>
      </w:r>
      <w:r w:rsidR="00A55598" w:rsidRPr="00AE3B39">
        <w:rPr>
          <w:rFonts w:ascii="Open Sans Light" w:hAnsi="Open Sans Light" w:cs="Open Sans Light"/>
          <w:szCs w:val="24"/>
        </w:rPr>
        <w:t>have been</w:t>
      </w:r>
      <w:r w:rsidR="00497C06" w:rsidRPr="00AE3B39">
        <w:rPr>
          <w:rFonts w:ascii="Open Sans Light" w:hAnsi="Open Sans Light" w:cs="Open Sans Light"/>
          <w:szCs w:val="24"/>
        </w:rPr>
        <w:t xml:space="preserve"> effective in </w:t>
      </w:r>
      <w:r w:rsidR="00112F51" w:rsidRPr="00AE3B39">
        <w:rPr>
          <w:rFonts w:ascii="Open Sans Light" w:hAnsi="Open Sans Light" w:cs="Open Sans Light"/>
          <w:szCs w:val="24"/>
        </w:rPr>
        <w:t>reducing</w:t>
      </w:r>
      <w:r w:rsidR="00497C06" w:rsidRPr="00AE3B39">
        <w:rPr>
          <w:rFonts w:ascii="Open Sans Light" w:hAnsi="Open Sans Light" w:cs="Open Sans Light"/>
          <w:szCs w:val="24"/>
        </w:rPr>
        <w:t xml:space="preserve"> adverse outcomes such as ICU admission, invasive ventilatory and deaths in both groups</w:t>
      </w:r>
      <w:r w:rsidR="00112F51" w:rsidRPr="00AE3B39">
        <w:rPr>
          <w:rFonts w:ascii="Open Sans Light" w:hAnsi="Open Sans Light" w:cs="Open Sans Light"/>
          <w:szCs w:val="24"/>
        </w:rPr>
        <w:t xml:space="preserve"> (pregnant and postpartum women)</w:t>
      </w:r>
      <w:r w:rsidR="00822EF6">
        <w:rPr>
          <w:rFonts w:ascii="Open Sans Light" w:hAnsi="Open Sans Light" w:cs="Open Sans Light"/>
          <w:szCs w:val="24"/>
        </w:rPr>
        <w:t>. Therefore,</w:t>
      </w:r>
      <w:r w:rsidR="00112F51" w:rsidRPr="00AE3B39">
        <w:rPr>
          <w:rFonts w:ascii="Open Sans Light" w:hAnsi="Open Sans Light" w:cs="Open Sans Light"/>
          <w:szCs w:val="24"/>
        </w:rPr>
        <w:t xml:space="preserve"> </w:t>
      </w:r>
      <w:r w:rsidR="00822EF6">
        <w:rPr>
          <w:rFonts w:ascii="Open Sans Light" w:hAnsi="Open Sans Light" w:cs="Open Sans Light"/>
          <w:szCs w:val="24"/>
        </w:rPr>
        <w:t>vaccines</w:t>
      </w:r>
      <w:r w:rsidR="00A55598" w:rsidRPr="00AE3B39">
        <w:rPr>
          <w:rFonts w:ascii="Open Sans Light" w:hAnsi="Open Sans Light" w:cs="Open Sans Light"/>
          <w:szCs w:val="24"/>
        </w:rPr>
        <w:t xml:space="preserve"> an</w:t>
      </w:r>
      <w:r w:rsidR="008F793B" w:rsidRPr="00AE3B39">
        <w:rPr>
          <w:rFonts w:ascii="Open Sans Light" w:hAnsi="Open Sans Light" w:cs="Open Sans Light"/>
          <w:szCs w:val="24"/>
        </w:rPr>
        <w:t xml:space="preserve"> important </w:t>
      </w:r>
      <w:r w:rsidR="00112F51" w:rsidRPr="00AE3B39">
        <w:rPr>
          <w:rFonts w:ascii="Open Sans Light" w:hAnsi="Open Sans Light" w:cs="Open Sans Light"/>
          <w:szCs w:val="24"/>
        </w:rPr>
        <w:t>public health</w:t>
      </w:r>
      <w:r w:rsidR="00A55598" w:rsidRPr="00AE3B39">
        <w:rPr>
          <w:rFonts w:ascii="Open Sans Light" w:hAnsi="Open Sans Light" w:cs="Open Sans Light"/>
          <w:szCs w:val="24"/>
        </w:rPr>
        <w:t xml:space="preserve"> </w:t>
      </w:r>
      <w:r w:rsidR="00BF104D" w:rsidRPr="00AE3B39">
        <w:rPr>
          <w:rFonts w:ascii="Open Sans Light" w:hAnsi="Open Sans Light" w:cs="Open Sans Light"/>
          <w:szCs w:val="24"/>
        </w:rPr>
        <w:t xml:space="preserve">strategy </w:t>
      </w:r>
      <w:r w:rsidR="00A55598" w:rsidRPr="00AE3B39">
        <w:rPr>
          <w:rFonts w:ascii="Open Sans Light" w:hAnsi="Open Sans Light" w:cs="Open Sans Light"/>
          <w:szCs w:val="24"/>
        </w:rPr>
        <w:t xml:space="preserve">across the </w:t>
      </w:r>
      <w:r w:rsidR="004A49F7" w:rsidRPr="00AE3B39">
        <w:rPr>
          <w:rFonts w:ascii="Open Sans Light" w:hAnsi="Open Sans Light" w:cs="Open Sans Light"/>
          <w:szCs w:val="24"/>
        </w:rPr>
        <w:t>globe,</w:t>
      </w:r>
      <w:r w:rsidR="0083287C">
        <w:rPr>
          <w:rFonts w:ascii="Open Sans Light" w:hAnsi="Open Sans Light" w:cs="Open Sans Light"/>
          <w:szCs w:val="24"/>
        </w:rPr>
        <w:t xml:space="preserve"> and p</w:t>
      </w:r>
      <w:r w:rsidR="0083287C" w:rsidRPr="0083287C">
        <w:rPr>
          <w:rFonts w:ascii="Open Sans Light" w:hAnsi="Open Sans Light" w:cs="Open Sans Light"/>
          <w:szCs w:val="24"/>
        </w:rPr>
        <w:t xml:space="preserve">regnant and postpartum women should </w:t>
      </w:r>
      <w:r w:rsidR="0083287C">
        <w:rPr>
          <w:rFonts w:ascii="Open Sans Light" w:hAnsi="Open Sans Light" w:cs="Open Sans Light"/>
          <w:szCs w:val="24"/>
        </w:rPr>
        <w:t>be included</w:t>
      </w:r>
      <w:r w:rsidR="0083287C" w:rsidRPr="0083287C">
        <w:rPr>
          <w:rFonts w:ascii="Open Sans Light" w:hAnsi="Open Sans Light" w:cs="Open Sans Light"/>
          <w:szCs w:val="24"/>
        </w:rPr>
        <w:t xml:space="preserve"> in randomized clinical trials</w:t>
      </w:r>
      <w:r w:rsidR="0083287C">
        <w:rPr>
          <w:rFonts w:ascii="Open Sans Light" w:hAnsi="Open Sans Light" w:cs="Open Sans Light"/>
          <w:szCs w:val="24"/>
        </w:rPr>
        <w:t xml:space="preserve"> (</w:t>
      </w:r>
      <w:r w:rsidR="0083287C" w:rsidRPr="0083287C">
        <w:rPr>
          <w:rFonts w:ascii="Open Sans Light" w:hAnsi="Open Sans Light" w:cs="Open Sans Light"/>
          <w:szCs w:val="24"/>
        </w:rPr>
        <w:t>RCTs</w:t>
      </w:r>
      <w:r w:rsidR="0083287C">
        <w:rPr>
          <w:rFonts w:ascii="Open Sans Light" w:hAnsi="Open Sans Light" w:cs="Open Sans Light"/>
          <w:szCs w:val="24"/>
        </w:rPr>
        <w:t>)</w:t>
      </w:r>
      <w:r w:rsidR="0083287C" w:rsidRPr="0083287C">
        <w:rPr>
          <w:rFonts w:ascii="Open Sans Light" w:hAnsi="Open Sans Light" w:cs="Open Sans Light"/>
          <w:szCs w:val="24"/>
        </w:rPr>
        <w:t>, in agreement with the ethical principles of research, the characteristics of vaccines, and the context in which the RCT is conducted</w:t>
      </w:r>
      <w:r w:rsidR="00A55598" w:rsidRPr="00AE3B39">
        <w:rPr>
          <w:rFonts w:ascii="Open Sans Light" w:hAnsi="Open Sans Light" w:cs="Open Sans Light"/>
          <w:szCs w:val="24"/>
        </w:rPr>
        <w:t>.</w:t>
      </w:r>
      <w:r w:rsidR="00A941D0">
        <w:rPr>
          <w:rFonts w:ascii="Open Sans Light" w:hAnsi="Open Sans Light" w:cs="Open Sans Light"/>
          <w:szCs w:val="24"/>
        </w:rPr>
        <w:fldChar w:fldCharType="begin"/>
      </w:r>
      <w:r w:rsidR="00A941D0">
        <w:rPr>
          <w:rFonts w:ascii="Open Sans Light" w:hAnsi="Open Sans Light" w:cs="Open Sans Light"/>
          <w:szCs w:val="24"/>
        </w:rPr>
        <w:instrText xml:space="preserve"> NOTEREF _Ref105107933 \f </w:instrText>
      </w:r>
      <w:r w:rsidR="00A941D0">
        <w:rPr>
          <w:rFonts w:ascii="Open Sans Light" w:hAnsi="Open Sans Light" w:cs="Open Sans Light"/>
          <w:szCs w:val="24"/>
        </w:rPr>
        <w:fldChar w:fldCharType="separate"/>
      </w:r>
      <w:r w:rsidR="001F7B7D" w:rsidRPr="001F7B7D">
        <w:rPr>
          <w:rStyle w:val="Refdenotadefim"/>
        </w:rPr>
        <w:t>19</w:t>
      </w:r>
      <w:r w:rsidR="00A941D0">
        <w:rPr>
          <w:rFonts w:ascii="Open Sans Light" w:hAnsi="Open Sans Light" w:cs="Open Sans Light"/>
          <w:szCs w:val="24"/>
        </w:rPr>
        <w:fldChar w:fldCharType="end"/>
      </w:r>
      <w:r w:rsidR="00A941D0">
        <w:rPr>
          <w:rFonts w:ascii="Open Sans Light" w:hAnsi="Open Sans Light" w:cs="Open Sans Light"/>
          <w:szCs w:val="24"/>
        </w:rPr>
        <w:t xml:space="preserve"> </w:t>
      </w:r>
      <w:r w:rsidR="00A941D0">
        <w:rPr>
          <w:rStyle w:val="Refdenotadefim"/>
          <w:rFonts w:ascii="Open Sans Light" w:hAnsi="Open Sans Light" w:cs="Open Sans Light"/>
          <w:szCs w:val="24"/>
        </w:rPr>
        <w:endnoteReference w:id="39"/>
      </w:r>
      <w:r w:rsidR="00A55598" w:rsidRPr="00A941D0">
        <w:rPr>
          <w:rFonts w:ascii="Open Sans Light" w:hAnsi="Open Sans Light" w:cs="Open Sans Light"/>
          <w:szCs w:val="24"/>
          <w:highlight w:val="yellow"/>
        </w:rPr>
        <w:t xml:space="preserve"> </w:t>
      </w:r>
    </w:p>
    <w:p w14:paraId="6600E196" w14:textId="385B82D2" w:rsidR="00CC322D" w:rsidRPr="00AC32D4" w:rsidRDefault="00FD3401" w:rsidP="0026064B">
      <w:pPr>
        <w:spacing w:line="276" w:lineRule="auto"/>
        <w:rPr>
          <w:rFonts w:ascii="Open Sans Light" w:hAnsi="Open Sans Light" w:cs="Open Sans Light"/>
          <w:color w:val="FFC000" w:themeColor="accent4"/>
          <w:szCs w:val="24"/>
        </w:rPr>
      </w:pPr>
      <w:r w:rsidRPr="00AE3B39">
        <w:rPr>
          <w:rFonts w:ascii="Open Sans Light" w:hAnsi="Open Sans Light" w:cs="Open Sans Light"/>
          <w:szCs w:val="24"/>
        </w:rPr>
        <w:t>T</w:t>
      </w:r>
      <w:r w:rsidR="00A64F47" w:rsidRPr="00AE3B39">
        <w:rPr>
          <w:rFonts w:ascii="Open Sans Light" w:hAnsi="Open Sans Light" w:cs="Open Sans Light"/>
          <w:szCs w:val="24"/>
        </w:rPr>
        <w:t>he worst prognosis for postpartum women</w:t>
      </w:r>
      <w:r w:rsidRPr="00AE3B39">
        <w:rPr>
          <w:rFonts w:ascii="Open Sans Light" w:hAnsi="Open Sans Light" w:cs="Open Sans Light"/>
          <w:szCs w:val="24"/>
        </w:rPr>
        <w:t xml:space="preserve"> can be supported by some theories</w:t>
      </w:r>
      <w:r w:rsidR="00A64F47" w:rsidRPr="00AE3B39">
        <w:rPr>
          <w:rFonts w:ascii="Open Sans Light" w:hAnsi="Open Sans Light" w:cs="Open Sans Light"/>
          <w:szCs w:val="24"/>
        </w:rPr>
        <w:t>.</w:t>
      </w:r>
      <w:r w:rsidRPr="00AE3B39">
        <w:rPr>
          <w:rFonts w:ascii="Open Sans Light" w:hAnsi="Open Sans Light" w:cs="Open Sans Light"/>
          <w:szCs w:val="24"/>
        </w:rPr>
        <w:t xml:space="preserve"> We believe that the most important of them is the three-delays model</w:t>
      </w:r>
      <w:r w:rsidR="00CC0F65" w:rsidRPr="00AE3B39">
        <w:rPr>
          <w:rFonts w:ascii="Open Sans Light" w:hAnsi="Open Sans Light" w:cs="Open Sans Light"/>
          <w:szCs w:val="24"/>
        </w:rPr>
        <w:t>.</w:t>
      </w:r>
      <w:r w:rsidR="00F37D10">
        <w:rPr>
          <w:rStyle w:val="Refdenotadefim"/>
          <w:rFonts w:ascii="Open Sans Light" w:hAnsi="Open Sans Light" w:cs="Open Sans Light"/>
          <w:szCs w:val="24"/>
        </w:rPr>
        <w:endnoteReference w:id="40"/>
      </w:r>
      <w:r w:rsidRPr="00AE3B39">
        <w:rPr>
          <w:rFonts w:ascii="Open Sans Light" w:hAnsi="Open Sans Light" w:cs="Open Sans Light"/>
          <w:szCs w:val="24"/>
        </w:rPr>
        <w:t xml:space="preserve"> During the </w:t>
      </w:r>
      <w:r w:rsidR="00CC0F65" w:rsidRPr="00AE3B39">
        <w:rPr>
          <w:rFonts w:ascii="Open Sans Light" w:hAnsi="Open Sans Light" w:cs="Open Sans Light"/>
          <w:szCs w:val="24"/>
        </w:rPr>
        <w:t>postpartum</w:t>
      </w:r>
      <w:r w:rsidRPr="00AE3B39">
        <w:rPr>
          <w:rFonts w:ascii="Open Sans Light" w:hAnsi="Open Sans Light" w:cs="Open Sans Light"/>
          <w:szCs w:val="24"/>
        </w:rPr>
        <w:t xml:space="preserve">, women </w:t>
      </w:r>
      <w:r w:rsidR="00CC0F65" w:rsidRPr="00AE3B39">
        <w:rPr>
          <w:rFonts w:ascii="Open Sans Light" w:hAnsi="Open Sans Light" w:cs="Open Sans Light"/>
          <w:szCs w:val="24"/>
        </w:rPr>
        <w:t>generally</w:t>
      </w:r>
      <w:r w:rsidRPr="00AE3B39">
        <w:rPr>
          <w:rFonts w:ascii="Open Sans Light" w:hAnsi="Open Sans Light" w:cs="Open Sans Light"/>
          <w:szCs w:val="24"/>
        </w:rPr>
        <w:t xml:space="preserve"> </w:t>
      </w:r>
      <w:r w:rsidR="00CC322D" w:rsidRPr="00AE3B39">
        <w:rPr>
          <w:rFonts w:ascii="Open Sans Light" w:hAnsi="Open Sans Light" w:cs="Open Sans Light"/>
          <w:szCs w:val="24"/>
        </w:rPr>
        <w:t xml:space="preserve">delay </w:t>
      </w:r>
      <w:r w:rsidR="00A24A07" w:rsidRPr="00AE3B39">
        <w:rPr>
          <w:rFonts w:ascii="Open Sans Light" w:hAnsi="Open Sans Light" w:cs="Open Sans Light"/>
          <w:szCs w:val="24"/>
        </w:rPr>
        <w:t>seeking</w:t>
      </w:r>
      <w:r w:rsidR="00CC322D" w:rsidRPr="00AE3B39">
        <w:rPr>
          <w:rFonts w:ascii="Open Sans Light" w:hAnsi="Open Sans Light" w:cs="Open Sans Light"/>
          <w:szCs w:val="24"/>
        </w:rPr>
        <w:t xml:space="preserve"> medical assistance as they are focused on taking care of the newborn, </w:t>
      </w:r>
      <w:r w:rsidR="00CC0F65" w:rsidRPr="00AE3B39">
        <w:rPr>
          <w:rFonts w:ascii="Open Sans Light" w:hAnsi="Open Sans Light" w:cs="Open Sans Light"/>
          <w:szCs w:val="24"/>
        </w:rPr>
        <w:t>ignor</w:t>
      </w:r>
      <w:r w:rsidR="00CC322D" w:rsidRPr="00AE3B39">
        <w:rPr>
          <w:rFonts w:ascii="Open Sans Light" w:hAnsi="Open Sans Light" w:cs="Open Sans Light"/>
          <w:szCs w:val="24"/>
        </w:rPr>
        <w:t>ing</w:t>
      </w:r>
      <w:r w:rsidRPr="00AE3B39">
        <w:rPr>
          <w:rFonts w:ascii="Open Sans Light" w:hAnsi="Open Sans Light" w:cs="Open Sans Light"/>
          <w:szCs w:val="24"/>
        </w:rPr>
        <w:t xml:space="preserve"> their own health </w:t>
      </w:r>
      <w:r w:rsidR="00CC322D" w:rsidRPr="00AE3B39">
        <w:rPr>
          <w:rFonts w:ascii="Open Sans Light" w:hAnsi="Open Sans Light" w:cs="Open Sans Light"/>
          <w:szCs w:val="24"/>
        </w:rPr>
        <w:t>care.</w:t>
      </w:r>
      <w:r w:rsidR="00F37D10">
        <w:rPr>
          <w:rStyle w:val="Refdenotadefim"/>
          <w:rFonts w:ascii="Open Sans Light" w:hAnsi="Open Sans Light" w:cs="Open Sans Light"/>
          <w:szCs w:val="24"/>
        </w:rPr>
        <w:endnoteReference w:id="41"/>
      </w:r>
      <w:r w:rsidR="00F37D10">
        <w:rPr>
          <w:rFonts w:ascii="Open Sans Light" w:hAnsi="Open Sans Light" w:cs="Open Sans Light"/>
          <w:szCs w:val="24"/>
        </w:rPr>
        <w:t xml:space="preserve"> </w:t>
      </w:r>
      <w:r w:rsidR="00F37D10">
        <w:rPr>
          <w:rStyle w:val="Refdenotadefim"/>
          <w:rFonts w:ascii="Open Sans Light" w:hAnsi="Open Sans Light" w:cs="Open Sans Light"/>
          <w:szCs w:val="24"/>
        </w:rPr>
        <w:endnoteReference w:id="42"/>
      </w:r>
      <w:r w:rsidR="00CC322D" w:rsidRPr="00AE3B39">
        <w:rPr>
          <w:rFonts w:ascii="Open Sans Light" w:hAnsi="Open Sans Light" w:cs="Open Sans Light"/>
          <w:color w:val="FFC000" w:themeColor="accent4"/>
          <w:szCs w:val="24"/>
        </w:rPr>
        <w:t xml:space="preserve"> </w:t>
      </w:r>
      <w:r w:rsidR="00A24A07" w:rsidRPr="00AE3B39">
        <w:rPr>
          <w:rFonts w:ascii="Open Sans Light" w:hAnsi="Open Sans Light" w:cs="Open Sans Light"/>
          <w:szCs w:val="24"/>
        </w:rPr>
        <w:t>Also, it could be partially explained by</w:t>
      </w:r>
      <w:r w:rsidR="00A64F47" w:rsidRPr="00AE3B39">
        <w:rPr>
          <w:rFonts w:ascii="Open Sans Light" w:hAnsi="Open Sans Light" w:cs="Open Sans Light"/>
          <w:szCs w:val="24"/>
        </w:rPr>
        <w:t xml:space="preserve"> </w:t>
      </w:r>
      <w:r w:rsidR="00A24A07" w:rsidRPr="00AE3B39">
        <w:rPr>
          <w:rFonts w:ascii="Open Sans Light" w:hAnsi="Open Sans Light" w:cs="Open Sans Light"/>
          <w:szCs w:val="24"/>
        </w:rPr>
        <w:t>the</w:t>
      </w:r>
      <w:r w:rsidR="00A64F47" w:rsidRPr="00AE3B39">
        <w:rPr>
          <w:rFonts w:ascii="Open Sans Light" w:hAnsi="Open Sans Light" w:cs="Open Sans Light"/>
          <w:szCs w:val="24"/>
        </w:rPr>
        <w:t xml:space="preserve"> high risk of thromboembolism</w:t>
      </w:r>
      <w:r w:rsidR="00A24A07" w:rsidRPr="00AE3B39">
        <w:rPr>
          <w:rFonts w:ascii="Open Sans Light" w:hAnsi="Open Sans Light" w:cs="Open Sans Light"/>
          <w:szCs w:val="24"/>
        </w:rPr>
        <w:t xml:space="preserve"> in postpartum women</w:t>
      </w:r>
      <w:r w:rsidR="00A64F47" w:rsidRPr="00AE3B39">
        <w:rPr>
          <w:rFonts w:ascii="Open Sans Light" w:hAnsi="Open Sans Light" w:cs="Open Sans Light"/>
          <w:szCs w:val="24"/>
        </w:rPr>
        <w:t xml:space="preserve">, such as COVID-19, which </w:t>
      </w:r>
      <w:r w:rsidR="00821429" w:rsidRPr="00AE3B39">
        <w:rPr>
          <w:rFonts w:ascii="Open Sans Light" w:hAnsi="Open Sans Light" w:cs="Open Sans Light"/>
          <w:szCs w:val="24"/>
        </w:rPr>
        <w:t>may</w:t>
      </w:r>
      <w:r w:rsidR="00A64F47" w:rsidRPr="00AE3B39">
        <w:rPr>
          <w:rFonts w:ascii="Open Sans Light" w:hAnsi="Open Sans Light" w:cs="Open Sans Light"/>
          <w:szCs w:val="24"/>
        </w:rPr>
        <w:t xml:space="preserve"> have an </w:t>
      </w:r>
      <w:r w:rsidR="00821429" w:rsidRPr="00AE3B39">
        <w:rPr>
          <w:rFonts w:ascii="Open Sans Light" w:hAnsi="Open Sans Light" w:cs="Open Sans Light"/>
          <w:szCs w:val="24"/>
        </w:rPr>
        <w:t>increment</w:t>
      </w:r>
      <w:r w:rsidR="00A64F47" w:rsidRPr="00AE3B39">
        <w:rPr>
          <w:rFonts w:ascii="Open Sans Light" w:hAnsi="Open Sans Light" w:cs="Open Sans Light"/>
          <w:szCs w:val="24"/>
        </w:rPr>
        <w:t xml:space="preserve"> on these occurrences</w:t>
      </w:r>
      <w:r w:rsidR="00F37D10">
        <w:rPr>
          <w:rFonts w:ascii="Open Sans Light" w:hAnsi="Open Sans Light" w:cs="Open Sans Light"/>
          <w:szCs w:val="24"/>
        </w:rPr>
        <w:t>.</w:t>
      </w:r>
      <w:r w:rsidR="00F37D10">
        <w:rPr>
          <w:rStyle w:val="Refdenotadefim"/>
          <w:rFonts w:ascii="Open Sans Light" w:hAnsi="Open Sans Light" w:cs="Open Sans Light"/>
          <w:szCs w:val="24"/>
        </w:rPr>
        <w:endnoteReference w:id="43"/>
      </w:r>
      <w:r w:rsidR="00A64F47" w:rsidRPr="00AE3B39">
        <w:rPr>
          <w:rFonts w:ascii="Open Sans Light" w:hAnsi="Open Sans Light" w:cs="Open Sans Light"/>
          <w:szCs w:val="24"/>
        </w:rPr>
        <w:t xml:space="preserve"> </w:t>
      </w:r>
      <w:r w:rsidR="00780802">
        <w:rPr>
          <w:rStyle w:val="Refdenotadefim"/>
          <w:rFonts w:ascii="Open Sans Light" w:hAnsi="Open Sans Light" w:cs="Open Sans Light"/>
          <w:szCs w:val="24"/>
        </w:rPr>
        <w:endnoteReference w:id="44"/>
      </w:r>
      <w:r w:rsidR="00780802">
        <w:rPr>
          <w:rFonts w:ascii="Open Sans Light" w:hAnsi="Open Sans Light" w:cs="Open Sans Light"/>
          <w:color w:val="FFC000" w:themeColor="accent4"/>
          <w:szCs w:val="24"/>
        </w:rPr>
        <w:t xml:space="preserve"> </w:t>
      </w:r>
      <w:r w:rsidR="00780802" w:rsidRPr="00780802">
        <w:rPr>
          <w:rStyle w:val="Refdenotadefim"/>
          <w:rFonts w:ascii="Open Sans Light" w:hAnsi="Open Sans Light" w:cs="Open Sans Light"/>
          <w:szCs w:val="24"/>
        </w:rPr>
        <w:endnoteReference w:id="45"/>
      </w:r>
      <w:r w:rsidR="007D730C" w:rsidRPr="00780802">
        <w:rPr>
          <w:rFonts w:ascii="Open Sans Light" w:hAnsi="Open Sans Light" w:cs="Open Sans Light"/>
          <w:szCs w:val="24"/>
        </w:rPr>
        <w:t xml:space="preserve"> </w:t>
      </w:r>
      <w:r w:rsidR="00780802">
        <w:rPr>
          <w:rStyle w:val="Refdenotadefim"/>
          <w:rFonts w:ascii="Open Sans Light" w:hAnsi="Open Sans Light" w:cs="Open Sans Light"/>
          <w:szCs w:val="24"/>
        </w:rPr>
        <w:endnoteReference w:id="46"/>
      </w:r>
      <w:r w:rsidR="00780802">
        <w:rPr>
          <w:rFonts w:ascii="Open Sans Light" w:hAnsi="Open Sans Light" w:cs="Open Sans Light"/>
          <w:szCs w:val="24"/>
        </w:rPr>
        <w:t xml:space="preserve"> </w:t>
      </w:r>
      <w:r w:rsidR="000B45C8" w:rsidRPr="00AE3B39">
        <w:rPr>
          <w:rFonts w:ascii="Open Sans Light" w:hAnsi="Open Sans Light" w:cs="Open Sans Light"/>
          <w:szCs w:val="24"/>
        </w:rPr>
        <w:t xml:space="preserve">Besides, as </w:t>
      </w:r>
      <w:r w:rsidR="00821429" w:rsidRPr="00AE3B39">
        <w:rPr>
          <w:rFonts w:ascii="Open Sans Light" w:hAnsi="Open Sans Light" w:cs="Open Sans Light"/>
          <w:szCs w:val="24"/>
        </w:rPr>
        <w:t xml:space="preserve">SIVEP-Gripe does not provide information regarding date of birth or week of pregnancy at diagnosis </w:t>
      </w:r>
      <w:r w:rsidR="00F10F4B" w:rsidRPr="00AE3B39">
        <w:rPr>
          <w:rFonts w:ascii="Open Sans Light" w:hAnsi="Open Sans Light" w:cs="Open Sans Light"/>
          <w:szCs w:val="24"/>
        </w:rPr>
        <w:t>neither</w:t>
      </w:r>
      <w:r w:rsidR="00821429" w:rsidRPr="00AE3B39">
        <w:rPr>
          <w:rFonts w:ascii="Open Sans Light" w:hAnsi="Open Sans Light" w:cs="Open Sans Light"/>
          <w:szCs w:val="24"/>
        </w:rPr>
        <w:t xml:space="preserve"> </w:t>
      </w:r>
      <w:r w:rsidR="00F10F4B" w:rsidRPr="00AE3B39">
        <w:rPr>
          <w:rFonts w:ascii="Open Sans Light" w:hAnsi="Open Sans Light" w:cs="Open Sans Light"/>
          <w:szCs w:val="24"/>
        </w:rPr>
        <w:t>detail</w:t>
      </w:r>
      <w:r w:rsidR="00821429" w:rsidRPr="00AE3B39">
        <w:rPr>
          <w:rFonts w:ascii="Open Sans Light" w:hAnsi="Open Sans Light" w:cs="Open Sans Light"/>
          <w:szCs w:val="24"/>
        </w:rPr>
        <w:t xml:space="preserve"> of</w:t>
      </w:r>
      <w:r w:rsidR="00F10F4B" w:rsidRPr="00AE3B39">
        <w:rPr>
          <w:rFonts w:ascii="Open Sans Light" w:hAnsi="Open Sans Light" w:cs="Open Sans Light"/>
          <w:szCs w:val="24"/>
        </w:rPr>
        <w:t xml:space="preserve"> the</w:t>
      </w:r>
      <w:r w:rsidR="00821429" w:rsidRPr="00AE3B39">
        <w:rPr>
          <w:rFonts w:ascii="Open Sans Light" w:hAnsi="Open Sans Light" w:cs="Open Sans Light"/>
          <w:szCs w:val="24"/>
        </w:rPr>
        <w:t xml:space="preserve"> onset of symptoms</w:t>
      </w:r>
      <w:r w:rsidR="000B45C8" w:rsidRPr="00AE3B39">
        <w:rPr>
          <w:rFonts w:ascii="Open Sans Light" w:hAnsi="Open Sans Light" w:cs="Open Sans Light"/>
          <w:szCs w:val="24"/>
        </w:rPr>
        <w:t xml:space="preserve">, </w:t>
      </w:r>
      <w:r w:rsidR="00821429" w:rsidRPr="00AE3B39">
        <w:rPr>
          <w:rFonts w:ascii="Open Sans Light" w:hAnsi="Open Sans Light" w:cs="Open Sans Light"/>
          <w:szCs w:val="24"/>
        </w:rPr>
        <w:t xml:space="preserve">postpartum </w:t>
      </w:r>
      <w:r w:rsidR="00F10F4B" w:rsidRPr="00AE3B39">
        <w:rPr>
          <w:rFonts w:ascii="Open Sans Light" w:hAnsi="Open Sans Light" w:cs="Open Sans Light"/>
          <w:szCs w:val="24"/>
        </w:rPr>
        <w:t>women</w:t>
      </w:r>
      <w:r w:rsidR="00821429" w:rsidRPr="00AE3B39">
        <w:rPr>
          <w:rFonts w:ascii="Open Sans Light" w:hAnsi="Open Sans Light" w:cs="Open Sans Light"/>
          <w:szCs w:val="24"/>
        </w:rPr>
        <w:t xml:space="preserve"> may also comprise women infected with </w:t>
      </w:r>
      <w:r w:rsidR="00F10F4B" w:rsidRPr="00AE3B39">
        <w:rPr>
          <w:rFonts w:ascii="Open Sans Light" w:hAnsi="Open Sans Light" w:cs="Open Sans Light"/>
          <w:szCs w:val="24"/>
        </w:rPr>
        <w:t xml:space="preserve">SARS-Cov-2 </w:t>
      </w:r>
      <w:r w:rsidR="00821429" w:rsidRPr="00AE3B39">
        <w:rPr>
          <w:rFonts w:ascii="Open Sans Light" w:hAnsi="Open Sans Light" w:cs="Open Sans Light"/>
          <w:szCs w:val="24"/>
        </w:rPr>
        <w:t xml:space="preserve">while pregnant who </w:t>
      </w:r>
      <w:r w:rsidR="00F10F4B" w:rsidRPr="00AE3B39">
        <w:rPr>
          <w:rFonts w:ascii="Open Sans Light" w:hAnsi="Open Sans Light" w:cs="Open Sans Light"/>
          <w:szCs w:val="24"/>
        </w:rPr>
        <w:t>progressed</w:t>
      </w:r>
      <w:r w:rsidR="00821429" w:rsidRPr="00AE3B39">
        <w:rPr>
          <w:rFonts w:ascii="Open Sans Light" w:hAnsi="Open Sans Light" w:cs="Open Sans Light"/>
          <w:szCs w:val="24"/>
        </w:rPr>
        <w:t xml:space="preserve"> to SARS after delivery. </w:t>
      </w:r>
      <w:r w:rsidR="00F10F4B" w:rsidRPr="00AE3B39">
        <w:rPr>
          <w:rFonts w:ascii="Open Sans Light" w:hAnsi="Open Sans Light" w:cs="Open Sans Light"/>
          <w:szCs w:val="24"/>
        </w:rPr>
        <w:t>Additionally</w:t>
      </w:r>
      <w:r w:rsidR="00821429" w:rsidRPr="00AE3B39">
        <w:rPr>
          <w:rFonts w:ascii="Open Sans Light" w:hAnsi="Open Sans Light" w:cs="Open Sans Light"/>
          <w:szCs w:val="24"/>
        </w:rPr>
        <w:t xml:space="preserve">, </w:t>
      </w:r>
      <w:r w:rsidR="00791223" w:rsidRPr="00AE3B39">
        <w:rPr>
          <w:rFonts w:ascii="Open Sans Light" w:hAnsi="Open Sans Light" w:cs="Open Sans Light"/>
          <w:szCs w:val="24"/>
        </w:rPr>
        <w:t xml:space="preserve">pregnant women with SARS may undergo a termination of pregnancy as a therapeutic measure, </w:t>
      </w:r>
      <w:r w:rsidR="004B462B" w:rsidRPr="00AE3B39">
        <w:rPr>
          <w:rFonts w:ascii="Open Sans Light" w:hAnsi="Open Sans Light" w:cs="Open Sans Light"/>
          <w:szCs w:val="24"/>
        </w:rPr>
        <w:t>and</w:t>
      </w:r>
      <w:r w:rsidR="00791223" w:rsidRPr="00AE3B39">
        <w:rPr>
          <w:rFonts w:ascii="Open Sans Light" w:hAnsi="Open Sans Light" w:cs="Open Sans Light"/>
          <w:szCs w:val="24"/>
        </w:rPr>
        <w:t xml:space="preserve"> possible death in the postpartum period.</w:t>
      </w:r>
      <w:r w:rsidR="0089122F" w:rsidRPr="00AE3B39">
        <w:rPr>
          <w:rFonts w:ascii="Open Sans Light" w:hAnsi="Open Sans Light" w:cs="Open Sans Light"/>
          <w:szCs w:val="24"/>
        </w:rPr>
        <w:t xml:space="preserve"> </w:t>
      </w:r>
      <w:r w:rsidR="004B462B" w:rsidRPr="00AE3B39">
        <w:rPr>
          <w:rFonts w:ascii="Open Sans Light" w:hAnsi="Open Sans Light" w:cs="Open Sans Light"/>
          <w:szCs w:val="24"/>
        </w:rPr>
        <w:t>Furthermore</w:t>
      </w:r>
      <w:r w:rsidR="0089122F" w:rsidRPr="00AE3B39">
        <w:rPr>
          <w:rFonts w:ascii="Open Sans Light" w:hAnsi="Open Sans Light" w:cs="Open Sans Light"/>
          <w:szCs w:val="24"/>
        </w:rPr>
        <w:t>, C-sections are the most common delivery mode in Brazil (more than 5</w:t>
      </w:r>
      <w:r w:rsidR="00FE3FA4" w:rsidRPr="00AE3B39">
        <w:rPr>
          <w:rFonts w:ascii="Open Sans Light" w:hAnsi="Open Sans Light" w:cs="Open Sans Light"/>
          <w:szCs w:val="24"/>
        </w:rPr>
        <w:t>7</w:t>
      </w:r>
      <w:r w:rsidR="0089122F" w:rsidRPr="00AE3B39">
        <w:rPr>
          <w:rFonts w:ascii="Open Sans Light" w:hAnsi="Open Sans Light" w:cs="Open Sans Light"/>
          <w:szCs w:val="24"/>
        </w:rPr>
        <w:t xml:space="preserve">%), </w:t>
      </w:r>
      <w:r w:rsidR="005F0A1D" w:rsidRPr="00AE3B39">
        <w:rPr>
          <w:rFonts w:ascii="Open Sans Light" w:hAnsi="Open Sans Light" w:cs="Open Sans Light"/>
          <w:szCs w:val="24"/>
        </w:rPr>
        <w:t>with higher rates</w:t>
      </w:r>
      <w:r w:rsidR="0089122F" w:rsidRPr="00AE3B39">
        <w:rPr>
          <w:rFonts w:ascii="Open Sans Light" w:hAnsi="Open Sans Light" w:cs="Open Sans Light"/>
          <w:szCs w:val="24"/>
        </w:rPr>
        <w:t xml:space="preserve"> </w:t>
      </w:r>
      <w:r w:rsidR="005F0A1D" w:rsidRPr="00AE3B39">
        <w:rPr>
          <w:rFonts w:ascii="Open Sans Light" w:hAnsi="Open Sans Light" w:cs="Open Sans Light"/>
          <w:szCs w:val="24"/>
        </w:rPr>
        <w:t>in</w:t>
      </w:r>
      <w:r w:rsidR="0089122F" w:rsidRPr="00AE3B39">
        <w:rPr>
          <w:rFonts w:ascii="Open Sans Light" w:hAnsi="Open Sans Light" w:cs="Open Sans Light"/>
          <w:szCs w:val="24"/>
        </w:rPr>
        <w:t xml:space="preserve"> severe cases of COVID-19, which could strengthen the risk of maternal mortality</w:t>
      </w:r>
      <w:r w:rsidR="005F0A1D" w:rsidRPr="00AE3B39">
        <w:rPr>
          <w:rFonts w:ascii="Open Sans Light" w:hAnsi="Open Sans Light" w:cs="Open Sans Light"/>
          <w:szCs w:val="24"/>
        </w:rPr>
        <w:t>.</w:t>
      </w:r>
      <w:r w:rsidR="0024051E">
        <w:rPr>
          <w:rStyle w:val="Refdenotadefim"/>
          <w:rFonts w:ascii="Open Sans Light" w:hAnsi="Open Sans Light" w:cs="Open Sans Light"/>
          <w:szCs w:val="24"/>
        </w:rPr>
        <w:endnoteReference w:id="47"/>
      </w:r>
      <w:r w:rsidR="0024051E">
        <w:rPr>
          <w:rFonts w:ascii="Open Sans Light" w:hAnsi="Open Sans Light" w:cs="Open Sans Light"/>
          <w:szCs w:val="24"/>
        </w:rPr>
        <w:t xml:space="preserve"> </w:t>
      </w:r>
      <w:r w:rsidR="0024051E">
        <w:rPr>
          <w:rStyle w:val="Refdenotadefim"/>
          <w:rFonts w:ascii="Open Sans Light" w:hAnsi="Open Sans Light" w:cs="Open Sans Light"/>
          <w:szCs w:val="24"/>
        </w:rPr>
        <w:endnoteReference w:id="48"/>
      </w:r>
      <w:r w:rsidR="0024051E">
        <w:rPr>
          <w:rFonts w:ascii="Open Sans Light" w:hAnsi="Open Sans Light" w:cs="Open Sans Light"/>
          <w:szCs w:val="24"/>
        </w:rPr>
        <w:t xml:space="preserve"> </w:t>
      </w:r>
      <w:r w:rsidR="0024051E">
        <w:rPr>
          <w:rStyle w:val="Refdenotadefim"/>
          <w:rFonts w:ascii="Open Sans Light" w:hAnsi="Open Sans Light" w:cs="Open Sans Light"/>
          <w:szCs w:val="24"/>
        </w:rPr>
        <w:endnoteReference w:id="49"/>
      </w:r>
      <w:r w:rsidR="0024051E">
        <w:rPr>
          <w:rFonts w:ascii="Open Sans Light" w:hAnsi="Open Sans Light" w:cs="Open Sans Light"/>
          <w:szCs w:val="24"/>
        </w:rPr>
        <w:t xml:space="preserve"> </w:t>
      </w:r>
      <w:r w:rsidR="0024051E">
        <w:rPr>
          <w:rStyle w:val="Refdenotadefim"/>
          <w:rFonts w:ascii="Open Sans Light" w:hAnsi="Open Sans Light" w:cs="Open Sans Light"/>
          <w:szCs w:val="24"/>
        </w:rPr>
        <w:endnoteReference w:id="50"/>
      </w:r>
      <w:r w:rsidR="005F0A1D" w:rsidRPr="00AE3B39">
        <w:rPr>
          <w:rFonts w:ascii="Open Sans Light" w:hAnsi="Open Sans Light" w:cs="Open Sans Light"/>
          <w:color w:val="FFC000" w:themeColor="accent4"/>
          <w:szCs w:val="24"/>
        </w:rPr>
        <w:t xml:space="preserve"> </w:t>
      </w:r>
    </w:p>
    <w:p w14:paraId="07F730C2" w14:textId="392449EB" w:rsidR="00FD3401" w:rsidRPr="00AE3B39" w:rsidRDefault="00F20F78" w:rsidP="0026064B">
      <w:pPr>
        <w:spacing w:line="276" w:lineRule="auto"/>
        <w:rPr>
          <w:rFonts w:ascii="Open Sans Light" w:hAnsi="Open Sans Light" w:cs="Open Sans Light"/>
          <w:szCs w:val="24"/>
        </w:rPr>
      </w:pPr>
      <w:r w:rsidRPr="00AE3B39">
        <w:rPr>
          <w:rFonts w:ascii="Open Sans Light" w:hAnsi="Open Sans Light" w:cs="Open Sans Light"/>
          <w:szCs w:val="24"/>
        </w:rPr>
        <w:t>The</w:t>
      </w:r>
      <w:r w:rsidR="00B82F64" w:rsidRPr="00AE3B39">
        <w:rPr>
          <w:rFonts w:ascii="Open Sans Light" w:hAnsi="Open Sans Light" w:cs="Open Sans Light"/>
          <w:szCs w:val="24"/>
        </w:rPr>
        <w:t xml:space="preserve"> strong points</w:t>
      </w:r>
      <w:r w:rsidRPr="00AE3B39">
        <w:rPr>
          <w:rFonts w:ascii="Open Sans Light" w:hAnsi="Open Sans Light" w:cs="Open Sans Light"/>
          <w:szCs w:val="24"/>
        </w:rPr>
        <w:t xml:space="preserve"> of our study are</w:t>
      </w:r>
      <w:r w:rsidR="00B82F64" w:rsidRPr="00AE3B39">
        <w:rPr>
          <w:rFonts w:ascii="Open Sans Light" w:hAnsi="Open Sans Light" w:cs="Open Sans Light"/>
          <w:szCs w:val="24"/>
        </w:rPr>
        <w:t xml:space="preserve">: 1) the use of </w:t>
      </w:r>
      <w:r w:rsidRPr="00AE3B39">
        <w:rPr>
          <w:rFonts w:ascii="Open Sans Light" w:hAnsi="Open Sans Light" w:cs="Open Sans Light"/>
          <w:szCs w:val="24"/>
        </w:rPr>
        <w:t>a large dataset with nationwide coverage</w:t>
      </w:r>
      <w:r w:rsidR="000C61E1" w:rsidRPr="00AE3B39">
        <w:rPr>
          <w:rFonts w:ascii="Open Sans Light" w:hAnsi="Open Sans Light" w:cs="Open Sans Light"/>
          <w:szCs w:val="24"/>
        </w:rPr>
        <w:t>,</w:t>
      </w:r>
      <w:r w:rsidRPr="00AE3B39">
        <w:rPr>
          <w:rFonts w:ascii="Open Sans Light" w:hAnsi="Open Sans Light" w:cs="Open Sans Light"/>
          <w:szCs w:val="24"/>
        </w:rPr>
        <w:t xml:space="preserve"> with no duplicates</w:t>
      </w:r>
      <w:r w:rsidR="000C61E1" w:rsidRPr="00AE3B39">
        <w:rPr>
          <w:rFonts w:ascii="Open Sans Light" w:hAnsi="Open Sans Light" w:cs="Open Sans Light"/>
          <w:szCs w:val="24"/>
        </w:rPr>
        <w:t xml:space="preserve">. The same surveillance database was used as source for another </w:t>
      </w:r>
      <w:r w:rsidR="000C61E1" w:rsidRPr="00AE3B39">
        <w:rPr>
          <w:rFonts w:ascii="Open Sans Light" w:hAnsi="Open Sans Light" w:cs="Open Sans Light"/>
          <w:szCs w:val="24"/>
        </w:rPr>
        <w:lastRenderedPageBreak/>
        <w:t>research published with 250 000 hospital admissions due to COVID-19 in Brazil, supporting the quality of the data analyzed herein</w:t>
      </w:r>
      <w:r w:rsidR="00F776CF">
        <w:rPr>
          <w:rFonts w:ascii="Open Sans Light" w:hAnsi="Open Sans Light" w:cs="Open Sans Light"/>
          <w:szCs w:val="24"/>
        </w:rPr>
        <w:t>.</w:t>
      </w:r>
      <w:r w:rsidR="00F776CF">
        <w:rPr>
          <w:rStyle w:val="Refdenotadefim"/>
          <w:rFonts w:ascii="Open Sans Light" w:hAnsi="Open Sans Light" w:cs="Open Sans Light"/>
          <w:szCs w:val="24"/>
        </w:rPr>
        <w:endnoteReference w:id="51"/>
      </w:r>
      <w:r w:rsidR="000C61E1" w:rsidRPr="00AE3B39">
        <w:rPr>
          <w:rFonts w:ascii="Open Sans Light" w:hAnsi="Open Sans Light" w:cs="Open Sans Light"/>
          <w:szCs w:val="24"/>
        </w:rPr>
        <w:t xml:space="preserve"> </w:t>
      </w:r>
      <w:r w:rsidR="00F01BF4" w:rsidRPr="00AE3B39">
        <w:rPr>
          <w:rFonts w:ascii="Open Sans Light" w:hAnsi="Open Sans Light" w:cs="Open Sans Light"/>
          <w:szCs w:val="24"/>
        </w:rPr>
        <w:t>2)</w:t>
      </w:r>
      <w:r w:rsidR="00B82F64" w:rsidRPr="00AE3B39">
        <w:rPr>
          <w:rFonts w:ascii="Open Sans Light" w:hAnsi="Open Sans Light" w:cs="Open Sans Light"/>
          <w:szCs w:val="24"/>
        </w:rPr>
        <w:t xml:space="preserve"> </w:t>
      </w:r>
      <w:r w:rsidR="004B462B" w:rsidRPr="00AE3B39">
        <w:rPr>
          <w:rFonts w:ascii="Open Sans Light" w:hAnsi="Open Sans Light" w:cs="Open Sans Light"/>
          <w:szCs w:val="24"/>
        </w:rPr>
        <w:t xml:space="preserve">the inclusion of </w:t>
      </w:r>
      <w:r w:rsidR="00A01AAE" w:rsidRPr="00AE3B39">
        <w:rPr>
          <w:rFonts w:ascii="Open Sans Light" w:hAnsi="Open Sans Light" w:cs="Open Sans Light"/>
          <w:szCs w:val="24"/>
        </w:rPr>
        <w:t xml:space="preserve">hospitalized obstetric women </w:t>
      </w:r>
      <w:r w:rsidR="00B82F64" w:rsidRPr="00AE3B39">
        <w:rPr>
          <w:rFonts w:ascii="Open Sans Light" w:hAnsi="Open Sans Light" w:cs="Open Sans Light"/>
          <w:szCs w:val="24"/>
        </w:rPr>
        <w:t xml:space="preserve">due to severe acute respiratory syndrome, confirmed by RT-PCR laboratory test; </w:t>
      </w:r>
      <w:r w:rsidR="00F01BF4" w:rsidRPr="00AE3B39">
        <w:rPr>
          <w:rFonts w:ascii="Open Sans Light" w:hAnsi="Open Sans Light" w:cs="Open Sans Light"/>
          <w:szCs w:val="24"/>
        </w:rPr>
        <w:t>3</w:t>
      </w:r>
      <w:r w:rsidR="00B82F64" w:rsidRPr="00AE3B39">
        <w:rPr>
          <w:rFonts w:ascii="Open Sans Light" w:hAnsi="Open Sans Light" w:cs="Open Sans Light"/>
          <w:szCs w:val="24"/>
        </w:rPr>
        <w:t xml:space="preserve">) </w:t>
      </w:r>
      <w:r w:rsidR="003C44B8" w:rsidRPr="00AE3B39">
        <w:rPr>
          <w:rFonts w:ascii="Open Sans Light" w:hAnsi="Open Sans Light" w:cs="Open Sans Light"/>
          <w:szCs w:val="24"/>
        </w:rPr>
        <w:t>separation</w:t>
      </w:r>
      <w:r w:rsidR="00B82F64" w:rsidRPr="00AE3B39">
        <w:rPr>
          <w:rFonts w:ascii="Open Sans Light" w:hAnsi="Open Sans Light" w:cs="Open Sans Light"/>
          <w:szCs w:val="24"/>
        </w:rPr>
        <w:t xml:space="preserve"> </w:t>
      </w:r>
      <w:r w:rsidR="001A527E" w:rsidRPr="00AE3B39">
        <w:rPr>
          <w:rFonts w:ascii="Open Sans Light" w:hAnsi="Open Sans Light" w:cs="Open Sans Light"/>
          <w:szCs w:val="24"/>
        </w:rPr>
        <w:t xml:space="preserve">of obstetric population </w:t>
      </w:r>
      <w:r w:rsidR="003C44B8" w:rsidRPr="00AE3B39">
        <w:rPr>
          <w:rFonts w:ascii="Open Sans Light" w:hAnsi="Open Sans Light" w:cs="Open Sans Light"/>
          <w:szCs w:val="24"/>
        </w:rPr>
        <w:t>in</w:t>
      </w:r>
      <w:r w:rsidR="00B82F64" w:rsidRPr="00AE3B39">
        <w:rPr>
          <w:rFonts w:ascii="Open Sans Light" w:hAnsi="Open Sans Light" w:cs="Open Sans Light"/>
          <w:szCs w:val="24"/>
        </w:rPr>
        <w:t xml:space="preserve"> pregnant and </w:t>
      </w:r>
      <w:r w:rsidR="00A01AAE" w:rsidRPr="00AE3B39">
        <w:rPr>
          <w:rFonts w:ascii="Open Sans Light" w:hAnsi="Open Sans Light" w:cs="Open Sans Light"/>
          <w:szCs w:val="24"/>
        </w:rPr>
        <w:t>postpartum</w:t>
      </w:r>
      <w:r w:rsidR="00B82F64" w:rsidRPr="00AE3B39">
        <w:rPr>
          <w:rFonts w:ascii="Open Sans Light" w:hAnsi="Open Sans Light" w:cs="Open Sans Light"/>
          <w:szCs w:val="24"/>
        </w:rPr>
        <w:t xml:space="preserve"> women </w:t>
      </w:r>
      <w:r w:rsidR="00F01BF4" w:rsidRPr="00AE3B39">
        <w:rPr>
          <w:rFonts w:ascii="Open Sans Light" w:hAnsi="Open Sans Light" w:cs="Open Sans Light"/>
          <w:szCs w:val="24"/>
        </w:rPr>
        <w:t>for</w:t>
      </w:r>
      <w:r w:rsidR="00B82F64" w:rsidRPr="00AE3B39">
        <w:rPr>
          <w:rFonts w:ascii="Open Sans Light" w:hAnsi="Open Sans Light" w:cs="Open Sans Light"/>
          <w:szCs w:val="24"/>
        </w:rPr>
        <w:t xml:space="preserve"> more accurate</w:t>
      </w:r>
      <w:r w:rsidR="003C44B8" w:rsidRPr="00AE3B39">
        <w:rPr>
          <w:rFonts w:ascii="Open Sans Light" w:hAnsi="Open Sans Light" w:cs="Open Sans Light"/>
          <w:szCs w:val="24"/>
        </w:rPr>
        <w:t xml:space="preserve"> evaluation</w:t>
      </w:r>
      <w:r w:rsidR="001A527E" w:rsidRPr="00AE3B39">
        <w:rPr>
          <w:rFonts w:ascii="Open Sans Light" w:hAnsi="Open Sans Light" w:cs="Open Sans Light"/>
          <w:szCs w:val="24"/>
        </w:rPr>
        <w:t xml:space="preserve">; 4) analysis of the </w:t>
      </w:r>
      <w:r w:rsidR="003C44B8" w:rsidRPr="00AE3B39">
        <w:rPr>
          <w:rFonts w:ascii="Open Sans Light" w:hAnsi="Open Sans Light" w:cs="Open Sans Light"/>
          <w:szCs w:val="24"/>
        </w:rPr>
        <w:t xml:space="preserve">impact of the </w:t>
      </w:r>
      <w:r w:rsidR="001A527E" w:rsidRPr="00AE3B39">
        <w:rPr>
          <w:rFonts w:ascii="Open Sans Light" w:hAnsi="Open Sans Light" w:cs="Open Sans Light"/>
          <w:szCs w:val="24"/>
        </w:rPr>
        <w:t xml:space="preserve">different </w:t>
      </w:r>
      <w:r w:rsidR="00BD5236" w:rsidRPr="00AE3B39">
        <w:rPr>
          <w:rFonts w:ascii="Open Sans Light" w:hAnsi="Open Sans Light" w:cs="Open Sans Light"/>
          <w:szCs w:val="24"/>
        </w:rPr>
        <w:t xml:space="preserve">SARS-CoV-2 </w:t>
      </w:r>
      <w:r w:rsidR="001A527E" w:rsidRPr="00AE3B39">
        <w:rPr>
          <w:rFonts w:ascii="Open Sans Light" w:hAnsi="Open Sans Light" w:cs="Open Sans Light"/>
          <w:szCs w:val="24"/>
        </w:rPr>
        <w:t>variants to obstetric population</w:t>
      </w:r>
      <w:r w:rsidR="00E862D9" w:rsidRPr="00AE3B39">
        <w:rPr>
          <w:rFonts w:ascii="Open Sans Light" w:hAnsi="Open Sans Light" w:cs="Open Sans Light"/>
          <w:szCs w:val="24"/>
        </w:rPr>
        <w:t>; this was not found in any other research published until the date;</w:t>
      </w:r>
      <w:r w:rsidR="001A527E" w:rsidRPr="00AE3B39">
        <w:rPr>
          <w:rFonts w:ascii="Open Sans Light" w:hAnsi="Open Sans Light" w:cs="Open Sans Light"/>
          <w:szCs w:val="24"/>
        </w:rPr>
        <w:t xml:space="preserve"> 5) </w:t>
      </w:r>
      <w:r w:rsidR="00FA6904" w:rsidRPr="00AE3B39">
        <w:rPr>
          <w:rFonts w:ascii="Open Sans Light" w:hAnsi="Open Sans Light" w:cs="Open Sans Light"/>
          <w:szCs w:val="24"/>
        </w:rPr>
        <w:t>subdivision</w:t>
      </w:r>
      <w:r w:rsidR="001A527E" w:rsidRPr="00AE3B39">
        <w:rPr>
          <w:rFonts w:ascii="Open Sans Light" w:hAnsi="Open Sans Light" w:cs="Open Sans Light"/>
          <w:szCs w:val="24"/>
        </w:rPr>
        <w:t xml:space="preserve"> </w:t>
      </w:r>
      <w:r w:rsidR="003C44B8" w:rsidRPr="00AE3B39">
        <w:rPr>
          <w:rFonts w:ascii="Open Sans Light" w:hAnsi="Open Sans Light" w:cs="Open Sans Light"/>
          <w:szCs w:val="24"/>
        </w:rPr>
        <w:t xml:space="preserve">of pregnant and postpartum women according to the vaccination status </w:t>
      </w:r>
      <w:r w:rsidR="001A527E" w:rsidRPr="00AE3B39">
        <w:rPr>
          <w:rFonts w:ascii="Open Sans Light" w:hAnsi="Open Sans Light" w:cs="Open Sans Light"/>
          <w:szCs w:val="24"/>
        </w:rPr>
        <w:t xml:space="preserve"> </w:t>
      </w:r>
      <w:r w:rsidR="003C44B8" w:rsidRPr="00AE3B39">
        <w:rPr>
          <w:rFonts w:ascii="Open Sans Light" w:hAnsi="Open Sans Light" w:cs="Open Sans Light"/>
          <w:szCs w:val="24"/>
        </w:rPr>
        <w:t>(</w:t>
      </w:r>
      <w:r w:rsidR="00AA39C4">
        <w:rPr>
          <w:rFonts w:ascii="Open Sans Light" w:hAnsi="Open Sans Light" w:cs="Open Sans Light"/>
          <w:szCs w:val="24"/>
        </w:rPr>
        <w:t>unvaccinated</w:t>
      </w:r>
      <w:r w:rsidR="001A527E" w:rsidRPr="00AE3B39">
        <w:rPr>
          <w:rFonts w:ascii="Open Sans Light" w:hAnsi="Open Sans Light" w:cs="Open Sans Light"/>
          <w:szCs w:val="24"/>
        </w:rPr>
        <w:t xml:space="preserve"> and vaccinated </w:t>
      </w:r>
      <w:r w:rsidR="003C44B8" w:rsidRPr="00AE3B39">
        <w:rPr>
          <w:rFonts w:ascii="Open Sans Light" w:hAnsi="Open Sans Light" w:cs="Open Sans Light"/>
          <w:szCs w:val="24"/>
        </w:rPr>
        <w:t xml:space="preserve">with </w:t>
      </w:r>
      <w:r w:rsidR="001A527E" w:rsidRPr="00AE3B39">
        <w:rPr>
          <w:rFonts w:ascii="Open Sans Light" w:hAnsi="Open Sans Light" w:cs="Open Sans Light"/>
          <w:szCs w:val="24"/>
        </w:rPr>
        <w:t xml:space="preserve">at least one dose) </w:t>
      </w:r>
      <w:r w:rsidR="00FA6904" w:rsidRPr="00AE3B39">
        <w:rPr>
          <w:rFonts w:ascii="Open Sans Light" w:hAnsi="Open Sans Light" w:cs="Open Sans Light"/>
          <w:szCs w:val="24"/>
        </w:rPr>
        <w:t>with comparison of the groups.</w:t>
      </w:r>
    </w:p>
    <w:p w14:paraId="524CF367" w14:textId="485CEABF" w:rsidR="00996723" w:rsidRPr="00AE3B39" w:rsidRDefault="00FA6904" w:rsidP="0026064B">
      <w:pPr>
        <w:spacing w:line="276" w:lineRule="auto"/>
        <w:rPr>
          <w:rFonts w:ascii="Open Sans Light" w:hAnsi="Open Sans Light" w:cs="Open Sans Light"/>
          <w:highlight w:val="magenta"/>
        </w:rPr>
      </w:pPr>
      <w:r w:rsidRPr="00AE3B39">
        <w:rPr>
          <w:rFonts w:ascii="Open Sans Light" w:hAnsi="Open Sans Light" w:cs="Open Sans Light"/>
        </w:rPr>
        <w:t>The main</w:t>
      </w:r>
      <w:r w:rsidR="00996723" w:rsidRPr="00AE3B39">
        <w:rPr>
          <w:rFonts w:ascii="Open Sans Light" w:hAnsi="Open Sans Light" w:cs="Open Sans Light"/>
        </w:rPr>
        <w:t xml:space="preserve"> limitations</w:t>
      </w:r>
      <w:r w:rsidR="00EF62CE" w:rsidRPr="00AE3B39">
        <w:rPr>
          <w:rFonts w:ascii="Open Sans Light" w:hAnsi="Open Sans Light" w:cs="Open Sans Light"/>
        </w:rPr>
        <w:t xml:space="preserve"> of our study </w:t>
      </w:r>
      <w:r w:rsidR="00EF62CE" w:rsidRPr="00AE3B39">
        <w:rPr>
          <w:rFonts w:ascii="Open Sans Light" w:hAnsi="Open Sans Light" w:cs="Open Sans Light"/>
          <w:szCs w:val="24"/>
        </w:rPr>
        <w:t xml:space="preserve">rely on its retrospective nature based on secondary database analysis. </w:t>
      </w:r>
      <w:r w:rsidR="00EF62CE" w:rsidRPr="00AE3B39">
        <w:rPr>
          <w:rFonts w:ascii="Open Sans Light" w:hAnsi="Open Sans Light" w:cs="Open Sans Light"/>
        </w:rPr>
        <w:t xml:space="preserve">Although the notification of COVID-19 hospital admissions is compulsory in Brazil, we cannot guarantee that all patients with COVID-19 who were hospitalized were included and that bias due to </w:t>
      </w:r>
      <w:r w:rsidR="00A23BA9" w:rsidRPr="00AE3B39">
        <w:rPr>
          <w:rFonts w:ascii="Open Sans Light" w:hAnsi="Open Sans Light" w:cs="Open Sans Light"/>
          <w:szCs w:val="24"/>
        </w:rPr>
        <w:t>missingness</w:t>
      </w:r>
      <w:r w:rsidR="00A23BA9" w:rsidRPr="00AE3B39">
        <w:rPr>
          <w:rFonts w:ascii="Open Sans Light" w:hAnsi="Open Sans Light" w:cs="Open Sans Light"/>
        </w:rPr>
        <w:t xml:space="preserve"> </w:t>
      </w:r>
      <w:r w:rsidR="00EF62CE" w:rsidRPr="00AE3B39">
        <w:rPr>
          <w:rFonts w:ascii="Open Sans Light" w:hAnsi="Open Sans Light" w:cs="Open Sans Light"/>
        </w:rPr>
        <w:t xml:space="preserve">or inaccurately filled fields could be eliminated. </w:t>
      </w:r>
      <w:r w:rsidR="00CD582E" w:rsidRPr="00AE3B39">
        <w:rPr>
          <w:rFonts w:ascii="Open Sans Light" w:hAnsi="Open Sans Light" w:cs="Open Sans Light"/>
          <w:szCs w:val="24"/>
        </w:rPr>
        <w:t>It is important to emphasize that asymptomatic or mildly symptomatic women are not notified through SIVEP-Gripe, so the analysis of non-hospitalized population is not possible.</w:t>
      </w:r>
      <w:r w:rsidR="005E10BE" w:rsidRPr="00AE3B39">
        <w:rPr>
          <w:rFonts w:ascii="Open Sans Light" w:hAnsi="Open Sans Light" w:cs="Open Sans Light"/>
          <w:szCs w:val="24"/>
        </w:rPr>
        <w:t xml:space="preserve"> Another limitation is that the database used does not provide information about other obstetric variables </w:t>
      </w:r>
      <w:r w:rsidR="005E10BE" w:rsidRPr="00AE3B39">
        <w:rPr>
          <w:rFonts w:ascii="Open Sans Light" w:hAnsi="Open Sans Light" w:cs="Open Sans Light"/>
        </w:rPr>
        <w:t xml:space="preserve">such as gestational age, delivery mode, </w:t>
      </w:r>
      <w:r w:rsidR="005E10BE" w:rsidRPr="00AE3B39">
        <w:rPr>
          <w:rFonts w:ascii="Open Sans Light" w:hAnsi="Open Sans Light" w:cs="Open Sans Light"/>
          <w:szCs w:val="24"/>
        </w:rPr>
        <w:t xml:space="preserve">date of birth, </w:t>
      </w:r>
      <w:r w:rsidR="005E10BE" w:rsidRPr="00AE3B39">
        <w:rPr>
          <w:rFonts w:ascii="Open Sans Light" w:hAnsi="Open Sans Light" w:cs="Open Sans Light"/>
        </w:rPr>
        <w:t xml:space="preserve">comorbidities, </w:t>
      </w:r>
      <w:r w:rsidR="005E10BE" w:rsidRPr="00AE3B39">
        <w:rPr>
          <w:rFonts w:ascii="Open Sans Light" w:hAnsi="Open Sans Light" w:cs="Open Sans Light"/>
          <w:szCs w:val="24"/>
        </w:rPr>
        <w:t xml:space="preserve">week of pregnancy at diagnosis </w:t>
      </w:r>
      <w:r w:rsidR="005E10BE" w:rsidRPr="00AE3B39">
        <w:rPr>
          <w:rFonts w:ascii="Open Sans Light" w:hAnsi="Open Sans Light" w:cs="Open Sans Light"/>
        </w:rPr>
        <w:t xml:space="preserve">and perinatal data. Additionally, as </w:t>
      </w:r>
      <w:r w:rsidR="00B8111A" w:rsidRPr="00AE3B39">
        <w:rPr>
          <w:rFonts w:ascii="Open Sans Light" w:hAnsi="Open Sans Light" w:cs="Open Sans Light"/>
        </w:rPr>
        <w:t xml:space="preserve">it is an </w:t>
      </w:r>
      <w:r w:rsidR="005E10BE" w:rsidRPr="00AE3B39">
        <w:rPr>
          <w:rFonts w:ascii="Open Sans Light" w:hAnsi="Open Sans Light" w:cs="Open Sans Light"/>
        </w:rPr>
        <w:t>anonymous</w:t>
      </w:r>
      <w:r w:rsidR="00B8111A" w:rsidRPr="00AE3B39">
        <w:rPr>
          <w:rFonts w:ascii="Open Sans Light" w:hAnsi="Open Sans Light" w:cs="Open Sans Light"/>
        </w:rPr>
        <w:t xml:space="preserve"> database</w:t>
      </w:r>
      <w:r w:rsidR="005E10BE" w:rsidRPr="00AE3B39">
        <w:rPr>
          <w:rFonts w:ascii="Open Sans Light" w:hAnsi="Open Sans Light" w:cs="Open Sans Light"/>
        </w:rPr>
        <w:t xml:space="preserve">, we cannot </w:t>
      </w:r>
      <w:r w:rsidR="00BD5236" w:rsidRPr="00AE3B39">
        <w:rPr>
          <w:rFonts w:ascii="Open Sans Light" w:hAnsi="Open Sans Light" w:cs="Open Sans Light"/>
        </w:rPr>
        <w:t>link it</w:t>
      </w:r>
      <w:r w:rsidR="005E10BE" w:rsidRPr="00AE3B39">
        <w:rPr>
          <w:rFonts w:ascii="Open Sans Light" w:hAnsi="Open Sans Light" w:cs="Open Sans Light"/>
        </w:rPr>
        <w:t xml:space="preserve"> with the public database of birth registers and mode of delivery</w:t>
      </w:r>
      <w:r w:rsidR="008D08CE" w:rsidRPr="00AE3B39">
        <w:rPr>
          <w:rFonts w:ascii="Open Sans Light" w:hAnsi="Open Sans Light" w:cs="Open Sans Light"/>
        </w:rPr>
        <w:t>.</w:t>
      </w:r>
    </w:p>
    <w:p w14:paraId="3758DE15" w14:textId="395A0AFC" w:rsidR="00B82F64" w:rsidRPr="00AE3B39" w:rsidRDefault="008D08CE" w:rsidP="0026064B">
      <w:pPr>
        <w:spacing w:line="276" w:lineRule="auto"/>
        <w:rPr>
          <w:rFonts w:ascii="Open Sans Light" w:hAnsi="Open Sans Light" w:cs="Open Sans Light"/>
          <w:szCs w:val="24"/>
          <w:highlight w:val="magenta"/>
        </w:rPr>
      </w:pPr>
      <w:r w:rsidRPr="00AE3B39">
        <w:rPr>
          <w:rFonts w:ascii="Open Sans Light" w:hAnsi="Open Sans Light" w:cs="Open Sans Light"/>
          <w:szCs w:val="24"/>
        </w:rPr>
        <w:t xml:space="preserve">As postpartum women </w:t>
      </w:r>
      <w:r w:rsidR="009915A7" w:rsidRPr="00AE3B39">
        <w:rPr>
          <w:rFonts w:ascii="Open Sans Light" w:hAnsi="Open Sans Light" w:cs="Open Sans Light"/>
          <w:szCs w:val="24"/>
        </w:rPr>
        <w:t xml:space="preserve">have </w:t>
      </w:r>
      <w:r w:rsidRPr="00AE3B39">
        <w:rPr>
          <w:rFonts w:ascii="Open Sans Light" w:hAnsi="Open Sans Light" w:cs="Open Sans Light"/>
          <w:szCs w:val="24"/>
        </w:rPr>
        <w:t>higher risk of developing severe forms of COVID-19 (need for ICU, use of invasive ventilatory support, and death)</w:t>
      </w:r>
      <w:r w:rsidR="009915A7" w:rsidRPr="00AE3B39">
        <w:rPr>
          <w:rFonts w:ascii="Open Sans Light" w:hAnsi="Open Sans Light" w:cs="Open Sans Light"/>
          <w:szCs w:val="24"/>
        </w:rPr>
        <w:t xml:space="preserve"> among the different variants, mainly in </w:t>
      </w:r>
      <w:r w:rsidR="00AA39C4">
        <w:rPr>
          <w:rFonts w:ascii="Open Sans Light" w:hAnsi="Open Sans Light" w:cs="Open Sans Light"/>
          <w:szCs w:val="24"/>
        </w:rPr>
        <w:t>unvaccinated</w:t>
      </w:r>
      <w:r w:rsidR="009915A7" w:rsidRPr="00AE3B39">
        <w:rPr>
          <w:rFonts w:ascii="Open Sans Light" w:hAnsi="Open Sans Light" w:cs="Open Sans Light"/>
          <w:szCs w:val="24"/>
        </w:rPr>
        <w:t xml:space="preserve"> groups, it is essential to create health care strategies to the obstetric population, which include vaccination. </w:t>
      </w:r>
      <w:r w:rsidR="00392B64" w:rsidRPr="00AE3B39">
        <w:rPr>
          <w:rFonts w:ascii="Open Sans Light" w:hAnsi="Open Sans Light" w:cs="Open Sans Light"/>
          <w:szCs w:val="24"/>
        </w:rPr>
        <w:t xml:space="preserve">It is recommended </w:t>
      </w:r>
      <w:r w:rsidRPr="00AE3B39">
        <w:rPr>
          <w:rFonts w:ascii="Open Sans Light" w:hAnsi="Open Sans Light" w:cs="Open Sans Light"/>
          <w:szCs w:val="24"/>
        </w:rPr>
        <w:t xml:space="preserve">not </w:t>
      </w:r>
      <w:r w:rsidR="00392B64" w:rsidRPr="00AE3B39">
        <w:rPr>
          <w:rFonts w:ascii="Open Sans Light" w:hAnsi="Open Sans Light" w:cs="Open Sans Light"/>
          <w:szCs w:val="24"/>
        </w:rPr>
        <w:t xml:space="preserve">to </w:t>
      </w:r>
      <w:r w:rsidRPr="00AE3B39">
        <w:rPr>
          <w:rFonts w:ascii="Open Sans Light" w:hAnsi="Open Sans Light" w:cs="Open Sans Light"/>
          <w:szCs w:val="24"/>
        </w:rPr>
        <w:t>underestimate the severity risks for the postpartum women</w:t>
      </w:r>
      <w:r w:rsidR="00392B64" w:rsidRPr="00AE3B39">
        <w:rPr>
          <w:rFonts w:ascii="Open Sans Light" w:hAnsi="Open Sans Light" w:cs="Open Sans Light"/>
          <w:szCs w:val="24"/>
        </w:rPr>
        <w:t xml:space="preserve"> and </w:t>
      </w:r>
      <w:r w:rsidR="000C21CC" w:rsidRPr="00AE3B39">
        <w:rPr>
          <w:rFonts w:ascii="Open Sans Light" w:hAnsi="Open Sans Light" w:cs="Open Sans Light"/>
          <w:szCs w:val="24"/>
        </w:rPr>
        <w:t>health care workers should closely monitor all postpartum women infected by COVID-19</w:t>
      </w:r>
      <w:r w:rsidR="00062BDB" w:rsidRPr="00AE3B39">
        <w:rPr>
          <w:rFonts w:ascii="Open Sans Light" w:hAnsi="Open Sans Light" w:cs="Open Sans Light"/>
          <w:szCs w:val="24"/>
        </w:rPr>
        <w:t>, especially those who were not vaccinated</w:t>
      </w:r>
      <w:r w:rsidR="000C21CC" w:rsidRPr="00AE3B39">
        <w:rPr>
          <w:rFonts w:ascii="Open Sans Light" w:hAnsi="Open Sans Light" w:cs="Open Sans Light"/>
          <w:szCs w:val="24"/>
        </w:rPr>
        <w:t>.</w:t>
      </w:r>
      <w:r w:rsidR="00433A10" w:rsidRPr="00AE3B39">
        <w:rPr>
          <w:rFonts w:ascii="Open Sans Light" w:hAnsi="Open Sans Light" w:cs="Open Sans Light"/>
          <w:szCs w:val="24"/>
        </w:rPr>
        <w:t xml:space="preserve"> As the group of vaccinated women had, in general, less percentage of severe outcomes, this should influence public health decisions to reinforce vaccination in both groups as a priority.</w:t>
      </w:r>
      <w:r w:rsidR="00062BDB" w:rsidRPr="00AE3B39">
        <w:rPr>
          <w:rFonts w:ascii="Open Sans Light" w:hAnsi="Open Sans Light" w:cs="Open Sans Light"/>
          <w:szCs w:val="24"/>
        </w:rPr>
        <w:t xml:space="preserve"> For </w:t>
      </w:r>
      <w:r w:rsidR="00B82F64" w:rsidRPr="00AE3B39">
        <w:rPr>
          <w:rFonts w:ascii="Open Sans Light" w:hAnsi="Open Sans Light" w:cs="Open Sans Light"/>
          <w:szCs w:val="24"/>
        </w:rPr>
        <w:t>those cases in which SARS-CoV</w:t>
      </w:r>
      <w:r w:rsidR="001B733D" w:rsidRPr="00AE3B39">
        <w:rPr>
          <w:rFonts w:ascii="Open Sans Light" w:hAnsi="Open Sans Light" w:cs="Open Sans Light"/>
          <w:szCs w:val="24"/>
        </w:rPr>
        <w:t>-</w:t>
      </w:r>
      <w:r w:rsidR="00B82F64" w:rsidRPr="00AE3B39">
        <w:rPr>
          <w:rFonts w:ascii="Open Sans Light" w:hAnsi="Open Sans Light" w:cs="Open Sans Light"/>
          <w:szCs w:val="24"/>
        </w:rPr>
        <w:t xml:space="preserve">2 infection is acquired </w:t>
      </w:r>
      <w:r w:rsidR="00062BDB" w:rsidRPr="00AE3B39">
        <w:rPr>
          <w:rFonts w:ascii="Open Sans Light" w:hAnsi="Open Sans Light" w:cs="Open Sans Light"/>
          <w:szCs w:val="24"/>
        </w:rPr>
        <w:t>during</w:t>
      </w:r>
      <w:r w:rsidR="00B82F64" w:rsidRPr="00AE3B39">
        <w:rPr>
          <w:rFonts w:ascii="Open Sans Light" w:hAnsi="Open Sans Light" w:cs="Open Sans Light"/>
          <w:szCs w:val="24"/>
        </w:rPr>
        <w:t xml:space="preserve"> </w:t>
      </w:r>
      <w:r w:rsidR="00AB69FF" w:rsidRPr="00AE3B39">
        <w:rPr>
          <w:rFonts w:ascii="Open Sans Light" w:hAnsi="Open Sans Light" w:cs="Open Sans Light"/>
          <w:szCs w:val="24"/>
        </w:rPr>
        <w:t xml:space="preserve">pregnancy, </w:t>
      </w:r>
      <w:r w:rsidR="00150597" w:rsidRPr="00AE3B39">
        <w:rPr>
          <w:rFonts w:ascii="Open Sans Light" w:hAnsi="Open Sans Light" w:cs="Open Sans Light"/>
          <w:szCs w:val="24"/>
        </w:rPr>
        <w:t xml:space="preserve">unless </w:t>
      </w:r>
      <w:r w:rsidR="00D65F08" w:rsidRPr="00AE3B39">
        <w:rPr>
          <w:rFonts w:ascii="Open Sans Light" w:hAnsi="Open Sans Light" w:cs="Open Sans Light"/>
          <w:szCs w:val="24"/>
        </w:rPr>
        <w:t xml:space="preserve">fetal </w:t>
      </w:r>
      <w:r w:rsidR="00150597" w:rsidRPr="00AE3B39">
        <w:rPr>
          <w:rFonts w:ascii="Open Sans Light" w:hAnsi="Open Sans Light" w:cs="Open Sans Light"/>
          <w:szCs w:val="24"/>
        </w:rPr>
        <w:t xml:space="preserve">maternal severity indicates resolution, the </w:t>
      </w:r>
      <w:r w:rsidR="001B733D" w:rsidRPr="00AE3B39">
        <w:rPr>
          <w:rFonts w:ascii="Open Sans Light" w:hAnsi="Open Sans Light" w:cs="Open Sans Light"/>
          <w:szCs w:val="24"/>
        </w:rPr>
        <w:t>delivery should be considered</w:t>
      </w:r>
      <w:r w:rsidR="0012775D" w:rsidRPr="00AE3B39">
        <w:rPr>
          <w:rFonts w:ascii="Open Sans Light" w:hAnsi="Open Sans Light" w:cs="Open Sans Light"/>
          <w:szCs w:val="24"/>
        </w:rPr>
        <w:t xml:space="preserve"> only </w:t>
      </w:r>
      <w:r w:rsidR="00AB69FF" w:rsidRPr="00AE3B39">
        <w:rPr>
          <w:rFonts w:ascii="Open Sans Light" w:hAnsi="Open Sans Light" w:cs="Open Sans Light"/>
          <w:szCs w:val="24"/>
        </w:rPr>
        <w:t>after overcoming</w:t>
      </w:r>
      <w:r w:rsidR="0012775D" w:rsidRPr="00AE3B39">
        <w:rPr>
          <w:rFonts w:ascii="Open Sans Light" w:hAnsi="Open Sans Light" w:cs="Open Sans Light"/>
          <w:szCs w:val="24"/>
        </w:rPr>
        <w:t xml:space="preserve"> the disease</w:t>
      </w:r>
      <w:r w:rsidR="00150597" w:rsidRPr="00AE3B39">
        <w:rPr>
          <w:rFonts w:ascii="Open Sans Light" w:hAnsi="Open Sans Light" w:cs="Open Sans Light"/>
          <w:szCs w:val="24"/>
        </w:rPr>
        <w:t>.</w:t>
      </w:r>
      <w:r w:rsidR="00062BDB" w:rsidRPr="00AE3B39">
        <w:rPr>
          <w:rFonts w:ascii="Open Sans Light" w:hAnsi="Open Sans Light" w:cs="Open Sans Light"/>
          <w:szCs w:val="24"/>
        </w:rPr>
        <w:t xml:space="preserve"> </w:t>
      </w:r>
    </w:p>
    <w:p w14:paraId="7EDA07C7" w14:textId="77777777" w:rsidR="00151E02" w:rsidRPr="00AE3B39" w:rsidRDefault="00151E02" w:rsidP="0026064B">
      <w:pPr>
        <w:spacing w:line="276" w:lineRule="auto"/>
        <w:rPr>
          <w:rFonts w:ascii="Open Sans Light" w:hAnsi="Open Sans Light" w:cs="Open Sans Light"/>
          <w:szCs w:val="24"/>
          <w:highlight w:val="yellow"/>
        </w:rPr>
      </w:pPr>
    </w:p>
    <w:p w14:paraId="27CCA039" w14:textId="4FF4E0BC" w:rsidR="008E27E5" w:rsidRPr="005626F0" w:rsidRDefault="00AC2F3C" w:rsidP="0026064B">
      <w:pPr>
        <w:spacing w:line="276" w:lineRule="auto"/>
        <w:rPr>
          <w:rStyle w:val="fontstyle01"/>
          <w:rFonts w:ascii="Open Sans Light" w:hAnsi="Open Sans Light" w:cs="Open Sans Light"/>
          <w:highlight w:val="yellow"/>
        </w:rPr>
      </w:pPr>
      <w:r w:rsidRPr="005626F0">
        <w:rPr>
          <w:rStyle w:val="fontstyle01"/>
          <w:rFonts w:ascii="Open Sans Light" w:hAnsi="Open Sans Light" w:cs="Open Sans Light"/>
          <w:highlight w:val="yellow"/>
        </w:rPr>
        <w:t xml:space="preserve">AQUI: Acknowledgments, Competing Interests, </w:t>
      </w:r>
      <w:proofErr w:type="gramStart"/>
      <w:r w:rsidRPr="005626F0">
        <w:rPr>
          <w:rStyle w:val="fontstyle01"/>
          <w:rFonts w:ascii="Open Sans Light" w:hAnsi="Open Sans Light" w:cs="Open Sans Light"/>
          <w:highlight w:val="yellow"/>
        </w:rPr>
        <w:t>Funding</w:t>
      </w:r>
      <w:proofErr w:type="gramEnd"/>
      <w:r w:rsidRPr="005626F0">
        <w:rPr>
          <w:rStyle w:val="fontstyle01"/>
          <w:rFonts w:ascii="Open Sans Light" w:hAnsi="Open Sans Light" w:cs="Open Sans Light"/>
          <w:highlight w:val="yellow"/>
        </w:rPr>
        <w:t xml:space="preserve"> and all other required statements</w:t>
      </w:r>
    </w:p>
    <w:p w14:paraId="4FA1F3EF" w14:textId="77777777" w:rsidR="009478D2" w:rsidRPr="001F7B7D" w:rsidRDefault="009478D2" w:rsidP="0026064B">
      <w:pPr>
        <w:spacing w:line="276" w:lineRule="auto"/>
        <w:rPr>
          <w:rFonts w:ascii="Open Sans Light" w:hAnsi="Open Sans Light" w:cs="Open Sans Light"/>
          <w:szCs w:val="24"/>
          <w:highlight w:val="yellow"/>
        </w:rPr>
      </w:pPr>
    </w:p>
    <w:p w14:paraId="1317EFCB" w14:textId="7F703000" w:rsidR="000559EA" w:rsidRPr="00AC32D4" w:rsidRDefault="006F5FF7" w:rsidP="0026064B">
      <w:pPr>
        <w:pStyle w:val="Ttulo1"/>
        <w:spacing w:line="276" w:lineRule="auto"/>
        <w:rPr>
          <w:rFonts w:ascii="Open Sans Light" w:hAnsi="Open Sans Light" w:cs="Open Sans Light"/>
          <w:highlight w:val="yellow"/>
          <w:lang w:val="pt-BR"/>
        </w:rPr>
      </w:pPr>
      <w:r w:rsidRPr="00AC32D4">
        <w:rPr>
          <w:rFonts w:ascii="Open Sans Light" w:hAnsi="Open Sans Light" w:cs="Open Sans Light"/>
          <w:lang w:val="pt-BR"/>
        </w:rPr>
        <w:t>REFERENCES</w:t>
      </w:r>
      <w:r w:rsidRPr="00AC32D4">
        <w:rPr>
          <w:rFonts w:ascii="Open Sans Light" w:hAnsi="Open Sans Light" w:cs="Open Sans Light"/>
          <w:highlight w:val="yellow"/>
          <w:lang w:val="pt-BR"/>
        </w:rPr>
        <w:t xml:space="preserve"> </w:t>
      </w:r>
    </w:p>
    <w:p w14:paraId="0DEE6737" w14:textId="43730BFE" w:rsidR="00EF1C71" w:rsidRPr="00AE3B39" w:rsidRDefault="003053E2" w:rsidP="0026064B">
      <w:pPr>
        <w:spacing w:line="276" w:lineRule="auto"/>
        <w:jc w:val="left"/>
        <w:rPr>
          <w:rFonts w:ascii="Open Sans Light" w:hAnsi="Open Sans Light" w:cs="Open Sans Light"/>
          <w:highlight w:val="cyan"/>
          <w:lang w:val="pt-BR" w:eastAsia="ja-JP"/>
        </w:rPr>
      </w:pPr>
      <w:r w:rsidRPr="00AE3B39">
        <w:rPr>
          <w:rFonts w:ascii="Open Sans Light" w:hAnsi="Open Sans Light" w:cs="Open Sans Light"/>
          <w:highlight w:val="cyan"/>
          <w:lang w:eastAsia="ja-JP"/>
        </w:rPr>
        <w:sym w:font="Wingdings" w:char="F0E0"/>
      </w:r>
      <w:r w:rsidRPr="00AE3B39">
        <w:rPr>
          <w:rFonts w:ascii="Open Sans Light" w:hAnsi="Open Sans Light" w:cs="Open Sans Light"/>
          <w:highlight w:val="cyan"/>
          <w:lang w:val="pt-BR" w:eastAsia="ja-JP"/>
        </w:rPr>
        <w:t xml:space="preserve"> Passar as notas de fim para esta parte</w:t>
      </w:r>
    </w:p>
    <w:p w14:paraId="3BEF5237" w14:textId="1C339869" w:rsidR="00B82F64" w:rsidRPr="00AC32D4" w:rsidRDefault="00B82F64" w:rsidP="0026064B">
      <w:pPr>
        <w:spacing w:line="276" w:lineRule="auto"/>
        <w:rPr>
          <w:rFonts w:ascii="Open Sans Light" w:hAnsi="Open Sans Light" w:cs="Open Sans Light"/>
          <w:lang w:val="pt-BR"/>
        </w:rPr>
      </w:pPr>
    </w:p>
    <w:sectPr w:rsidR="00B82F64" w:rsidRPr="00AC32D4" w:rsidSect="00DB168B">
      <w:headerReference w:type="default" r:id="rId8"/>
      <w:endnotePr>
        <w:numFmt w:val="decimal"/>
      </w:endnotePr>
      <w:pgSz w:w="11906" w:h="16838"/>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062A" w14:textId="77777777" w:rsidR="00E37203" w:rsidRDefault="00E37203" w:rsidP="00C04467">
      <w:pPr>
        <w:spacing w:line="240" w:lineRule="auto"/>
      </w:pPr>
      <w:r>
        <w:separator/>
      </w:r>
    </w:p>
  </w:endnote>
  <w:endnote w:type="continuationSeparator" w:id="0">
    <w:p w14:paraId="37D5B9D3" w14:textId="77777777" w:rsidR="00E37203" w:rsidRDefault="00E37203" w:rsidP="00C04467">
      <w:pPr>
        <w:spacing w:line="240" w:lineRule="auto"/>
      </w:pPr>
      <w:r>
        <w:continuationSeparator/>
      </w:r>
    </w:p>
  </w:endnote>
  <w:endnote w:id="1">
    <w:p w14:paraId="21E73405" w14:textId="2B1252B0" w:rsidR="00A13C40" w:rsidRPr="00320B7E" w:rsidRDefault="00A13C40"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World Health Organization. WHO Director-General's opening remarks at the media briefing on COVID-19 - 11 March 2020. Available from: https://www.who.int/director-general/speeches/detail/who-director-general-s-opening-remarks-at-the-media-briefing-on-covid-19---11-march-2020</w:t>
      </w:r>
    </w:p>
  </w:endnote>
  <w:endnote w:id="2">
    <w:p w14:paraId="1BAFCB64" w14:textId="1F0DDEF5"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WHO COVID-19 Dashboard [Internet]. Geneva: World Health Organization, 2020 </w:t>
      </w:r>
      <w:proofErr w:type="gramStart"/>
      <w:r w:rsidRPr="00320B7E">
        <w:rPr>
          <w:rFonts w:ascii="Open Sans Light" w:hAnsi="Open Sans Light" w:cs="Open Sans Light"/>
          <w:lang w:val="en-US"/>
        </w:rPr>
        <w:t>-  [</w:t>
      </w:r>
      <w:proofErr w:type="gramEnd"/>
      <w:r w:rsidR="003053E2" w:rsidRPr="00320B7E">
        <w:rPr>
          <w:rFonts w:ascii="Open Sans Light" w:hAnsi="Open Sans Light" w:cs="Open Sans Light"/>
          <w:lang w:val="en-US"/>
        </w:rPr>
        <w:t>accessed</w:t>
      </w:r>
      <w:r w:rsidRPr="00320B7E">
        <w:rPr>
          <w:rFonts w:ascii="Open Sans Light" w:hAnsi="Open Sans Light" w:cs="Open Sans Light"/>
          <w:lang w:val="en-US"/>
        </w:rPr>
        <w:t xml:space="preserve"> </w:t>
      </w:r>
      <w:r w:rsidR="00A13C40" w:rsidRPr="00320B7E">
        <w:rPr>
          <w:rFonts w:ascii="Open Sans Light" w:hAnsi="Open Sans Light" w:cs="Open Sans Light"/>
          <w:lang w:val="en-US"/>
        </w:rPr>
        <w:t xml:space="preserve">May 22, </w:t>
      </w:r>
      <w:r w:rsidRPr="00320B7E">
        <w:rPr>
          <w:rFonts w:ascii="Open Sans Light" w:hAnsi="Open Sans Light" w:cs="Open Sans Light"/>
          <w:lang w:val="en-US"/>
        </w:rPr>
        <w:t>2022] Available from: https://covid19.who.int/</w:t>
      </w:r>
    </w:p>
  </w:endnote>
  <w:endnote w:id="3">
    <w:p w14:paraId="421A7E64"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Zaigham M, Andersson O. Maternal and perinatal outcomes with COVID-19: A systematic review of 108 pregnancies. Acta Obstet Gynecol Scand. 2020;99(7):823-829.</w:t>
      </w:r>
    </w:p>
  </w:endnote>
  <w:endnote w:id="4">
    <w:p w14:paraId="0D6F971D"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Kasraeian M, Zare M, Vafaei H, Asadi N, Faraji A, Bazrafshan K, et al. COVID-19 </w:t>
      </w:r>
      <w:proofErr w:type="gramStart"/>
      <w:r w:rsidRPr="00320B7E">
        <w:rPr>
          <w:rFonts w:ascii="Open Sans Light" w:hAnsi="Open Sans Light" w:cs="Open Sans Light"/>
          <w:lang w:val="en-US"/>
        </w:rPr>
        <w:t>pneumonia</w:t>
      </w:r>
      <w:proofErr w:type="gramEnd"/>
      <w:r w:rsidRPr="00320B7E">
        <w:rPr>
          <w:rFonts w:ascii="Open Sans Light" w:hAnsi="Open Sans Light" w:cs="Open Sans Light"/>
          <w:lang w:val="en-US"/>
        </w:rPr>
        <w:t xml:space="preserve"> and pregnancy; a systematic review and meta-analysis. J Matern Fetal Neonatal Med. 2020;1-8.</w:t>
      </w:r>
    </w:p>
  </w:endnote>
  <w:endnote w:id="5">
    <w:p w14:paraId="0D04E7FD"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Mullins E, Evans D, Viner RM, O'Brien P, Morris E. Coronavirus in pregnancy and delivery: rapid review. Ultrasound Obstet Gynecol. 2020;55(5):586-592.</w:t>
      </w:r>
    </w:p>
  </w:endnote>
  <w:endnote w:id="6">
    <w:p w14:paraId="10448E15"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Badr DA, Mattern J, Carlin A, Cordier AG, Maillart E, El Hachem L, et al. Are clinical outcomes worse for pregnant women at ≥20 weeks' gestation infected with coronavirus disease 2019? A multicenter case-control study with propensity score matching. Am J Obstet Gynecol. 2020;223(5):764-768.</w:t>
      </w:r>
    </w:p>
  </w:endnote>
  <w:endnote w:id="7">
    <w:p w14:paraId="310B85CF"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Sentilhes L, De Marcillac F, Jouffrieau C, Kuhn P, Thuet V, Hansmann Y, et al. Coronavirus disease 2019 in pregnancy was associated with maternal morbidity and preterm birth. Am J Obstet Gynecol. 2020;223(6</w:t>
      </w:r>
      <w:proofErr w:type="gramStart"/>
      <w:r w:rsidRPr="00320B7E">
        <w:rPr>
          <w:rFonts w:ascii="Open Sans Light" w:hAnsi="Open Sans Light" w:cs="Open Sans Light"/>
          <w:lang w:val="en-US"/>
        </w:rPr>
        <w:t>):914.e</w:t>
      </w:r>
      <w:proofErr w:type="gramEnd"/>
      <w:r w:rsidRPr="00320B7E">
        <w:rPr>
          <w:rFonts w:ascii="Open Sans Light" w:hAnsi="Open Sans Light" w:cs="Open Sans Light"/>
          <w:lang w:val="en-US"/>
        </w:rPr>
        <w:t>1-914.e15.</w:t>
      </w:r>
    </w:p>
  </w:endnote>
  <w:endnote w:id="8">
    <w:p w14:paraId="2219294C" w14:textId="140D127B"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00A13C40" w:rsidRPr="00320B7E">
        <w:rPr>
          <w:rFonts w:ascii="Open Sans Light" w:hAnsi="Open Sans Light" w:cs="Open Sans Light"/>
          <w:lang w:val="en-US"/>
        </w:rPr>
        <w:t xml:space="preserve"> </w:t>
      </w:r>
      <w:r w:rsidRPr="00320B7E">
        <w:rPr>
          <w:rFonts w:ascii="Open Sans Light" w:hAnsi="Open Sans Light" w:cs="Open Sans Light"/>
          <w:lang w:val="en-US"/>
        </w:rPr>
        <w:t xml:space="preserve">Zambrano LD, Ellington S, Strid P, et al. Update: Characteristics of Symptomatic Women of Reproductive Age with Laboratory-Confirmed SARS-CoV-2 Infection by Pregnancy Status - United States, January 22-October 3, 2020. MMWR Morb Mortal Wkly Rep </w:t>
      </w:r>
      <w:proofErr w:type="gramStart"/>
      <w:r w:rsidRPr="00320B7E">
        <w:rPr>
          <w:rFonts w:ascii="Open Sans Light" w:hAnsi="Open Sans Light" w:cs="Open Sans Light"/>
          <w:lang w:val="en-US"/>
        </w:rPr>
        <w:t>2020;69:1641</w:t>
      </w:r>
      <w:proofErr w:type="gramEnd"/>
      <w:r w:rsidRPr="00320B7E">
        <w:rPr>
          <w:rFonts w:ascii="Open Sans Light" w:hAnsi="Open Sans Light" w:cs="Open Sans Light"/>
          <w:lang w:val="en-US"/>
        </w:rPr>
        <w:t xml:space="preserve">-1647. </w:t>
      </w:r>
    </w:p>
  </w:endnote>
  <w:endnote w:id="9">
    <w:p w14:paraId="3A520CF2" w14:textId="77777777" w:rsidR="008577E9" w:rsidRPr="00320B7E" w:rsidRDefault="008577E9"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Allotey J, Stallings E, Bonet M, Yap M, Chatterjee S, Kew T, et al. Clinical manifestations, risk factors, and maternal and perinatal outcomes of coronavirus disease 2019 in pregnancy: living systematic review and meta-analysis. </w:t>
      </w:r>
      <w:r w:rsidRPr="00320B7E">
        <w:rPr>
          <w:rFonts w:ascii="Open Sans Light" w:hAnsi="Open Sans Light" w:cs="Open Sans Light"/>
        </w:rPr>
        <w:t>BMJ. 2020;370:m3320.</w:t>
      </w:r>
    </w:p>
  </w:endnote>
  <w:endnote w:id="10">
    <w:p w14:paraId="78C76C90" w14:textId="36F776B8" w:rsidR="008577E9" w:rsidRPr="00320B7E" w:rsidRDefault="008577E9"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rPr>
        <w:t xml:space="preserve"> Martinez-Portilla RJ, Sotiriadis A, Chatzakis C, Torres-Torres J, Espino Y</w:t>
      </w:r>
      <w:r w:rsidR="003053E2" w:rsidRPr="00320B7E">
        <w:rPr>
          <w:rFonts w:ascii="Open Sans Light" w:hAnsi="Open Sans Light" w:cs="Open Sans Light"/>
        </w:rPr>
        <w:t>,</w:t>
      </w:r>
      <w:r w:rsidRPr="00320B7E">
        <w:rPr>
          <w:rFonts w:ascii="Open Sans Light" w:hAnsi="Open Sans Light" w:cs="Open Sans Light"/>
        </w:rPr>
        <w:t xml:space="preserve"> Sosa S, et al. </w:t>
      </w:r>
      <w:r w:rsidRPr="00320B7E">
        <w:rPr>
          <w:rFonts w:ascii="Open Sans Light" w:hAnsi="Open Sans Light" w:cs="Open Sans Light"/>
          <w:lang w:val="en-US"/>
        </w:rPr>
        <w:t xml:space="preserve">Pregnant women with SARS-CoV-2 infection are at higher risk of death and pneumonia: propensity score matched analysis of a nationwide prospective cohort (COV19Mx). </w:t>
      </w:r>
      <w:proofErr w:type="spellStart"/>
      <w:r w:rsidRPr="00AA39C4">
        <w:rPr>
          <w:rFonts w:ascii="Open Sans Light" w:hAnsi="Open Sans Light" w:cs="Open Sans Light"/>
        </w:rPr>
        <w:t>Ultrasound</w:t>
      </w:r>
      <w:proofErr w:type="spellEnd"/>
      <w:r w:rsidRPr="00320B7E">
        <w:rPr>
          <w:rFonts w:ascii="Open Sans Light" w:hAnsi="Open Sans Light" w:cs="Open Sans Light"/>
        </w:rPr>
        <w:t xml:space="preserve"> </w:t>
      </w:r>
      <w:proofErr w:type="spellStart"/>
      <w:r w:rsidRPr="00320B7E">
        <w:rPr>
          <w:rFonts w:ascii="Open Sans Light" w:hAnsi="Open Sans Light" w:cs="Open Sans Light"/>
        </w:rPr>
        <w:t>Obstet</w:t>
      </w:r>
      <w:proofErr w:type="spellEnd"/>
      <w:r w:rsidRPr="00320B7E">
        <w:rPr>
          <w:rFonts w:ascii="Open Sans Light" w:hAnsi="Open Sans Light" w:cs="Open Sans Light"/>
        </w:rPr>
        <w:t xml:space="preserve"> </w:t>
      </w:r>
      <w:proofErr w:type="spellStart"/>
      <w:r w:rsidRPr="00320B7E">
        <w:rPr>
          <w:rFonts w:ascii="Open Sans Light" w:hAnsi="Open Sans Light" w:cs="Open Sans Light"/>
        </w:rPr>
        <w:t>Gynecol</w:t>
      </w:r>
      <w:proofErr w:type="spellEnd"/>
      <w:r w:rsidRPr="00320B7E">
        <w:rPr>
          <w:rFonts w:ascii="Open Sans Light" w:hAnsi="Open Sans Light" w:cs="Open Sans Light"/>
        </w:rPr>
        <w:t>. 2021;57(2):224-231.</w:t>
      </w:r>
    </w:p>
  </w:endnote>
  <w:endnote w:id="11">
    <w:p w14:paraId="159CC98D"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Rozo N, Valencia D, Newton SM, et al. </w:t>
      </w:r>
      <w:r w:rsidRPr="00320B7E">
        <w:rPr>
          <w:rFonts w:ascii="Open Sans Light" w:hAnsi="Open Sans Light" w:cs="Open Sans Light"/>
          <w:lang w:val="en-US"/>
        </w:rPr>
        <w:t>Severity of illness by pregnancy status among laboratory-confirmed SARS-CoV-2 infections occurring in reproductive-aged women in Colombia [published online ahead of print, 2021 Sep 1]. Paediatr Perinat Epidemiol. 2021;10.1111/ppe.12808. doi:10.1111/ppe.12808</w:t>
      </w:r>
    </w:p>
  </w:endnote>
  <w:endnote w:id="12">
    <w:p w14:paraId="3AECD5CE"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gramStart"/>
      <w:r w:rsidRPr="00320B7E">
        <w:rPr>
          <w:rFonts w:ascii="Open Sans Light" w:hAnsi="Open Sans Light" w:cs="Open Sans Light"/>
          <w:lang w:val="en-US"/>
        </w:rPr>
        <w:t>WHO.</w:t>
      </w:r>
      <w:proofErr w:type="gramEnd"/>
      <w:r w:rsidRPr="00320B7E">
        <w:rPr>
          <w:rFonts w:ascii="Open Sans Light" w:hAnsi="Open Sans Light" w:cs="Open Sans Light"/>
          <w:lang w:val="en-US"/>
        </w:rPr>
        <w:t xml:space="preserve"> Tracking SARS-CoV-2 variants. who.int/en/activities/tracking-SARS-CoV-2-variants/</w:t>
      </w:r>
    </w:p>
  </w:endnote>
  <w:endnote w:id="13">
    <w:p w14:paraId="2AD3006D" w14:textId="3E74E694" w:rsidR="008577E9" w:rsidRPr="00320B7E" w:rsidRDefault="008577E9"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rPr>
        <w:t xml:space="preserve"> Brasil. Ministério da Saúde. Fundação Oswaldo Cruz. Dashboard Rede Genômica. </w:t>
      </w:r>
      <w:hyperlink r:id="rId1" w:history="1">
        <w:r w:rsidRPr="00320B7E">
          <w:rPr>
            <w:rStyle w:val="Hyperlink"/>
            <w:rFonts w:ascii="Open Sans Light" w:hAnsi="Open Sans Light" w:cs="Open Sans Light"/>
          </w:rPr>
          <w:t>http://www.genomahcov.fiocruz.br/dashboard-pt/</w:t>
        </w:r>
      </w:hyperlink>
      <w:r w:rsidRPr="00320B7E">
        <w:rPr>
          <w:rFonts w:ascii="Open Sans Light" w:hAnsi="Open Sans Light" w:cs="Open Sans Light"/>
        </w:rPr>
        <w:t xml:space="preserve"> [</w:t>
      </w:r>
      <w:r w:rsidR="003053E2" w:rsidRPr="00AA39C4">
        <w:rPr>
          <w:rFonts w:ascii="Open Sans Light" w:hAnsi="Open Sans Light" w:cs="Open Sans Light"/>
        </w:rPr>
        <w:t>accessed</w:t>
      </w:r>
      <w:r w:rsidRPr="00320B7E">
        <w:rPr>
          <w:rFonts w:ascii="Open Sans Light" w:hAnsi="Open Sans Light" w:cs="Open Sans Light"/>
        </w:rPr>
        <w:t xml:space="preserve"> 21/05/2022]</w:t>
      </w:r>
      <w:r w:rsidR="00267A7D">
        <w:rPr>
          <w:rFonts w:ascii="Open Sans Light" w:hAnsi="Open Sans Light" w:cs="Open Sans Light"/>
        </w:rPr>
        <w:t>.</w:t>
      </w:r>
    </w:p>
  </w:endnote>
  <w:endnote w:id="14">
    <w:p w14:paraId="6A527CAA" w14:textId="77777777" w:rsidR="00A228BC" w:rsidRPr="00320B7E" w:rsidRDefault="00A228BC"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rPr>
        <w:t xml:space="preserve"> Takemoto M, Menezes MO, Andreucci CB, Knobel R, Sousa L, Katz L, et al. </w:t>
      </w:r>
      <w:r w:rsidRPr="00320B7E">
        <w:rPr>
          <w:rFonts w:ascii="Open Sans Light" w:hAnsi="Open Sans Light" w:cs="Open Sans Light"/>
          <w:lang w:val="en-US"/>
        </w:rPr>
        <w:t xml:space="preserve">Clinical characteristics and risk factors for mortality in obstetric patients with severe COVID-19 in Brazil: a surveillance database analysis. </w:t>
      </w:r>
      <w:r w:rsidRPr="00320B7E">
        <w:rPr>
          <w:rFonts w:ascii="Open Sans Light" w:hAnsi="Open Sans Light" w:cs="Open Sans Light"/>
        </w:rPr>
        <w:t>BJOG. 2020;127(13):1618-1626.</w:t>
      </w:r>
    </w:p>
  </w:endnote>
  <w:endnote w:id="15">
    <w:p w14:paraId="2DEA098E" w14:textId="77777777" w:rsidR="008577E9" w:rsidRPr="00320B7E" w:rsidRDefault="008577E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Serra FE, Francisco RPV, de Rossi P, de Lourdes Brizot M, Rodrigues AS. </w:t>
      </w:r>
      <w:r w:rsidRPr="00320B7E">
        <w:rPr>
          <w:rFonts w:ascii="Open Sans Light" w:hAnsi="Open Sans Light" w:cs="Open Sans Light"/>
          <w:lang w:val="en-US"/>
        </w:rPr>
        <w:t>COVID-19 outcomes in hospitalized puerperal, pregnant, and neither pregnant nor puerperal women. PLoS One. 2021;16(11</w:t>
      </w:r>
      <w:proofErr w:type="gramStart"/>
      <w:r w:rsidRPr="00320B7E">
        <w:rPr>
          <w:rFonts w:ascii="Open Sans Light" w:hAnsi="Open Sans Light" w:cs="Open Sans Light"/>
          <w:lang w:val="en-US"/>
        </w:rPr>
        <w:t>):e</w:t>
      </w:r>
      <w:proofErr w:type="gramEnd"/>
      <w:r w:rsidRPr="00320B7E">
        <w:rPr>
          <w:rFonts w:ascii="Open Sans Light" w:hAnsi="Open Sans Light" w:cs="Open Sans Light"/>
          <w:lang w:val="en-US"/>
        </w:rPr>
        <w:t xml:space="preserve">0259911. Published 2021 Nov 15. </w:t>
      </w:r>
      <w:proofErr w:type="gramStart"/>
      <w:r w:rsidRPr="00320B7E">
        <w:rPr>
          <w:rFonts w:ascii="Open Sans Light" w:hAnsi="Open Sans Light" w:cs="Open Sans Light"/>
          <w:lang w:val="en-US"/>
        </w:rPr>
        <w:t>doi:10.1371/journal.pone</w:t>
      </w:r>
      <w:proofErr w:type="gramEnd"/>
      <w:r w:rsidRPr="00320B7E">
        <w:rPr>
          <w:rFonts w:ascii="Open Sans Light" w:hAnsi="Open Sans Light" w:cs="Open Sans Light"/>
          <w:lang w:val="en-US"/>
        </w:rPr>
        <w:t>.0259911</w:t>
      </w:r>
    </w:p>
  </w:endnote>
  <w:endnote w:id="16">
    <w:p w14:paraId="067D4FA7" w14:textId="51F1A5DD" w:rsidR="008577E9" w:rsidRPr="00230580" w:rsidRDefault="008577E9"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Gonçalves BMM, Franco RPV, Rodrigues AS. Maternal mortality associated with COVID-19 in Brazil in 2020 and 2021: Comparison with non-pregnant women and men. </w:t>
      </w:r>
      <w:proofErr w:type="spellStart"/>
      <w:r w:rsidRPr="00230580">
        <w:rPr>
          <w:rFonts w:ascii="Open Sans Light" w:hAnsi="Open Sans Light" w:cs="Open Sans Light"/>
          <w:i/>
          <w:iCs/>
        </w:rPr>
        <w:t>PLoS</w:t>
      </w:r>
      <w:proofErr w:type="spellEnd"/>
      <w:r w:rsidRPr="00230580">
        <w:rPr>
          <w:rFonts w:ascii="Open Sans Light" w:hAnsi="Open Sans Light" w:cs="Open Sans Light"/>
          <w:i/>
          <w:iCs/>
        </w:rPr>
        <w:t xml:space="preserve"> </w:t>
      </w:r>
      <w:proofErr w:type="spellStart"/>
      <w:r w:rsidRPr="00230580">
        <w:rPr>
          <w:rFonts w:ascii="Open Sans Light" w:hAnsi="Open Sans Light" w:cs="Open Sans Light"/>
          <w:i/>
          <w:iCs/>
        </w:rPr>
        <w:t>One</w:t>
      </w:r>
      <w:proofErr w:type="spellEnd"/>
      <w:r w:rsidRPr="00230580">
        <w:rPr>
          <w:rFonts w:ascii="Open Sans Light" w:hAnsi="Open Sans Light" w:cs="Open Sans Light"/>
        </w:rPr>
        <w:t xml:space="preserve"> 2021;16(12):e0261492. </w:t>
      </w:r>
      <w:proofErr w:type="spellStart"/>
      <w:r w:rsidRPr="00230580">
        <w:rPr>
          <w:rFonts w:ascii="Open Sans Light" w:hAnsi="Open Sans Light" w:cs="Open Sans Light"/>
        </w:rPr>
        <w:t>Published</w:t>
      </w:r>
      <w:proofErr w:type="spellEnd"/>
      <w:r w:rsidRPr="00230580">
        <w:rPr>
          <w:rFonts w:ascii="Open Sans Light" w:hAnsi="Open Sans Light" w:cs="Open Sans Light"/>
        </w:rPr>
        <w:t xml:space="preserve"> 2021 </w:t>
      </w:r>
      <w:proofErr w:type="spellStart"/>
      <w:r w:rsidRPr="00230580">
        <w:rPr>
          <w:rFonts w:ascii="Open Sans Light" w:hAnsi="Open Sans Light" w:cs="Open Sans Light"/>
        </w:rPr>
        <w:t>Dec</w:t>
      </w:r>
      <w:proofErr w:type="spellEnd"/>
      <w:r w:rsidRPr="00230580">
        <w:rPr>
          <w:rFonts w:ascii="Open Sans Light" w:hAnsi="Open Sans Light" w:cs="Open Sans Light"/>
        </w:rPr>
        <w:t xml:space="preserve"> 21. doi:10.1371/journal.pone.0261492</w:t>
      </w:r>
    </w:p>
  </w:endnote>
  <w:endnote w:id="17">
    <w:p w14:paraId="1BED54ED" w14:textId="134F1463" w:rsidR="00226778" w:rsidRPr="001F7B7D" w:rsidRDefault="00226778"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230580">
        <w:rPr>
          <w:rFonts w:ascii="Open Sans Light" w:hAnsi="Open Sans Light" w:cs="Open Sans Light"/>
        </w:rPr>
        <w:t xml:space="preserve"> </w:t>
      </w:r>
      <w:r w:rsidR="001F7B7D" w:rsidRPr="00230580">
        <w:rPr>
          <w:rFonts w:ascii="Open Sans Light" w:hAnsi="Open Sans Light" w:cs="Open Sans Light"/>
        </w:rPr>
        <w:t>Brasil. Ministério da Saúde</w:t>
      </w:r>
      <w:r w:rsidRPr="00230580">
        <w:rPr>
          <w:rFonts w:ascii="Open Sans Light" w:hAnsi="Open Sans Light" w:cs="Open Sans Light"/>
        </w:rPr>
        <w:t xml:space="preserve">. </w:t>
      </w:r>
      <w:r w:rsidRPr="00320B7E">
        <w:rPr>
          <w:rFonts w:ascii="Open Sans Light" w:hAnsi="Open Sans Light" w:cs="Open Sans Light"/>
        </w:rPr>
        <w:t>Secretaria de Vigilância em Saúde Departamento de Imunização e Doenças Transmissíveis Coordenação-Geral do Programa Nacional de Imunizações: NOTA TÉCNICA Nº 467/2021-</w:t>
      </w:r>
      <w:r w:rsidRPr="001F7B7D">
        <w:rPr>
          <w:rFonts w:ascii="Open Sans Light" w:hAnsi="Open Sans Light" w:cs="Open Sans Light"/>
        </w:rPr>
        <w:t xml:space="preserve">CGPNI/DEIDT/SVS/MS. </w:t>
      </w:r>
      <w:r w:rsidRPr="00320B7E">
        <w:rPr>
          <w:rFonts w:ascii="Open Sans Light" w:hAnsi="Open Sans Light" w:cs="Open Sans Light"/>
          <w:lang w:val="en-US"/>
        </w:rPr>
        <w:t>Brazil, Ministry of Health https://www.gov.br/saude/pt-br/media/pdf/2021/abril/27/nota-tecnica-467-2021-cgpni-deidt-svs-ms.pdf. Accessed May 22, 2022.</w:t>
      </w:r>
    </w:p>
  </w:endnote>
  <w:endnote w:id="18">
    <w:p w14:paraId="3F23B331" w14:textId="4ACC1677" w:rsidR="002A19F5" w:rsidRPr="00320B7E" w:rsidRDefault="002A19F5" w:rsidP="00320B7E">
      <w:pPr>
        <w:pStyle w:val="Textodenotadefim"/>
        <w:spacing w:after="120"/>
        <w:rPr>
          <w:rFonts w:ascii="Open Sans Light" w:hAnsi="Open Sans Light" w:cs="Open Sans Light"/>
          <w:sz w:val="21"/>
          <w:szCs w:val="21"/>
        </w:rPr>
      </w:pPr>
      <w:r w:rsidRPr="00320B7E">
        <w:rPr>
          <w:rStyle w:val="Refdenotadefim"/>
          <w:rFonts w:ascii="Open Sans Light" w:hAnsi="Open Sans Light" w:cs="Open Sans Light"/>
          <w:sz w:val="21"/>
          <w:szCs w:val="21"/>
        </w:rPr>
        <w:endnoteRef/>
      </w:r>
      <w:r w:rsidRPr="00320B7E">
        <w:rPr>
          <w:rFonts w:ascii="Open Sans Light" w:hAnsi="Open Sans Light" w:cs="Open Sans Light"/>
          <w:sz w:val="21"/>
          <w:szCs w:val="21"/>
          <w:lang w:val="en-US"/>
        </w:rPr>
        <w:t xml:space="preserve"> Kalafat E, Heath P, Prasad S, O Brien P, Khalil A. COVID-19 vaccination in pregnancy [published online ahead of print, 2022 May 11]. </w:t>
      </w:r>
      <w:r w:rsidRPr="00AA39C4">
        <w:rPr>
          <w:rFonts w:ascii="Open Sans Light" w:hAnsi="Open Sans Light" w:cs="Open Sans Light"/>
          <w:i/>
          <w:iCs/>
          <w:sz w:val="21"/>
          <w:szCs w:val="21"/>
        </w:rPr>
        <w:t>Am J Obstet Gynecol</w:t>
      </w:r>
      <w:r w:rsidRPr="00AA39C4">
        <w:rPr>
          <w:rFonts w:ascii="Open Sans Light" w:hAnsi="Open Sans Light" w:cs="Open Sans Light"/>
          <w:sz w:val="21"/>
          <w:szCs w:val="21"/>
        </w:rPr>
        <w:t xml:space="preserve">. </w:t>
      </w:r>
      <w:proofErr w:type="gramStart"/>
      <w:r w:rsidRPr="00AA39C4">
        <w:rPr>
          <w:rFonts w:ascii="Open Sans Light" w:hAnsi="Open Sans Light" w:cs="Open Sans Light"/>
          <w:sz w:val="21"/>
          <w:szCs w:val="21"/>
        </w:rPr>
        <w:t>2022;S</w:t>
      </w:r>
      <w:proofErr w:type="gramEnd"/>
      <w:r w:rsidRPr="00AA39C4">
        <w:rPr>
          <w:rFonts w:ascii="Open Sans Light" w:hAnsi="Open Sans Light" w:cs="Open Sans Light"/>
          <w:sz w:val="21"/>
          <w:szCs w:val="21"/>
        </w:rPr>
        <w:t>0002-9378(22)00364-7. doi:10.1016/j.ajog.2022.05.020</w:t>
      </w:r>
      <w:r w:rsidR="001F7B7D">
        <w:rPr>
          <w:rFonts w:ascii="Open Sans Light" w:hAnsi="Open Sans Light" w:cs="Open Sans Light"/>
          <w:sz w:val="21"/>
          <w:szCs w:val="21"/>
        </w:rPr>
        <w:t xml:space="preserve"> </w:t>
      </w:r>
    </w:p>
  </w:endnote>
  <w:endnote w:id="19">
    <w:p w14:paraId="0D8DCF52" w14:textId="3F16050A" w:rsidR="00F173C7" w:rsidRPr="001F7B7D" w:rsidRDefault="00AB37C8" w:rsidP="00F173C7">
      <w:pPr>
        <w:pStyle w:val="Textodenotadefim"/>
        <w:spacing w:after="240"/>
        <w:rPr>
          <w:rFonts w:ascii="Open Sans Light" w:hAnsi="Open Sans Light" w:cs="Open Sans Light"/>
        </w:rPr>
      </w:pPr>
      <w:r>
        <w:rPr>
          <w:rStyle w:val="Refdenotadefim"/>
        </w:rPr>
        <w:endnoteRef/>
      </w:r>
      <w:r>
        <w:t xml:space="preserve"> </w:t>
      </w:r>
      <w:r w:rsidR="001F7B7D" w:rsidRPr="001F7B7D">
        <w:rPr>
          <w:rFonts w:ascii="Open Sans Light" w:hAnsi="Open Sans Light" w:cs="Open Sans Light"/>
        </w:rPr>
        <w:t xml:space="preserve">de Freitas </w:t>
      </w:r>
      <w:proofErr w:type="spellStart"/>
      <w:r w:rsidR="001F7B7D" w:rsidRPr="001F7B7D">
        <w:rPr>
          <w:rFonts w:ascii="Open Sans Light" w:hAnsi="Open Sans Light" w:cs="Open Sans Light"/>
        </w:rPr>
        <w:t>Paganoti</w:t>
      </w:r>
      <w:proofErr w:type="spellEnd"/>
      <w:r w:rsidR="001F7B7D" w:rsidRPr="001F7B7D">
        <w:rPr>
          <w:rFonts w:ascii="Open Sans Light" w:hAnsi="Open Sans Light" w:cs="Open Sans Light"/>
        </w:rPr>
        <w:t xml:space="preserve"> C, Alkmin da Costa R, </w:t>
      </w:r>
      <w:proofErr w:type="spellStart"/>
      <w:r w:rsidR="001F7B7D" w:rsidRPr="001F7B7D">
        <w:rPr>
          <w:rFonts w:ascii="Open Sans Light" w:hAnsi="Open Sans Light" w:cs="Open Sans Light"/>
        </w:rPr>
        <w:t>Papageorghiou</w:t>
      </w:r>
      <w:proofErr w:type="spellEnd"/>
      <w:r w:rsidR="001F7B7D" w:rsidRPr="001F7B7D">
        <w:rPr>
          <w:rFonts w:ascii="Open Sans Light" w:hAnsi="Open Sans Light" w:cs="Open Sans Light"/>
        </w:rPr>
        <w:t xml:space="preserve"> AT, et al. </w:t>
      </w:r>
      <w:r w:rsidR="001F7B7D" w:rsidRPr="001F7B7D">
        <w:rPr>
          <w:rFonts w:ascii="Open Sans Light" w:hAnsi="Open Sans Light" w:cs="Open Sans Light"/>
          <w:lang w:val="en-US"/>
        </w:rPr>
        <w:t>COVID-19 Vaccines Confer Protection in Hospitalized Pregnant and Postpartum Women with Severe COVID-19: A Retrospective Cohort Study. </w:t>
      </w:r>
      <w:proofErr w:type="spellStart"/>
      <w:r w:rsidR="001F7B7D" w:rsidRPr="00230580">
        <w:rPr>
          <w:rFonts w:ascii="Open Sans Light" w:hAnsi="Open Sans Light" w:cs="Open Sans Light"/>
          <w:i/>
          <w:iCs/>
        </w:rPr>
        <w:t>Vaccines</w:t>
      </w:r>
      <w:proofErr w:type="spellEnd"/>
      <w:r w:rsidR="001F7B7D" w:rsidRPr="00230580">
        <w:rPr>
          <w:rFonts w:ascii="Open Sans Light" w:hAnsi="Open Sans Light" w:cs="Open Sans Light"/>
          <w:i/>
          <w:iCs/>
        </w:rPr>
        <w:t xml:space="preserve"> (Basel)</w:t>
      </w:r>
      <w:r w:rsidR="001F7B7D" w:rsidRPr="00230580">
        <w:rPr>
          <w:rFonts w:ascii="Open Sans Light" w:hAnsi="Open Sans Light" w:cs="Open Sans Light"/>
        </w:rPr>
        <w:t xml:space="preserve">. 2022;10(5):749. </w:t>
      </w:r>
      <w:proofErr w:type="spellStart"/>
      <w:r w:rsidR="001F7B7D" w:rsidRPr="00230580">
        <w:rPr>
          <w:rFonts w:ascii="Open Sans Light" w:hAnsi="Open Sans Light" w:cs="Open Sans Light"/>
        </w:rPr>
        <w:t>Published</w:t>
      </w:r>
      <w:proofErr w:type="spellEnd"/>
      <w:r w:rsidR="001F7B7D" w:rsidRPr="00230580">
        <w:rPr>
          <w:rFonts w:ascii="Open Sans Light" w:hAnsi="Open Sans Light" w:cs="Open Sans Light"/>
        </w:rPr>
        <w:t xml:space="preserve"> 2022 May 10. doi:10.3390/vaccines10050749 </w:t>
      </w:r>
    </w:p>
  </w:endnote>
  <w:endnote w:id="20">
    <w:p w14:paraId="57152048" w14:textId="0883F20E" w:rsidR="00AE3B39" w:rsidRPr="00AA39C4" w:rsidRDefault="00AE3B39"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rPr>
        <w:t xml:space="preserve"> Brasil. Ministério da Saúde. Definição de Caso e Notificação. </w:t>
      </w:r>
      <w:r w:rsidRPr="00320B7E">
        <w:rPr>
          <w:rFonts w:ascii="Open Sans Light" w:hAnsi="Open Sans Light" w:cs="Open Sans Light"/>
          <w:lang w:val="en-US"/>
        </w:rPr>
        <w:t>Available from: </w:t>
      </w:r>
      <w:r w:rsidR="007A6A23" w:rsidRPr="00320B7E">
        <w:rPr>
          <w:rFonts w:ascii="Open Sans Light" w:hAnsi="Open Sans Light" w:cs="Open Sans Light"/>
          <w:lang w:val="en-US"/>
        </w:rPr>
        <w:t xml:space="preserve">https://www.gov.br/saude/pt-br/coronavirus/artigos/definicao-e-casos-suspeitos. </w:t>
      </w:r>
      <w:proofErr w:type="spellStart"/>
      <w:r w:rsidR="007A6A23" w:rsidRPr="00AA39C4">
        <w:rPr>
          <w:rFonts w:ascii="Open Sans Light" w:hAnsi="Open Sans Light" w:cs="Open Sans Light"/>
        </w:rPr>
        <w:t>Retrieved</w:t>
      </w:r>
      <w:proofErr w:type="spellEnd"/>
      <w:r w:rsidR="007A6A23" w:rsidRPr="00AA39C4">
        <w:rPr>
          <w:rFonts w:ascii="Open Sans Light" w:hAnsi="Open Sans Light" w:cs="Open Sans Light"/>
        </w:rPr>
        <w:t xml:space="preserve"> April 4, </w:t>
      </w:r>
      <w:r w:rsidRPr="00AA39C4">
        <w:rPr>
          <w:rFonts w:ascii="Open Sans Light" w:hAnsi="Open Sans Light" w:cs="Open Sans Light"/>
        </w:rPr>
        <w:t>2021. </w:t>
      </w:r>
    </w:p>
  </w:endnote>
  <w:endnote w:id="21">
    <w:p w14:paraId="1B169466" w14:textId="0F059C76" w:rsidR="007A6A23" w:rsidRPr="00AA39C4" w:rsidRDefault="007A6A23"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AA39C4">
        <w:rPr>
          <w:rFonts w:ascii="Open Sans Light" w:hAnsi="Open Sans Light" w:cs="Open Sans Light"/>
        </w:rPr>
        <w:t xml:space="preserve"> Brasil. </w:t>
      </w:r>
      <w:r w:rsidRPr="00320B7E">
        <w:rPr>
          <w:rFonts w:ascii="Open Sans Light" w:hAnsi="Open Sans Light" w:cs="Open Sans Light"/>
        </w:rPr>
        <w:t xml:space="preserve">Ministério da Saúde. SINAN – Sistema de Informação de Agravos de Notificação. Calendário Epidemiológico 2022. </w:t>
      </w:r>
      <w:hyperlink r:id="rId2" w:history="1">
        <w:r w:rsidRPr="00AA39C4">
          <w:rPr>
            <w:rStyle w:val="Hyperlink"/>
            <w:rFonts w:ascii="Open Sans Light" w:hAnsi="Open Sans Light" w:cs="Open Sans Light"/>
          </w:rPr>
          <w:t>http://www.portalsinan.saude.gov.br/calendario-epidemiologico</w:t>
        </w:r>
      </w:hyperlink>
      <w:r w:rsidRPr="00AA39C4">
        <w:rPr>
          <w:rFonts w:ascii="Open Sans Light" w:hAnsi="Open Sans Light" w:cs="Open Sans Light"/>
        </w:rPr>
        <w:t xml:space="preserve"> </w:t>
      </w:r>
      <w:r w:rsidR="00DA359B" w:rsidRPr="00AA39C4">
        <w:rPr>
          <w:rFonts w:ascii="Open Sans Light" w:hAnsi="Open Sans Light" w:cs="Open Sans Light"/>
        </w:rPr>
        <w:t>(accessed May 2</w:t>
      </w:r>
      <w:r w:rsidR="00647132" w:rsidRPr="00AA39C4">
        <w:rPr>
          <w:rFonts w:ascii="Open Sans Light" w:hAnsi="Open Sans Light" w:cs="Open Sans Light"/>
        </w:rPr>
        <w:t>3</w:t>
      </w:r>
      <w:r w:rsidR="00DA359B" w:rsidRPr="00AA39C4">
        <w:rPr>
          <w:rFonts w:ascii="Open Sans Light" w:hAnsi="Open Sans Light" w:cs="Open Sans Light"/>
        </w:rPr>
        <w:t>, 2022).</w:t>
      </w:r>
    </w:p>
  </w:endnote>
  <w:endnote w:id="22">
    <w:p w14:paraId="1B855A6B" w14:textId="09A4B980" w:rsidR="00647132" w:rsidRPr="00AA39C4" w:rsidRDefault="00647132"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Brasil. Ministério da Saúde. Fundação Oswaldo Cruz (FIOCRUZ). </w:t>
      </w:r>
      <w:r w:rsidRPr="00AA39C4">
        <w:rPr>
          <w:rFonts w:ascii="Open Sans Light" w:hAnsi="Open Sans Light" w:cs="Open Sans Light"/>
          <w:lang w:val="en-US"/>
        </w:rPr>
        <w:t xml:space="preserve">Dashboard Rede </w:t>
      </w:r>
      <w:proofErr w:type="spellStart"/>
      <w:r w:rsidRPr="00AA39C4">
        <w:rPr>
          <w:rFonts w:ascii="Open Sans Light" w:hAnsi="Open Sans Light" w:cs="Open Sans Light"/>
          <w:lang w:val="en-US"/>
        </w:rPr>
        <w:t>Genômica</w:t>
      </w:r>
      <w:proofErr w:type="spellEnd"/>
      <w:r w:rsidRPr="00AA39C4">
        <w:rPr>
          <w:rFonts w:ascii="Open Sans Light" w:hAnsi="Open Sans Light" w:cs="Open Sans Light"/>
          <w:lang w:val="en-US"/>
        </w:rPr>
        <w:t xml:space="preserve">. </w:t>
      </w:r>
      <w:hyperlink r:id="rId3" w:history="1">
        <w:r w:rsidRPr="00AA39C4">
          <w:rPr>
            <w:rStyle w:val="Hyperlink"/>
            <w:rFonts w:ascii="Open Sans Light" w:hAnsi="Open Sans Light" w:cs="Open Sans Light"/>
            <w:lang w:val="en-US"/>
          </w:rPr>
          <w:t>http://www.genomahcov.fiocruz.br/dashboard-pt/</w:t>
        </w:r>
      </w:hyperlink>
      <w:r w:rsidRPr="00AA39C4">
        <w:rPr>
          <w:rFonts w:ascii="Open Sans Light" w:hAnsi="Open Sans Light" w:cs="Open Sans Light"/>
          <w:lang w:val="en-US"/>
        </w:rPr>
        <w:t xml:space="preserve"> (accessed May 22, 2022).</w:t>
      </w:r>
    </w:p>
  </w:endnote>
  <w:endnote w:id="23">
    <w:p w14:paraId="66E03E36" w14:textId="62A18901" w:rsidR="00E67FE4" w:rsidRPr="00320B7E" w:rsidRDefault="00E67FE4"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rPr>
        <w:t xml:space="preserve"> Brasil. Ministério da Saúde. Secretaria de Vigilância em Saúde. Departamento de Imunização e Doenças Transmissíveis. Coordenação-Geral do Programa Nacional de Imunizações. </w:t>
      </w:r>
      <w:r w:rsidR="003A73C1" w:rsidRPr="00320B7E">
        <w:rPr>
          <w:rFonts w:ascii="Open Sans Light" w:hAnsi="Open Sans Light" w:cs="Open Sans Light"/>
        </w:rPr>
        <w:t xml:space="preserve">Nota Técnica Nº 467/2021-CGPNI/DEIDT/SVS/MS. </w:t>
      </w:r>
      <w:hyperlink r:id="rId4" w:history="1">
        <w:r w:rsidR="003A73C1" w:rsidRPr="00320B7E">
          <w:rPr>
            <w:rStyle w:val="Hyperlink"/>
            <w:rFonts w:ascii="Open Sans Light" w:hAnsi="Open Sans Light" w:cs="Open Sans Light"/>
          </w:rPr>
          <w:t>https://www.gov.br/saude/pt-br/coronavirus/vacinas/plano-nacional-de-operacionalizacao-da-vacina-contra-a-covid-19/notas-tecnicas/2021/nota-tecnica-no-467-2021-cgpni-deidt-svs-ms.pdf/view</w:t>
        </w:r>
      </w:hyperlink>
      <w:r w:rsidR="003A73C1" w:rsidRPr="00320B7E">
        <w:rPr>
          <w:rFonts w:ascii="Open Sans Light" w:hAnsi="Open Sans Light" w:cs="Open Sans Light"/>
        </w:rPr>
        <w:t xml:space="preserve"> </w:t>
      </w:r>
    </w:p>
  </w:endnote>
  <w:endnote w:id="24">
    <w:p w14:paraId="3B2F12E8" w14:textId="77777777" w:rsidR="00230580" w:rsidRPr="00AA39C4" w:rsidRDefault="00230580" w:rsidP="00230580">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Breslow NE. Statistics in epidemiology: the case-control study. </w:t>
      </w:r>
      <w:r w:rsidRPr="00AA39C4">
        <w:rPr>
          <w:rFonts w:ascii="Open Sans Light" w:hAnsi="Open Sans Light" w:cs="Open Sans Light"/>
          <w:lang w:val="en-US"/>
        </w:rPr>
        <w:t xml:space="preserve">J Am Stat Assoc. 1996;91(433):14-28. doi:10.1080/01621459.1996.10476660 </w:t>
      </w:r>
    </w:p>
  </w:endnote>
  <w:endnote w:id="25">
    <w:p w14:paraId="007CE170" w14:textId="72E9044B" w:rsidR="00B97328" w:rsidRPr="00320B7E" w:rsidRDefault="00B97328"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R Core Team. R: A language and environment for statistical computing. R Foundation for Statistical Computing, Vienna, Austria, 2020. Version 4.1.3 [software]. </w:t>
      </w:r>
      <w:hyperlink r:id="rId5" w:history="1">
        <w:r w:rsidRPr="00320B7E">
          <w:rPr>
            <w:rStyle w:val="Hyperlink"/>
            <w:rFonts w:ascii="Open Sans Light" w:hAnsi="Open Sans Light" w:cs="Open Sans Light"/>
            <w:lang w:val="en-US"/>
          </w:rPr>
          <w:t>https://www.r-project.org/</w:t>
        </w:r>
      </w:hyperlink>
      <w:r w:rsidRPr="00320B7E">
        <w:rPr>
          <w:rFonts w:ascii="Open Sans Light" w:hAnsi="Open Sans Light" w:cs="Open Sans Light"/>
          <w:lang w:val="en-US"/>
        </w:rPr>
        <w:t xml:space="preserve"> </w:t>
      </w:r>
    </w:p>
  </w:endnote>
  <w:endnote w:id="26">
    <w:p w14:paraId="7D442675" w14:textId="5B95FA8E" w:rsidR="001F5349" w:rsidRPr="00320B7E" w:rsidRDefault="001F534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Chen H, Guo J, Wang C, et al. Clinical </w:t>
      </w:r>
      <w:proofErr w:type="gramStart"/>
      <w:r w:rsidRPr="00320B7E">
        <w:rPr>
          <w:rFonts w:ascii="Open Sans Light" w:hAnsi="Open Sans Light" w:cs="Open Sans Light"/>
          <w:lang w:val="en-US"/>
        </w:rPr>
        <w:t>characteristics</w:t>
      </w:r>
      <w:proofErr w:type="gramEnd"/>
      <w:r w:rsidRPr="00320B7E">
        <w:rPr>
          <w:rFonts w:ascii="Open Sans Light" w:hAnsi="Open Sans Light" w:cs="Open Sans Light"/>
          <w:lang w:val="en-US"/>
        </w:rPr>
        <w:t xml:space="preserve"> and intrauterine vertical transmission potential of COVID-19 infection in nine pregnant women: a retrospective review of medical records [published correction appears in Lancet. 2020 Mar 28;395(10229):1038] [published correction appears in Lancet. 2020 Mar 28;395(10229):1038]. Lancet. 2020;395(10226):809-815. doi:10.1016/S0140-6736(20)30360-3 </w:t>
      </w:r>
    </w:p>
  </w:endnote>
  <w:endnote w:id="27">
    <w:p w14:paraId="41352154" w14:textId="01219FC0" w:rsidR="001F5349" w:rsidRPr="00AA39C4" w:rsidRDefault="001F5349"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Di Toro F, Gjoka M, Di Lorenzo G, et al. </w:t>
      </w:r>
      <w:r w:rsidRPr="00320B7E">
        <w:rPr>
          <w:rFonts w:ascii="Open Sans Light" w:hAnsi="Open Sans Light" w:cs="Open Sans Light"/>
          <w:lang w:val="en-US"/>
        </w:rPr>
        <w:t xml:space="preserve">Impact of COVID-19 on maternal and neonatal outcomes: a systematic review and meta-analysis. </w:t>
      </w:r>
      <w:r w:rsidRPr="00AA39C4">
        <w:rPr>
          <w:rFonts w:ascii="Open Sans Light" w:hAnsi="Open Sans Light" w:cs="Open Sans Light"/>
          <w:lang w:val="en-US"/>
        </w:rPr>
        <w:t xml:space="preserve">Clin </w:t>
      </w:r>
      <w:proofErr w:type="spellStart"/>
      <w:r w:rsidRPr="00320B7E">
        <w:rPr>
          <w:rFonts w:ascii="Open Sans Light" w:hAnsi="Open Sans Light" w:cs="Open Sans Light"/>
          <w:lang w:val="en-US"/>
        </w:rPr>
        <w:t>Microbiol</w:t>
      </w:r>
      <w:proofErr w:type="spellEnd"/>
      <w:r w:rsidRPr="00AA39C4">
        <w:rPr>
          <w:rFonts w:ascii="Open Sans Light" w:hAnsi="Open Sans Light" w:cs="Open Sans Light"/>
          <w:lang w:val="en-US"/>
        </w:rPr>
        <w:t xml:space="preserve"> Infect. 2021;27(1):36-46. </w:t>
      </w:r>
      <w:proofErr w:type="gramStart"/>
      <w:r w:rsidRPr="00AA39C4">
        <w:rPr>
          <w:rFonts w:ascii="Open Sans Light" w:hAnsi="Open Sans Light" w:cs="Open Sans Light"/>
          <w:lang w:val="en-US"/>
        </w:rPr>
        <w:t>doi:10.1016/j.cmi</w:t>
      </w:r>
      <w:proofErr w:type="gramEnd"/>
      <w:r w:rsidRPr="00AA39C4">
        <w:rPr>
          <w:rFonts w:ascii="Open Sans Light" w:hAnsi="Open Sans Light" w:cs="Open Sans Light"/>
          <w:lang w:val="en-US"/>
        </w:rPr>
        <w:t>.2020.10.007</w:t>
      </w:r>
      <w:r w:rsidR="00335F0F" w:rsidRPr="00AA39C4">
        <w:rPr>
          <w:rFonts w:ascii="Open Sans Light" w:hAnsi="Open Sans Light" w:cs="Open Sans Light"/>
          <w:lang w:val="en-US"/>
        </w:rPr>
        <w:t xml:space="preserve"> </w:t>
      </w:r>
    </w:p>
  </w:endnote>
  <w:endnote w:id="28">
    <w:p w14:paraId="44D89F2D" w14:textId="28A1AC84" w:rsidR="00335F0F" w:rsidRPr="00AA39C4" w:rsidRDefault="00335F0F"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spellStart"/>
      <w:r w:rsidRPr="00320B7E">
        <w:rPr>
          <w:rFonts w:ascii="Open Sans Light" w:hAnsi="Open Sans Light" w:cs="Open Sans Light"/>
          <w:lang w:val="en-US"/>
        </w:rPr>
        <w:t>Elshafeey</w:t>
      </w:r>
      <w:proofErr w:type="spellEnd"/>
      <w:r w:rsidRPr="00320B7E">
        <w:rPr>
          <w:rFonts w:ascii="Open Sans Light" w:hAnsi="Open Sans Light" w:cs="Open Sans Light"/>
          <w:lang w:val="en-US"/>
        </w:rPr>
        <w:t xml:space="preserve"> F, </w:t>
      </w:r>
      <w:proofErr w:type="spellStart"/>
      <w:r w:rsidRPr="00320B7E">
        <w:rPr>
          <w:rFonts w:ascii="Open Sans Light" w:hAnsi="Open Sans Light" w:cs="Open Sans Light"/>
          <w:lang w:val="en-US"/>
        </w:rPr>
        <w:t>Magdi</w:t>
      </w:r>
      <w:proofErr w:type="spellEnd"/>
      <w:r w:rsidRPr="00320B7E">
        <w:rPr>
          <w:rFonts w:ascii="Open Sans Light" w:hAnsi="Open Sans Light" w:cs="Open Sans Light"/>
          <w:lang w:val="en-US"/>
        </w:rPr>
        <w:t xml:space="preserve"> R, Hindi N, Elshebiny M, Farrag N, Mahdy S, et al. A systematic scoping review of COVID-19 during pregnancy and childbirth. </w:t>
      </w:r>
      <w:r w:rsidRPr="00AA39C4">
        <w:rPr>
          <w:rFonts w:ascii="Open Sans Light" w:hAnsi="Open Sans Light" w:cs="Open Sans Light"/>
          <w:lang w:val="en-US"/>
        </w:rPr>
        <w:t>Int J Gynaecol Obstet. 2020;150(1):47-52.</w:t>
      </w:r>
    </w:p>
  </w:endnote>
  <w:endnote w:id="29">
    <w:p w14:paraId="1AE2DECF" w14:textId="0C8A69EB" w:rsidR="00335F0F" w:rsidRPr="00AA39C4" w:rsidRDefault="00335F0F"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Huntley BJF, Huntley ES, Di Mascio D, Chen T, Berghella V, Chauhan SP. Rates of Maternal and Perinatal Mortality and Vertical Transmission in Pregnancies Complicated by Severe Acute Respiratory Syndrome Coronavirus 2 (SARS-Co-V-2) Infection: A Systematic Review. </w:t>
      </w:r>
      <w:r w:rsidRPr="00AA39C4">
        <w:rPr>
          <w:rFonts w:ascii="Open Sans Light" w:hAnsi="Open Sans Light" w:cs="Open Sans Light"/>
          <w:lang w:val="en-US"/>
        </w:rPr>
        <w:t>Obstet Gynecol. 2020;136(2):303-312. doi:10.1097/AOG.0000000000004010</w:t>
      </w:r>
    </w:p>
  </w:endnote>
  <w:endnote w:id="30">
    <w:p w14:paraId="4501246A" w14:textId="3488184C" w:rsidR="00FE294F" w:rsidRPr="00AA39C4" w:rsidRDefault="00FE294F"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spellStart"/>
      <w:r w:rsidRPr="00320B7E">
        <w:rPr>
          <w:rFonts w:ascii="Open Sans Light" w:hAnsi="Open Sans Light" w:cs="Open Sans Light"/>
          <w:lang w:val="en-US"/>
        </w:rPr>
        <w:t>Hantoushzadeh</w:t>
      </w:r>
      <w:proofErr w:type="spellEnd"/>
      <w:r w:rsidRPr="00320B7E">
        <w:rPr>
          <w:rFonts w:ascii="Open Sans Light" w:hAnsi="Open Sans Light" w:cs="Open Sans Light"/>
          <w:lang w:val="en-US"/>
        </w:rPr>
        <w:t xml:space="preserve"> S, </w:t>
      </w:r>
      <w:proofErr w:type="spellStart"/>
      <w:r w:rsidRPr="00320B7E">
        <w:rPr>
          <w:rFonts w:ascii="Open Sans Light" w:hAnsi="Open Sans Light" w:cs="Open Sans Light"/>
          <w:lang w:val="en-US"/>
        </w:rPr>
        <w:t>Shamshirsaz</w:t>
      </w:r>
      <w:proofErr w:type="spellEnd"/>
      <w:r w:rsidRPr="00320B7E">
        <w:rPr>
          <w:rFonts w:ascii="Open Sans Light" w:hAnsi="Open Sans Light" w:cs="Open Sans Light"/>
          <w:lang w:val="en-US"/>
        </w:rPr>
        <w:t xml:space="preserve"> AA, Aleyasin A, et al. Maternal death due to COVID-19. </w:t>
      </w:r>
      <w:r w:rsidRPr="00AA39C4">
        <w:rPr>
          <w:rFonts w:ascii="Open Sans Light" w:hAnsi="Open Sans Light" w:cs="Open Sans Light"/>
          <w:lang w:val="en-US"/>
        </w:rPr>
        <w:t>Am J Obstet Gynecol. 2020;223(1</w:t>
      </w:r>
      <w:proofErr w:type="gramStart"/>
      <w:r w:rsidRPr="00AA39C4">
        <w:rPr>
          <w:rFonts w:ascii="Open Sans Light" w:hAnsi="Open Sans Light" w:cs="Open Sans Light"/>
          <w:lang w:val="en-US"/>
        </w:rPr>
        <w:t>):109.e</w:t>
      </w:r>
      <w:proofErr w:type="gramEnd"/>
      <w:r w:rsidRPr="00AA39C4">
        <w:rPr>
          <w:rFonts w:ascii="Open Sans Light" w:hAnsi="Open Sans Light" w:cs="Open Sans Light"/>
          <w:lang w:val="en-US"/>
        </w:rPr>
        <w:t xml:space="preserve">1-109.e16. </w:t>
      </w:r>
      <w:proofErr w:type="gramStart"/>
      <w:r w:rsidRPr="00AA39C4">
        <w:rPr>
          <w:rFonts w:ascii="Open Sans Light" w:hAnsi="Open Sans Light" w:cs="Open Sans Light"/>
          <w:lang w:val="en-US"/>
        </w:rPr>
        <w:t>doi:10.1016/j.ajog</w:t>
      </w:r>
      <w:proofErr w:type="gramEnd"/>
      <w:r w:rsidRPr="00AA39C4">
        <w:rPr>
          <w:rFonts w:ascii="Open Sans Light" w:hAnsi="Open Sans Light" w:cs="Open Sans Light"/>
          <w:lang w:val="en-US"/>
        </w:rPr>
        <w:t>.2020.04.030</w:t>
      </w:r>
    </w:p>
  </w:endnote>
  <w:endnote w:id="31">
    <w:p w14:paraId="55F1706F" w14:textId="1FC9909E" w:rsidR="00FE294F" w:rsidRPr="00320B7E" w:rsidRDefault="00FE294F"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Collin J, Byström E, Carnahan A, Ahrne M. Public Health Agency of Sweden's Brief Report: Pregnant and postpartum women with severe acute respiratory syndrome coronavirus 2 infection in intensive care in Sweden. </w:t>
      </w:r>
      <w:r w:rsidRPr="00320B7E">
        <w:rPr>
          <w:rFonts w:ascii="Open Sans Light" w:hAnsi="Open Sans Light" w:cs="Open Sans Light"/>
        </w:rPr>
        <w:t>Acta Obstet Gynecol Scand. 2020;99(7):819-822. doi:10.1111/aogs.13901</w:t>
      </w:r>
    </w:p>
  </w:endnote>
  <w:endnote w:id="32">
    <w:p w14:paraId="4CCB7F37" w14:textId="18F40B39" w:rsidR="00A23F16" w:rsidRPr="00320B7E" w:rsidRDefault="00A23F16"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rPr>
        <w:t xml:space="preserve"> Menezes MO, Takemoto MLS, Nakamura-Pereira M, et al. </w:t>
      </w:r>
      <w:r w:rsidRPr="00320B7E">
        <w:rPr>
          <w:rFonts w:ascii="Open Sans Light" w:hAnsi="Open Sans Light" w:cs="Open Sans Light"/>
          <w:lang w:val="en-US"/>
        </w:rPr>
        <w:t>Risk factors for adverse outcomes among pregnant and postpartum women with acute respiratory distress syndrome due to COVID-19 in Brazil. </w:t>
      </w:r>
      <w:proofErr w:type="spellStart"/>
      <w:r w:rsidRPr="00AA39C4">
        <w:rPr>
          <w:rFonts w:ascii="Open Sans Light" w:hAnsi="Open Sans Light" w:cs="Open Sans Light"/>
          <w:i/>
          <w:iCs/>
        </w:rPr>
        <w:t>Int</w:t>
      </w:r>
      <w:proofErr w:type="spellEnd"/>
      <w:r w:rsidRPr="00AA39C4">
        <w:rPr>
          <w:rFonts w:ascii="Open Sans Light" w:hAnsi="Open Sans Light" w:cs="Open Sans Light"/>
          <w:i/>
          <w:iCs/>
        </w:rPr>
        <w:t xml:space="preserve"> J </w:t>
      </w:r>
      <w:proofErr w:type="spellStart"/>
      <w:r w:rsidRPr="00AA39C4">
        <w:rPr>
          <w:rFonts w:ascii="Open Sans Light" w:hAnsi="Open Sans Light" w:cs="Open Sans Light"/>
          <w:i/>
          <w:iCs/>
        </w:rPr>
        <w:t>Gynaecol</w:t>
      </w:r>
      <w:proofErr w:type="spellEnd"/>
      <w:r w:rsidRPr="00AA39C4">
        <w:rPr>
          <w:rFonts w:ascii="Open Sans Light" w:hAnsi="Open Sans Light" w:cs="Open Sans Light"/>
          <w:i/>
          <w:iCs/>
        </w:rPr>
        <w:t xml:space="preserve"> Obstet</w:t>
      </w:r>
      <w:r w:rsidRPr="00AA39C4">
        <w:rPr>
          <w:rFonts w:ascii="Open Sans Light" w:hAnsi="Open Sans Light" w:cs="Open Sans Light"/>
        </w:rPr>
        <w:t>. 2020;151(3):415-423. doi:10.1002/ijgo.13407</w:t>
      </w:r>
    </w:p>
  </w:endnote>
  <w:endnote w:id="33">
    <w:p w14:paraId="72BBAB46" w14:textId="30ED42EF" w:rsidR="00A21231" w:rsidRPr="00AA39C4" w:rsidRDefault="00A21231"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Knobel R, Takemoto MLS, Nakamura-Pereira M, et al. </w:t>
      </w:r>
      <w:r w:rsidRPr="00320B7E">
        <w:rPr>
          <w:rFonts w:ascii="Open Sans Light" w:hAnsi="Open Sans Light" w:cs="Open Sans Light"/>
          <w:lang w:val="en-US"/>
        </w:rPr>
        <w:t xml:space="preserve">COVID-19-related deaths among women of reproductive age in Brazil: The burden of postpartum. </w:t>
      </w:r>
      <w:r w:rsidRPr="00AA39C4">
        <w:rPr>
          <w:rFonts w:ascii="Open Sans Light" w:hAnsi="Open Sans Light" w:cs="Open Sans Light"/>
          <w:lang w:val="en-US"/>
        </w:rPr>
        <w:t>Int J Gynaecol Obstet. 2021;155(1):101-109. doi:10.1002/ijgo.13811</w:t>
      </w:r>
    </w:p>
  </w:endnote>
  <w:endnote w:id="34">
    <w:p w14:paraId="1A70B554" w14:textId="4D31DB30" w:rsidR="00A21231" w:rsidRPr="00AA39C4" w:rsidRDefault="00A21231"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Gray KJ, </w:t>
      </w:r>
      <w:proofErr w:type="spellStart"/>
      <w:r w:rsidRPr="00320B7E">
        <w:rPr>
          <w:rFonts w:ascii="Open Sans Light" w:hAnsi="Open Sans Light" w:cs="Open Sans Light"/>
          <w:lang w:val="en-US"/>
        </w:rPr>
        <w:t>Bordt</w:t>
      </w:r>
      <w:proofErr w:type="spellEnd"/>
      <w:r w:rsidRPr="00320B7E">
        <w:rPr>
          <w:rFonts w:ascii="Open Sans Light" w:hAnsi="Open Sans Light" w:cs="Open Sans Light"/>
          <w:lang w:val="en-US"/>
        </w:rPr>
        <w:t xml:space="preserve"> EA, </w:t>
      </w:r>
      <w:proofErr w:type="spellStart"/>
      <w:r w:rsidRPr="00320B7E">
        <w:rPr>
          <w:rFonts w:ascii="Open Sans Light" w:hAnsi="Open Sans Light" w:cs="Open Sans Light"/>
          <w:lang w:val="en-US"/>
        </w:rPr>
        <w:t>Atyeo</w:t>
      </w:r>
      <w:proofErr w:type="spellEnd"/>
      <w:r w:rsidRPr="00320B7E">
        <w:rPr>
          <w:rFonts w:ascii="Open Sans Light" w:hAnsi="Open Sans Light" w:cs="Open Sans Light"/>
          <w:lang w:val="en-US"/>
        </w:rPr>
        <w:t xml:space="preserve"> C, et al. Coronavirus disease 2019 vaccine response in pregnant and lactating women: a cohort study. </w:t>
      </w:r>
      <w:r w:rsidRPr="00AA39C4">
        <w:rPr>
          <w:rFonts w:ascii="Open Sans Light" w:hAnsi="Open Sans Light" w:cs="Open Sans Light"/>
          <w:lang w:val="en-US"/>
        </w:rPr>
        <w:t>Am J Obstet Gynecol. 2021;225(3</w:t>
      </w:r>
      <w:proofErr w:type="gramStart"/>
      <w:r w:rsidRPr="00AA39C4">
        <w:rPr>
          <w:rFonts w:ascii="Open Sans Light" w:hAnsi="Open Sans Light" w:cs="Open Sans Light"/>
          <w:lang w:val="en-US"/>
        </w:rPr>
        <w:t>):303.e</w:t>
      </w:r>
      <w:proofErr w:type="gramEnd"/>
      <w:r w:rsidRPr="00AA39C4">
        <w:rPr>
          <w:rFonts w:ascii="Open Sans Light" w:hAnsi="Open Sans Light" w:cs="Open Sans Light"/>
          <w:lang w:val="en-US"/>
        </w:rPr>
        <w:t xml:space="preserve">1-303.e17. </w:t>
      </w:r>
      <w:proofErr w:type="gramStart"/>
      <w:r w:rsidRPr="00AA39C4">
        <w:rPr>
          <w:rFonts w:ascii="Open Sans Light" w:hAnsi="Open Sans Light" w:cs="Open Sans Light"/>
          <w:lang w:val="en-US"/>
        </w:rPr>
        <w:t>doi:10.1016/j.ajog</w:t>
      </w:r>
      <w:proofErr w:type="gramEnd"/>
      <w:r w:rsidRPr="00AA39C4">
        <w:rPr>
          <w:rFonts w:ascii="Open Sans Light" w:hAnsi="Open Sans Light" w:cs="Open Sans Light"/>
          <w:lang w:val="en-US"/>
        </w:rPr>
        <w:t>.2021.03.023</w:t>
      </w:r>
    </w:p>
  </w:endnote>
  <w:endnote w:id="35">
    <w:p w14:paraId="085700D4" w14:textId="21B70ADF" w:rsidR="00075D43" w:rsidRPr="00AA39C4" w:rsidRDefault="00075D43"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spellStart"/>
      <w:r w:rsidRPr="00320B7E">
        <w:rPr>
          <w:rFonts w:ascii="Open Sans Light" w:hAnsi="Open Sans Light" w:cs="Open Sans Light"/>
          <w:lang w:val="en-US"/>
        </w:rPr>
        <w:t>Mackin</w:t>
      </w:r>
      <w:proofErr w:type="spellEnd"/>
      <w:r w:rsidRPr="00320B7E">
        <w:rPr>
          <w:rFonts w:ascii="Open Sans Light" w:hAnsi="Open Sans Light" w:cs="Open Sans Light"/>
          <w:lang w:val="en-US"/>
        </w:rPr>
        <w:t xml:space="preserve"> DW, Walker SP. The historical aspects of vaccination in pregnancy. </w:t>
      </w:r>
      <w:r w:rsidRPr="00320B7E">
        <w:rPr>
          <w:rFonts w:ascii="Open Sans Light" w:hAnsi="Open Sans Light" w:cs="Open Sans Light"/>
          <w:i/>
          <w:iCs/>
          <w:lang w:val="en-US"/>
        </w:rPr>
        <w:t>Best Pract Res Clin Obstet Gynaecol</w:t>
      </w:r>
      <w:r w:rsidRPr="00320B7E">
        <w:rPr>
          <w:rFonts w:ascii="Open Sans Light" w:hAnsi="Open Sans Light" w:cs="Open Sans Light"/>
          <w:lang w:val="en-US"/>
        </w:rPr>
        <w:t xml:space="preserve">. </w:t>
      </w:r>
      <w:proofErr w:type="gramStart"/>
      <w:r w:rsidRPr="00320B7E">
        <w:rPr>
          <w:rFonts w:ascii="Open Sans Light" w:hAnsi="Open Sans Light" w:cs="Open Sans Light"/>
          <w:lang w:val="en-US"/>
        </w:rPr>
        <w:t>2021;76:13</w:t>
      </w:r>
      <w:proofErr w:type="gramEnd"/>
      <w:r w:rsidRPr="00320B7E">
        <w:rPr>
          <w:rFonts w:ascii="Open Sans Light" w:hAnsi="Open Sans Light" w:cs="Open Sans Light"/>
          <w:lang w:val="en-US"/>
        </w:rPr>
        <w:t xml:space="preserve">-22. </w:t>
      </w:r>
      <w:proofErr w:type="gramStart"/>
      <w:r w:rsidRPr="00320B7E">
        <w:rPr>
          <w:rFonts w:ascii="Open Sans Light" w:hAnsi="Open Sans Light" w:cs="Open Sans Light"/>
          <w:lang w:val="en-US"/>
        </w:rPr>
        <w:t>doi:10.1016/j.bpobgyn</w:t>
      </w:r>
      <w:proofErr w:type="gramEnd"/>
      <w:r w:rsidRPr="00320B7E">
        <w:rPr>
          <w:rFonts w:ascii="Open Sans Light" w:hAnsi="Open Sans Light" w:cs="Open Sans Light"/>
          <w:lang w:val="en-US"/>
        </w:rPr>
        <w:t>.2020.09.005</w:t>
      </w:r>
    </w:p>
  </w:endnote>
  <w:endnote w:id="36">
    <w:p w14:paraId="04642A35" w14:textId="11B3E4DC" w:rsidR="00075D43" w:rsidRPr="00320B7E" w:rsidRDefault="00075D43"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spellStart"/>
      <w:r w:rsidRPr="00320B7E">
        <w:rPr>
          <w:rFonts w:ascii="Open Sans Light" w:hAnsi="Open Sans Light" w:cs="Open Sans Light"/>
          <w:lang w:val="en-US"/>
        </w:rPr>
        <w:t>Blakeway</w:t>
      </w:r>
      <w:proofErr w:type="spellEnd"/>
      <w:r w:rsidRPr="00320B7E">
        <w:rPr>
          <w:rFonts w:ascii="Open Sans Light" w:hAnsi="Open Sans Light" w:cs="Open Sans Light"/>
          <w:lang w:val="en-US"/>
        </w:rPr>
        <w:t xml:space="preserve"> H, Prasad S, Kalafat E, et al. COVID-19 vaccination during pregnancy: coverage and safety. </w:t>
      </w:r>
      <w:r w:rsidRPr="00320B7E">
        <w:rPr>
          <w:rFonts w:ascii="Open Sans Light" w:hAnsi="Open Sans Light" w:cs="Open Sans Light"/>
          <w:i/>
          <w:iCs/>
          <w:lang w:val="en-US"/>
        </w:rPr>
        <w:t>Am J Obstet Gynecol</w:t>
      </w:r>
      <w:r w:rsidRPr="00320B7E">
        <w:rPr>
          <w:rFonts w:ascii="Open Sans Light" w:hAnsi="Open Sans Light" w:cs="Open Sans Light"/>
          <w:lang w:val="en-US"/>
        </w:rPr>
        <w:t>. 2022;226(2</w:t>
      </w:r>
      <w:proofErr w:type="gramStart"/>
      <w:r w:rsidRPr="00320B7E">
        <w:rPr>
          <w:rFonts w:ascii="Open Sans Light" w:hAnsi="Open Sans Light" w:cs="Open Sans Light"/>
          <w:lang w:val="en-US"/>
        </w:rPr>
        <w:t>):236.e</w:t>
      </w:r>
      <w:proofErr w:type="gramEnd"/>
      <w:r w:rsidRPr="00320B7E">
        <w:rPr>
          <w:rFonts w:ascii="Open Sans Light" w:hAnsi="Open Sans Light" w:cs="Open Sans Light"/>
          <w:lang w:val="en-US"/>
        </w:rPr>
        <w:t xml:space="preserve">1-236.e14. </w:t>
      </w:r>
      <w:proofErr w:type="gramStart"/>
      <w:r w:rsidRPr="00320B7E">
        <w:rPr>
          <w:rFonts w:ascii="Open Sans Light" w:hAnsi="Open Sans Light" w:cs="Open Sans Light"/>
          <w:lang w:val="en-US"/>
        </w:rPr>
        <w:t>doi:10.1016/j.ajog</w:t>
      </w:r>
      <w:proofErr w:type="gramEnd"/>
      <w:r w:rsidRPr="00320B7E">
        <w:rPr>
          <w:rFonts w:ascii="Open Sans Light" w:hAnsi="Open Sans Light" w:cs="Open Sans Light"/>
          <w:lang w:val="en-US"/>
        </w:rPr>
        <w:t>.2021.08.007</w:t>
      </w:r>
    </w:p>
  </w:endnote>
  <w:endnote w:id="37">
    <w:p w14:paraId="0A81E315" w14:textId="1F84D898" w:rsidR="00F348EE" w:rsidRPr="00AA39C4" w:rsidRDefault="00F348EE"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spellStart"/>
      <w:r w:rsidRPr="00320B7E">
        <w:rPr>
          <w:rFonts w:ascii="Open Sans Light" w:hAnsi="Open Sans Light" w:cs="Open Sans Light"/>
          <w:lang w:val="en-US"/>
        </w:rPr>
        <w:t>Lipkind</w:t>
      </w:r>
      <w:proofErr w:type="spellEnd"/>
      <w:r w:rsidRPr="00320B7E">
        <w:rPr>
          <w:rFonts w:ascii="Open Sans Light" w:hAnsi="Open Sans Light" w:cs="Open Sans Light"/>
          <w:lang w:val="en-US"/>
        </w:rPr>
        <w:t xml:space="preserve"> HS, Vazquez-Benitez G, DeSilva M, et al. Receipt of COVID-19 Vaccine During Pregnancy and Preterm or Small-for-Gestational-Age at Birth - Eight Integrated Health Care Organizations, United States, December 15, 2020-July 22, 2021. </w:t>
      </w:r>
      <w:r w:rsidRPr="00320B7E">
        <w:rPr>
          <w:rFonts w:ascii="Open Sans Light" w:hAnsi="Open Sans Light" w:cs="Open Sans Light"/>
          <w:i/>
          <w:iCs/>
          <w:lang w:val="en-US"/>
        </w:rPr>
        <w:t>MMWR Morb Mortal Wkly Rep</w:t>
      </w:r>
      <w:r w:rsidRPr="00320B7E">
        <w:rPr>
          <w:rFonts w:ascii="Open Sans Light" w:hAnsi="Open Sans Light" w:cs="Open Sans Light"/>
          <w:lang w:val="en-US"/>
        </w:rPr>
        <w:t>. 2022;71(1):26-30. Published 2022 Jan 7. doi:10.15585/mmwr.mm7101e1</w:t>
      </w:r>
    </w:p>
  </w:endnote>
  <w:endnote w:id="38">
    <w:p w14:paraId="01651ECB" w14:textId="0BC91D25" w:rsidR="00F348EE" w:rsidRPr="00320B7E" w:rsidRDefault="00F348EE"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AA39C4">
        <w:rPr>
          <w:rFonts w:ascii="Open Sans Light" w:hAnsi="Open Sans Light" w:cs="Open Sans Light"/>
          <w:lang w:val="en-US"/>
        </w:rPr>
        <w:t xml:space="preserve"> Brasil. </w:t>
      </w:r>
      <w:r w:rsidRPr="00320B7E">
        <w:rPr>
          <w:rFonts w:ascii="Open Sans Light" w:hAnsi="Open Sans Light" w:cs="Open Sans Light"/>
        </w:rPr>
        <w:t xml:space="preserve">Ministério da Saúde. Secretaria de Vigilância em Saúde. Departamento de Imunização e Doenças Transmissíveis. Coordenação-Geral do Programa Nacional de Imunizações. Nota Técnica Nº 651/2021-CGPNI/DEIDT/SVS/MS. </w:t>
      </w:r>
      <w:hyperlink r:id="rId6" w:history="1">
        <w:r w:rsidRPr="00320B7E">
          <w:rPr>
            <w:rStyle w:val="Hyperlink"/>
            <w:rFonts w:ascii="Open Sans Light" w:hAnsi="Open Sans Light" w:cs="Open Sans Light"/>
          </w:rPr>
          <w:t>https://www.gov.br/saude/pt-br/media/pdf/2021/maio/19/nota-tecnica-651-2021-cgpni-deidt-svs-ms.pdf</w:t>
        </w:r>
      </w:hyperlink>
      <w:r w:rsidRPr="00320B7E">
        <w:rPr>
          <w:rFonts w:ascii="Open Sans Light" w:hAnsi="Open Sans Light" w:cs="Open Sans Light"/>
        </w:rPr>
        <w:t xml:space="preserve"> </w:t>
      </w:r>
    </w:p>
  </w:endnote>
  <w:endnote w:id="39">
    <w:p w14:paraId="2DB08C5D" w14:textId="03912E4D" w:rsidR="00A941D0" w:rsidRPr="00A941D0" w:rsidRDefault="00A941D0" w:rsidP="00A941D0">
      <w:pPr>
        <w:pStyle w:val="Textodenotadefim"/>
        <w:spacing w:after="240"/>
        <w:rPr>
          <w:lang w:val="en-US"/>
        </w:rPr>
      </w:pPr>
      <w:r>
        <w:rPr>
          <w:rStyle w:val="Refdenotadefim"/>
        </w:rPr>
        <w:endnoteRef/>
      </w:r>
      <w:r w:rsidRPr="00A941D0">
        <w:rPr>
          <w:lang w:val="en-US"/>
        </w:rPr>
        <w:t xml:space="preserve"> </w:t>
      </w:r>
      <w:proofErr w:type="spellStart"/>
      <w:r w:rsidRPr="00A941D0">
        <w:rPr>
          <w:rFonts w:ascii="Open Sans Light" w:hAnsi="Open Sans Light" w:cs="Open Sans Light"/>
          <w:lang w:val="en-US"/>
        </w:rPr>
        <w:t>Beigi</w:t>
      </w:r>
      <w:proofErr w:type="spellEnd"/>
      <w:r w:rsidRPr="00A941D0">
        <w:rPr>
          <w:rFonts w:ascii="Open Sans Light" w:hAnsi="Open Sans Light" w:cs="Open Sans Light"/>
          <w:lang w:val="en-US"/>
        </w:rPr>
        <w:t xml:space="preserve">, R.H.; </w:t>
      </w:r>
      <w:proofErr w:type="spellStart"/>
      <w:r w:rsidRPr="00A941D0">
        <w:rPr>
          <w:rFonts w:ascii="Open Sans Light" w:hAnsi="Open Sans Light" w:cs="Open Sans Light"/>
          <w:lang w:val="en-US"/>
        </w:rPr>
        <w:t>Krubiner</w:t>
      </w:r>
      <w:proofErr w:type="spellEnd"/>
      <w:r w:rsidRPr="00A941D0">
        <w:rPr>
          <w:rFonts w:ascii="Open Sans Light" w:hAnsi="Open Sans Light" w:cs="Open Sans Light"/>
          <w:lang w:val="en-US"/>
        </w:rPr>
        <w:t xml:space="preserve">, C.; Jamieson, D.J.; Lyerly, A.D.; Hughes, B.; Riley, L.; </w:t>
      </w:r>
      <w:proofErr w:type="spellStart"/>
      <w:r w:rsidRPr="00A941D0">
        <w:rPr>
          <w:rFonts w:ascii="Open Sans Light" w:hAnsi="Open Sans Light" w:cs="Open Sans Light"/>
          <w:lang w:val="en-US"/>
        </w:rPr>
        <w:t>Faden</w:t>
      </w:r>
      <w:proofErr w:type="spellEnd"/>
      <w:r w:rsidRPr="00A941D0">
        <w:rPr>
          <w:rFonts w:ascii="Open Sans Light" w:hAnsi="Open Sans Light" w:cs="Open Sans Light"/>
          <w:lang w:val="en-US"/>
        </w:rPr>
        <w:t xml:space="preserve">, R.; </w:t>
      </w:r>
      <w:proofErr w:type="spellStart"/>
      <w:r w:rsidRPr="00A941D0">
        <w:rPr>
          <w:rFonts w:ascii="Open Sans Light" w:hAnsi="Open Sans Light" w:cs="Open Sans Light"/>
          <w:lang w:val="en-US"/>
        </w:rPr>
        <w:t>Karron</w:t>
      </w:r>
      <w:proofErr w:type="spellEnd"/>
      <w:r w:rsidRPr="00A941D0">
        <w:rPr>
          <w:rFonts w:ascii="Open Sans Light" w:hAnsi="Open Sans Light" w:cs="Open Sans Light"/>
          <w:lang w:val="en-US"/>
        </w:rPr>
        <w:t>, R. The need for inclusion of pregnant women in COVID-19 vaccine trials. Vaccine 2021, 39, 868–870.</w:t>
      </w:r>
    </w:p>
  </w:endnote>
  <w:endnote w:id="40">
    <w:p w14:paraId="33E6C78C" w14:textId="3B556FF7" w:rsidR="00F37D10" w:rsidRPr="00AA39C4" w:rsidRDefault="00F37D10" w:rsidP="00A941D0">
      <w:pPr>
        <w:pStyle w:val="Textodenotadefim"/>
        <w:spacing w:after="24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Thaddeus S, Maine D. Too far to </w:t>
      </w:r>
      <w:proofErr w:type="gramStart"/>
      <w:r w:rsidRPr="00320B7E">
        <w:rPr>
          <w:rFonts w:ascii="Open Sans Light" w:hAnsi="Open Sans Light" w:cs="Open Sans Light"/>
          <w:lang w:val="en-US"/>
        </w:rPr>
        <w:t>walk:</w:t>
      </w:r>
      <w:proofErr w:type="gramEnd"/>
      <w:r w:rsidRPr="00320B7E">
        <w:rPr>
          <w:rFonts w:ascii="Open Sans Light" w:hAnsi="Open Sans Light" w:cs="Open Sans Light"/>
          <w:lang w:val="en-US"/>
        </w:rPr>
        <w:t xml:space="preserve"> maternal mortality in context. </w:t>
      </w:r>
      <w:r w:rsidRPr="00320B7E">
        <w:rPr>
          <w:rFonts w:ascii="Open Sans Light" w:hAnsi="Open Sans Light" w:cs="Open Sans Light"/>
          <w:i/>
          <w:iCs/>
          <w:lang w:val="en-US"/>
        </w:rPr>
        <w:t>Soc Sci Med</w:t>
      </w:r>
      <w:r w:rsidRPr="00320B7E">
        <w:rPr>
          <w:rFonts w:ascii="Open Sans Light" w:hAnsi="Open Sans Light" w:cs="Open Sans Light"/>
          <w:lang w:val="en-US"/>
        </w:rPr>
        <w:t>. 1994;38(8):1091-1110. doi:10.1016/0277-9536(94)90226-7</w:t>
      </w:r>
    </w:p>
  </w:endnote>
  <w:endnote w:id="41">
    <w:p w14:paraId="2522BF85" w14:textId="5FDCB164" w:rsidR="00F37D10" w:rsidRPr="00AA39C4" w:rsidRDefault="00F37D10"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Finlayson K, Crossland N, Bonet M, Downe S. What matters to women in the postnatal period: A meta-synthesis of qualitative studies. </w:t>
      </w:r>
      <w:r w:rsidRPr="00320B7E">
        <w:rPr>
          <w:rFonts w:ascii="Open Sans Light" w:hAnsi="Open Sans Light" w:cs="Open Sans Light"/>
          <w:i/>
          <w:iCs/>
          <w:lang w:val="en-US"/>
        </w:rPr>
        <w:t>PLoS One</w:t>
      </w:r>
      <w:r w:rsidRPr="00320B7E">
        <w:rPr>
          <w:rFonts w:ascii="Open Sans Light" w:hAnsi="Open Sans Light" w:cs="Open Sans Light"/>
          <w:lang w:val="en-US"/>
        </w:rPr>
        <w:t>. 2020;15(4</w:t>
      </w:r>
      <w:proofErr w:type="gramStart"/>
      <w:r w:rsidRPr="00320B7E">
        <w:rPr>
          <w:rFonts w:ascii="Open Sans Light" w:hAnsi="Open Sans Light" w:cs="Open Sans Light"/>
          <w:lang w:val="en-US"/>
        </w:rPr>
        <w:t>):e</w:t>
      </w:r>
      <w:proofErr w:type="gramEnd"/>
      <w:r w:rsidRPr="00320B7E">
        <w:rPr>
          <w:rFonts w:ascii="Open Sans Light" w:hAnsi="Open Sans Light" w:cs="Open Sans Light"/>
          <w:lang w:val="en-US"/>
        </w:rPr>
        <w:t xml:space="preserve">0231415. Published 2020 Apr 22. </w:t>
      </w:r>
      <w:proofErr w:type="gramStart"/>
      <w:r w:rsidRPr="00320B7E">
        <w:rPr>
          <w:rFonts w:ascii="Open Sans Light" w:hAnsi="Open Sans Light" w:cs="Open Sans Light"/>
          <w:lang w:val="en-US"/>
        </w:rPr>
        <w:t>doi:10.1371/journal.pone</w:t>
      </w:r>
      <w:proofErr w:type="gramEnd"/>
      <w:r w:rsidRPr="00320B7E">
        <w:rPr>
          <w:rFonts w:ascii="Open Sans Light" w:hAnsi="Open Sans Light" w:cs="Open Sans Light"/>
          <w:lang w:val="en-US"/>
        </w:rPr>
        <w:t>.0231415</w:t>
      </w:r>
    </w:p>
  </w:endnote>
  <w:endnote w:id="42">
    <w:p w14:paraId="12CDC621" w14:textId="12961F43" w:rsidR="00F37D10" w:rsidRPr="00AA39C4" w:rsidRDefault="00F37D10"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AA39C4">
        <w:rPr>
          <w:rFonts w:ascii="Open Sans Light" w:hAnsi="Open Sans Light" w:cs="Open Sans Light"/>
          <w:lang w:val="en-US"/>
        </w:rPr>
        <w:t xml:space="preserve"> </w:t>
      </w:r>
      <w:proofErr w:type="spellStart"/>
      <w:r w:rsidRPr="00AA39C4">
        <w:rPr>
          <w:rFonts w:ascii="Open Sans Light" w:hAnsi="Open Sans Light" w:cs="Open Sans Light"/>
          <w:lang w:val="en-US"/>
        </w:rPr>
        <w:t>Pacagnella</w:t>
      </w:r>
      <w:proofErr w:type="spellEnd"/>
      <w:r w:rsidRPr="00AA39C4">
        <w:rPr>
          <w:rFonts w:ascii="Open Sans Light" w:hAnsi="Open Sans Light" w:cs="Open Sans Light"/>
          <w:lang w:val="en-US"/>
        </w:rPr>
        <w:t xml:space="preserve"> RC, </w:t>
      </w:r>
      <w:proofErr w:type="spellStart"/>
      <w:r w:rsidRPr="00AA39C4">
        <w:rPr>
          <w:rFonts w:ascii="Open Sans Light" w:hAnsi="Open Sans Light" w:cs="Open Sans Light"/>
          <w:lang w:val="en-US"/>
        </w:rPr>
        <w:t>Cecatti</w:t>
      </w:r>
      <w:proofErr w:type="spellEnd"/>
      <w:r w:rsidRPr="00AA39C4">
        <w:rPr>
          <w:rFonts w:ascii="Open Sans Light" w:hAnsi="Open Sans Light" w:cs="Open Sans Light"/>
          <w:lang w:val="en-US"/>
        </w:rPr>
        <w:t xml:space="preserve"> JG, </w:t>
      </w:r>
      <w:proofErr w:type="spellStart"/>
      <w:r w:rsidRPr="00AA39C4">
        <w:rPr>
          <w:rFonts w:ascii="Open Sans Light" w:hAnsi="Open Sans Light" w:cs="Open Sans Light"/>
          <w:lang w:val="en-US"/>
        </w:rPr>
        <w:t>Parpinelli</w:t>
      </w:r>
      <w:proofErr w:type="spellEnd"/>
      <w:r w:rsidRPr="00AA39C4">
        <w:rPr>
          <w:rFonts w:ascii="Open Sans Light" w:hAnsi="Open Sans Light" w:cs="Open Sans Light"/>
          <w:lang w:val="en-US"/>
        </w:rPr>
        <w:t xml:space="preserve"> MA, et al. </w:t>
      </w:r>
      <w:r w:rsidRPr="00320B7E">
        <w:rPr>
          <w:rFonts w:ascii="Open Sans Light" w:hAnsi="Open Sans Light" w:cs="Open Sans Light"/>
          <w:lang w:val="en-US"/>
        </w:rPr>
        <w:t>Delays in receiving obstetric care and poor maternal outcomes: results from a national multicentre cross-sectional study. </w:t>
      </w:r>
      <w:r w:rsidRPr="00320B7E">
        <w:rPr>
          <w:rFonts w:ascii="Open Sans Light" w:hAnsi="Open Sans Light" w:cs="Open Sans Light"/>
          <w:i/>
          <w:iCs/>
          <w:lang w:val="en-US"/>
        </w:rPr>
        <w:t>BMC Pregnancy Childbirth</w:t>
      </w:r>
      <w:r w:rsidRPr="00320B7E">
        <w:rPr>
          <w:rFonts w:ascii="Open Sans Light" w:hAnsi="Open Sans Light" w:cs="Open Sans Light"/>
          <w:lang w:val="en-US"/>
        </w:rPr>
        <w:t xml:space="preserve">. </w:t>
      </w:r>
      <w:proofErr w:type="gramStart"/>
      <w:r w:rsidRPr="00320B7E">
        <w:rPr>
          <w:rFonts w:ascii="Open Sans Light" w:hAnsi="Open Sans Light" w:cs="Open Sans Light"/>
          <w:lang w:val="en-US"/>
        </w:rPr>
        <w:t>2014;14:159</w:t>
      </w:r>
      <w:proofErr w:type="gramEnd"/>
      <w:r w:rsidRPr="00320B7E">
        <w:rPr>
          <w:rFonts w:ascii="Open Sans Light" w:hAnsi="Open Sans Light" w:cs="Open Sans Light"/>
          <w:lang w:val="en-US"/>
        </w:rPr>
        <w:t>. Published 2014 May 5. doi:10.1186/1471-2393-14-159</w:t>
      </w:r>
    </w:p>
  </w:endnote>
  <w:endnote w:id="43">
    <w:p w14:paraId="2D4073BC" w14:textId="64091DB8" w:rsidR="00F37D10" w:rsidRPr="00AA39C4" w:rsidRDefault="00F37D10"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AA39C4">
        <w:rPr>
          <w:rFonts w:ascii="Open Sans Light" w:hAnsi="Open Sans Light" w:cs="Open Sans Light"/>
          <w:lang w:val="en-US"/>
        </w:rPr>
        <w:t xml:space="preserve"> Kamel H, Navi BB, Sriram N, </w:t>
      </w:r>
      <w:proofErr w:type="spellStart"/>
      <w:r w:rsidRPr="00AA39C4">
        <w:rPr>
          <w:rFonts w:ascii="Open Sans Light" w:hAnsi="Open Sans Light" w:cs="Open Sans Light"/>
          <w:lang w:val="en-US"/>
        </w:rPr>
        <w:t>Hovsepian</w:t>
      </w:r>
      <w:proofErr w:type="spellEnd"/>
      <w:r w:rsidRPr="00AA39C4">
        <w:rPr>
          <w:rFonts w:ascii="Open Sans Light" w:hAnsi="Open Sans Light" w:cs="Open Sans Light"/>
          <w:lang w:val="en-US"/>
        </w:rPr>
        <w:t xml:space="preserve"> DA, Devereux RB, Elkind MS. </w:t>
      </w:r>
      <w:r w:rsidRPr="00320B7E">
        <w:rPr>
          <w:rFonts w:ascii="Open Sans Light" w:hAnsi="Open Sans Light" w:cs="Open Sans Light"/>
          <w:lang w:val="en-US"/>
        </w:rPr>
        <w:t>Risk of a thrombotic event after the 6-week postpartum period. </w:t>
      </w:r>
      <w:r w:rsidRPr="00320B7E">
        <w:rPr>
          <w:rFonts w:ascii="Open Sans Light" w:hAnsi="Open Sans Light" w:cs="Open Sans Light"/>
          <w:i/>
          <w:iCs/>
          <w:lang w:val="en-US"/>
        </w:rPr>
        <w:t>N Engl J Med</w:t>
      </w:r>
      <w:r w:rsidRPr="00320B7E">
        <w:rPr>
          <w:rFonts w:ascii="Open Sans Light" w:hAnsi="Open Sans Light" w:cs="Open Sans Light"/>
          <w:lang w:val="en-US"/>
        </w:rPr>
        <w:t>. 2014;370(14):1307-1315. doi:10.1056/NEJMoa1311485</w:t>
      </w:r>
    </w:p>
  </w:endnote>
  <w:endnote w:id="44">
    <w:p w14:paraId="39F1EF38" w14:textId="65C9CE41" w:rsidR="00780802" w:rsidRPr="00AA39C4" w:rsidRDefault="00780802"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Helms J, </w:t>
      </w:r>
      <w:proofErr w:type="spellStart"/>
      <w:r w:rsidRPr="00320B7E">
        <w:rPr>
          <w:rFonts w:ascii="Open Sans Light" w:hAnsi="Open Sans Light" w:cs="Open Sans Light"/>
          <w:lang w:val="en-US"/>
        </w:rPr>
        <w:t>Tacquard</w:t>
      </w:r>
      <w:proofErr w:type="spellEnd"/>
      <w:r w:rsidRPr="00320B7E">
        <w:rPr>
          <w:rFonts w:ascii="Open Sans Light" w:hAnsi="Open Sans Light" w:cs="Open Sans Light"/>
          <w:lang w:val="en-US"/>
        </w:rPr>
        <w:t xml:space="preserve"> C, </w:t>
      </w:r>
      <w:proofErr w:type="spellStart"/>
      <w:r w:rsidRPr="00320B7E">
        <w:rPr>
          <w:rFonts w:ascii="Open Sans Light" w:hAnsi="Open Sans Light" w:cs="Open Sans Light"/>
          <w:lang w:val="en-US"/>
        </w:rPr>
        <w:t>Severac</w:t>
      </w:r>
      <w:proofErr w:type="spellEnd"/>
      <w:r w:rsidRPr="00320B7E">
        <w:rPr>
          <w:rFonts w:ascii="Open Sans Light" w:hAnsi="Open Sans Light" w:cs="Open Sans Light"/>
          <w:lang w:val="en-US"/>
        </w:rPr>
        <w:t xml:space="preserve"> F, et al. High risk of thrombosis in patients with severe SARS-CoV-2 infection: a multicenter prospective cohort study. </w:t>
      </w:r>
      <w:r w:rsidRPr="00320B7E">
        <w:rPr>
          <w:rFonts w:ascii="Open Sans Light" w:hAnsi="Open Sans Light" w:cs="Open Sans Light"/>
          <w:i/>
          <w:iCs/>
          <w:lang w:val="en-US"/>
        </w:rPr>
        <w:t>Intensive Care Med</w:t>
      </w:r>
      <w:r w:rsidRPr="00320B7E">
        <w:rPr>
          <w:rFonts w:ascii="Open Sans Light" w:hAnsi="Open Sans Light" w:cs="Open Sans Light"/>
          <w:lang w:val="en-US"/>
        </w:rPr>
        <w:t>. 2020;46(6):1089-1098. doi:10.1007/s00134-020-06062-x</w:t>
      </w:r>
    </w:p>
  </w:endnote>
  <w:endnote w:id="45">
    <w:p w14:paraId="578658FC" w14:textId="731D9E05" w:rsidR="00780802" w:rsidRPr="00AA39C4" w:rsidRDefault="00780802"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Tang N, Li D, Wang X, Sun Z. Abnormal coagulation parameters are associated with poor prognosis in patients with novel coronavirus pneumonia. </w:t>
      </w:r>
      <w:r w:rsidRPr="00320B7E">
        <w:rPr>
          <w:rFonts w:ascii="Open Sans Light" w:hAnsi="Open Sans Light" w:cs="Open Sans Light"/>
          <w:i/>
          <w:iCs/>
          <w:lang w:val="en-US"/>
        </w:rPr>
        <w:t>J Thromb Haemost</w:t>
      </w:r>
      <w:r w:rsidRPr="00320B7E">
        <w:rPr>
          <w:rFonts w:ascii="Open Sans Light" w:hAnsi="Open Sans Light" w:cs="Open Sans Light"/>
          <w:lang w:val="en-US"/>
        </w:rPr>
        <w:t>. 2020;18(4):844-847. doi:10.1111/jth.14768</w:t>
      </w:r>
    </w:p>
  </w:endnote>
  <w:endnote w:id="46">
    <w:p w14:paraId="54AB6904" w14:textId="54711BC7" w:rsidR="00780802" w:rsidRPr="00320B7E" w:rsidRDefault="00780802"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Katz D, Beilin Y. Disorders of coagulation in pregnancy. </w:t>
      </w:r>
      <w:r w:rsidRPr="00320B7E">
        <w:rPr>
          <w:rFonts w:ascii="Open Sans Light" w:hAnsi="Open Sans Light" w:cs="Open Sans Light"/>
          <w:i/>
          <w:iCs/>
          <w:lang w:val="en-US"/>
        </w:rPr>
        <w:t>Br J Anaesth</w:t>
      </w:r>
      <w:r w:rsidRPr="00320B7E">
        <w:rPr>
          <w:rFonts w:ascii="Open Sans Light" w:hAnsi="Open Sans Light" w:cs="Open Sans Light"/>
          <w:lang w:val="en-US"/>
        </w:rPr>
        <w:t xml:space="preserve">. 2015;115 Suppl </w:t>
      </w:r>
      <w:proofErr w:type="gramStart"/>
      <w:r w:rsidRPr="00320B7E">
        <w:rPr>
          <w:rFonts w:ascii="Open Sans Light" w:hAnsi="Open Sans Light" w:cs="Open Sans Light"/>
          <w:lang w:val="en-US"/>
        </w:rPr>
        <w:t>2:ii</w:t>
      </w:r>
      <w:proofErr w:type="gramEnd"/>
      <w:r w:rsidRPr="00320B7E">
        <w:rPr>
          <w:rFonts w:ascii="Open Sans Light" w:hAnsi="Open Sans Light" w:cs="Open Sans Light"/>
          <w:lang w:val="en-US"/>
        </w:rPr>
        <w:t>75-ii88. doi:10.1093/</w:t>
      </w:r>
      <w:proofErr w:type="spellStart"/>
      <w:r w:rsidRPr="00320B7E">
        <w:rPr>
          <w:rFonts w:ascii="Open Sans Light" w:hAnsi="Open Sans Light" w:cs="Open Sans Light"/>
          <w:lang w:val="en-US"/>
        </w:rPr>
        <w:t>bja</w:t>
      </w:r>
      <w:proofErr w:type="spellEnd"/>
      <w:r w:rsidRPr="00320B7E">
        <w:rPr>
          <w:rFonts w:ascii="Open Sans Light" w:hAnsi="Open Sans Light" w:cs="Open Sans Light"/>
          <w:lang w:val="en-US"/>
        </w:rPr>
        <w:t>/aev374</w:t>
      </w:r>
    </w:p>
  </w:endnote>
  <w:endnote w:id="47">
    <w:p w14:paraId="6118020E" w14:textId="780C5DCF" w:rsidR="0024051E" w:rsidRPr="00AA39C4" w:rsidRDefault="0024051E"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w:t>
      </w:r>
      <w:proofErr w:type="spellStart"/>
      <w:r w:rsidRPr="00320B7E">
        <w:rPr>
          <w:rFonts w:ascii="Open Sans Light" w:hAnsi="Open Sans Light" w:cs="Open Sans Light"/>
        </w:rPr>
        <w:t>Sobhy</w:t>
      </w:r>
      <w:proofErr w:type="spellEnd"/>
      <w:r w:rsidRPr="00320B7E">
        <w:rPr>
          <w:rFonts w:ascii="Open Sans Light" w:hAnsi="Open Sans Light" w:cs="Open Sans Light"/>
        </w:rPr>
        <w:t xml:space="preserve"> S, Arroyo-Manzano D, </w:t>
      </w:r>
      <w:proofErr w:type="spellStart"/>
      <w:r w:rsidRPr="00320B7E">
        <w:rPr>
          <w:rFonts w:ascii="Open Sans Light" w:hAnsi="Open Sans Light" w:cs="Open Sans Light"/>
        </w:rPr>
        <w:t>Murugesu</w:t>
      </w:r>
      <w:proofErr w:type="spellEnd"/>
      <w:r w:rsidRPr="00320B7E">
        <w:rPr>
          <w:rFonts w:ascii="Open Sans Light" w:hAnsi="Open Sans Light" w:cs="Open Sans Light"/>
        </w:rPr>
        <w:t xml:space="preserve"> N, et al. </w:t>
      </w:r>
      <w:r w:rsidRPr="00320B7E">
        <w:rPr>
          <w:rFonts w:ascii="Open Sans Light" w:hAnsi="Open Sans Light" w:cs="Open Sans Light"/>
          <w:lang w:val="en-US"/>
        </w:rPr>
        <w:t>Maternal and perinatal mortality and complications associated with caesarean section in low-income and middle-income countries: a systematic review and meta-analysis. </w:t>
      </w:r>
      <w:r w:rsidRPr="00320B7E">
        <w:rPr>
          <w:rFonts w:ascii="Open Sans Light" w:hAnsi="Open Sans Light" w:cs="Open Sans Light"/>
          <w:i/>
          <w:iCs/>
          <w:lang w:val="en-US"/>
        </w:rPr>
        <w:t>Lancet</w:t>
      </w:r>
      <w:r w:rsidRPr="00320B7E">
        <w:rPr>
          <w:rFonts w:ascii="Open Sans Light" w:hAnsi="Open Sans Light" w:cs="Open Sans Light"/>
          <w:lang w:val="en-US"/>
        </w:rPr>
        <w:t>. 2019;393(10184):1973-1982. doi:10.1016/S0140-6736(18)32386-9</w:t>
      </w:r>
    </w:p>
  </w:endnote>
  <w:endnote w:id="48">
    <w:p w14:paraId="5E593A13" w14:textId="6B70DF4D" w:rsidR="0024051E" w:rsidRPr="00AA39C4" w:rsidRDefault="0024051E"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Nahshon C, </w:t>
      </w:r>
      <w:proofErr w:type="spellStart"/>
      <w:r w:rsidRPr="00320B7E">
        <w:rPr>
          <w:rFonts w:ascii="Open Sans Light" w:hAnsi="Open Sans Light" w:cs="Open Sans Light"/>
          <w:lang w:val="en-US"/>
        </w:rPr>
        <w:t>Bitterman</w:t>
      </w:r>
      <w:proofErr w:type="spellEnd"/>
      <w:r w:rsidRPr="00320B7E">
        <w:rPr>
          <w:rFonts w:ascii="Open Sans Light" w:hAnsi="Open Sans Light" w:cs="Open Sans Light"/>
          <w:lang w:val="en-US"/>
        </w:rPr>
        <w:t xml:space="preserve"> A, Haddad R, Hazzan D, Lavie O. Hazardous Postoperative Outcomes of Unexpected COVID-19 Infected Patients: A Call for Global Consideration of Sampling all Asymptomatic Patients Before Surgical Treatment. </w:t>
      </w:r>
      <w:r w:rsidRPr="00320B7E">
        <w:rPr>
          <w:rFonts w:ascii="Open Sans Light" w:hAnsi="Open Sans Light" w:cs="Open Sans Light"/>
          <w:i/>
          <w:iCs/>
          <w:lang w:val="en-US"/>
        </w:rPr>
        <w:t>World J Surg</w:t>
      </w:r>
      <w:r w:rsidRPr="00320B7E">
        <w:rPr>
          <w:rFonts w:ascii="Open Sans Light" w:hAnsi="Open Sans Light" w:cs="Open Sans Light"/>
          <w:lang w:val="en-US"/>
        </w:rPr>
        <w:t>. 2020;44(8):2477-2481. doi:10.1007/s00268-020-05575-2</w:t>
      </w:r>
    </w:p>
  </w:endnote>
  <w:endnote w:id="49">
    <w:p w14:paraId="24F04066" w14:textId="4B0B4C23" w:rsidR="0024051E" w:rsidRPr="00320B7E" w:rsidRDefault="0024051E" w:rsidP="00320B7E">
      <w:pPr>
        <w:pStyle w:val="Textodenotadefim"/>
        <w:spacing w:after="120"/>
        <w:rPr>
          <w:rFonts w:ascii="Open Sans Light" w:hAnsi="Open Sans Light" w:cs="Open Sans Light"/>
        </w:rPr>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w:t>
      </w:r>
      <w:proofErr w:type="spellStart"/>
      <w:r w:rsidRPr="00320B7E">
        <w:rPr>
          <w:rFonts w:ascii="Open Sans Light" w:hAnsi="Open Sans Light" w:cs="Open Sans Light"/>
          <w:lang w:val="en-US"/>
        </w:rPr>
        <w:t>Aminian</w:t>
      </w:r>
      <w:proofErr w:type="spellEnd"/>
      <w:r w:rsidRPr="00320B7E">
        <w:rPr>
          <w:rFonts w:ascii="Open Sans Light" w:hAnsi="Open Sans Light" w:cs="Open Sans Light"/>
          <w:lang w:val="en-US"/>
        </w:rPr>
        <w:t xml:space="preserve"> A, Safari S, Razeghian-Jahromi A, Ghorbani M, Delaney CP. COVID-19 Outbreak and Surgical Practice: Unexpected Fatality in Perioperative Period. </w:t>
      </w:r>
      <w:r w:rsidRPr="00AA39C4">
        <w:rPr>
          <w:rFonts w:ascii="Open Sans Light" w:hAnsi="Open Sans Light" w:cs="Open Sans Light"/>
          <w:i/>
          <w:iCs/>
        </w:rPr>
        <w:t xml:space="preserve">Ann </w:t>
      </w:r>
      <w:proofErr w:type="spellStart"/>
      <w:r w:rsidRPr="00AA39C4">
        <w:rPr>
          <w:rFonts w:ascii="Open Sans Light" w:hAnsi="Open Sans Light" w:cs="Open Sans Light"/>
          <w:i/>
          <w:iCs/>
        </w:rPr>
        <w:t>Surg</w:t>
      </w:r>
      <w:proofErr w:type="spellEnd"/>
      <w:r w:rsidRPr="00AA39C4">
        <w:rPr>
          <w:rFonts w:ascii="Open Sans Light" w:hAnsi="Open Sans Light" w:cs="Open Sans Light"/>
        </w:rPr>
        <w:t>. 2020;272(1):e27-e29. doi:10.1097/SLA.0000000000003925</w:t>
      </w:r>
    </w:p>
  </w:endnote>
  <w:endnote w:id="50">
    <w:p w14:paraId="59DEA2D4" w14:textId="1AAB4AA6" w:rsidR="0024051E" w:rsidRPr="00320B7E" w:rsidRDefault="0024051E" w:rsidP="00320B7E">
      <w:pPr>
        <w:pStyle w:val="Textodenotadefim"/>
        <w:spacing w:after="120"/>
        <w:rPr>
          <w:rFonts w:ascii="Open Sans Light" w:hAnsi="Open Sans Light" w:cs="Open Sans Light"/>
          <w:lang w:val="en-US"/>
        </w:rPr>
      </w:pPr>
      <w:r w:rsidRPr="00320B7E">
        <w:rPr>
          <w:rStyle w:val="Refdenotadefim"/>
          <w:rFonts w:ascii="Open Sans Light" w:hAnsi="Open Sans Light" w:cs="Open Sans Light"/>
        </w:rPr>
        <w:endnoteRef/>
      </w:r>
      <w:r w:rsidRPr="00320B7E">
        <w:rPr>
          <w:rFonts w:ascii="Open Sans Light" w:hAnsi="Open Sans Light" w:cs="Open Sans Light"/>
        </w:rPr>
        <w:t xml:space="preserve"> Brasil. Ministério da Saúde, 2019. DATASUS. Sistema de Informações de Nascidos Vivos – SINASC. </w:t>
      </w:r>
      <w:hyperlink r:id="rId7" w:history="1">
        <w:r w:rsidR="00F776CF" w:rsidRPr="00320B7E">
          <w:rPr>
            <w:rStyle w:val="Hyperlink"/>
            <w:rFonts w:ascii="Open Sans Light" w:hAnsi="Open Sans Light" w:cs="Open Sans Light"/>
            <w:lang w:val="en-US"/>
          </w:rPr>
          <w:t>http://tabnet.datasus.gov.br/cgi/tabcgi.exe?sinasc/cnv/nvuf.def</w:t>
        </w:r>
      </w:hyperlink>
      <w:r w:rsidR="00F776CF" w:rsidRPr="00320B7E">
        <w:rPr>
          <w:rFonts w:ascii="Open Sans Light" w:hAnsi="Open Sans Light" w:cs="Open Sans Light"/>
          <w:lang w:val="en-US"/>
        </w:rPr>
        <w:t xml:space="preserve">  </w:t>
      </w:r>
      <w:r w:rsidRPr="00320B7E">
        <w:rPr>
          <w:rFonts w:ascii="Open Sans Light" w:hAnsi="Open Sans Light" w:cs="Open Sans Light"/>
          <w:lang w:val="en-US"/>
        </w:rPr>
        <w:t xml:space="preserve"> </w:t>
      </w:r>
      <w:r w:rsidR="00F776CF" w:rsidRPr="00320B7E">
        <w:rPr>
          <w:rFonts w:ascii="Open Sans Light" w:hAnsi="Open Sans Light" w:cs="Open Sans Light"/>
          <w:lang w:val="en-US"/>
        </w:rPr>
        <w:t xml:space="preserve">Accessed </w:t>
      </w:r>
      <w:proofErr w:type="gramStart"/>
      <w:r w:rsidR="00F776CF" w:rsidRPr="00320B7E">
        <w:rPr>
          <w:rFonts w:ascii="Open Sans Light" w:hAnsi="Open Sans Light" w:cs="Open Sans Light"/>
          <w:lang w:val="en-US"/>
        </w:rPr>
        <w:t>May,</w:t>
      </w:r>
      <w:proofErr w:type="gramEnd"/>
      <w:r w:rsidR="00F776CF" w:rsidRPr="00320B7E">
        <w:rPr>
          <w:rFonts w:ascii="Open Sans Light" w:hAnsi="Open Sans Light" w:cs="Open Sans Light"/>
          <w:lang w:val="en-US"/>
        </w:rPr>
        <w:t xml:space="preserve"> 2021</w:t>
      </w:r>
    </w:p>
  </w:endnote>
  <w:endnote w:id="51">
    <w:p w14:paraId="3576A3A7" w14:textId="0530E740" w:rsidR="00F776CF" w:rsidRDefault="00F776CF" w:rsidP="00320B7E">
      <w:pPr>
        <w:pStyle w:val="Textodenotadefim"/>
        <w:spacing w:after="120"/>
      </w:pPr>
      <w:r w:rsidRPr="00320B7E">
        <w:rPr>
          <w:rStyle w:val="Refdenotadefim"/>
          <w:rFonts w:ascii="Open Sans Light" w:hAnsi="Open Sans Light" w:cs="Open Sans Light"/>
        </w:rPr>
        <w:endnoteRef/>
      </w:r>
      <w:r w:rsidRPr="00320B7E">
        <w:rPr>
          <w:rFonts w:ascii="Open Sans Light" w:hAnsi="Open Sans Light" w:cs="Open Sans Light"/>
          <w:lang w:val="en-US"/>
        </w:rPr>
        <w:t xml:space="preserve"> Ranzani OT, Bastos LSL, Gelli JGM, et al. Characterisation of the first 250,000 hospital admissions for COVID-19 in Brazil: a retrospective analysis of nationwide data. </w:t>
      </w:r>
      <w:r w:rsidRPr="00320B7E">
        <w:rPr>
          <w:rFonts w:ascii="Open Sans Light" w:hAnsi="Open Sans Light" w:cs="Open Sans Light"/>
          <w:i/>
          <w:iCs/>
          <w:lang w:val="en-US"/>
        </w:rPr>
        <w:t>Lancet Respir Med</w:t>
      </w:r>
      <w:r w:rsidRPr="00320B7E">
        <w:rPr>
          <w:rFonts w:ascii="Open Sans Light" w:hAnsi="Open Sans Light" w:cs="Open Sans Light"/>
          <w:lang w:val="en-US"/>
        </w:rPr>
        <w:t>. 2021;9(4):407-418. doi:10.1016/S2213-2600(20)30560-9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Face-Regular">
    <w:altName w:val="Cambria"/>
    <w:panose1 w:val="00000000000000000000"/>
    <w:charset w:val="00"/>
    <w:family w:val="roman"/>
    <w:notTrueType/>
    <w:pitch w:val="default"/>
  </w:font>
  <w:font w:name="Open Sans Light">
    <w:altName w:val="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5D14" w14:textId="77777777" w:rsidR="00E37203" w:rsidRDefault="00E37203" w:rsidP="00C04467">
      <w:pPr>
        <w:spacing w:line="240" w:lineRule="auto"/>
      </w:pPr>
      <w:r>
        <w:separator/>
      </w:r>
    </w:p>
  </w:footnote>
  <w:footnote w:type="continuationSeparator" w:id="0">
    <w:p w14:paraId="299C5B2D" w14:textId="77777777" w:rsidR="00E37203" w:rsidRDefault="00E37203" w:rsidP="00C04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315337"/>
      <w:docPartObj>
        <w:docPartGallery w:val="Page Numbers (Top of Page)"/>
        <w:docPartUnique/>
      </w:docPartObj>
    </w:sdtPr>
    <w:sdtEndPr/>
    <w:sdtContent>
      <w:p w14:paraId="621AB31E" w14:textId="77777777" w:rsidR="0016479C" w:rsidRDefault="0016479C">
        <w:pPr>
          <w:pStyle w:val="Cabealho"/>
          <w:jc w:val="right"/>
        </w:pPr>
        <w:r>
          <w:fldChar w:fldCharType="begin"/>
        </w:r>
        <w:r>
          <w:instrText>PAGE   \* MERGEFORMAT</w:instrText>
        </w:r>
        <w:r>
          <w:fldChar w:fldCharType="separate"/>
        </w:r>
        <w:r w:rsidR="003E0376" w:rsidRPr="003E0376">
          <w:rPr>
            <w:noProof/>
            <w:lang w:val="pt-BR"/>
          </w:rPr>
          <w:t>5</w:t>
        </w:r>
        <w:r>
          <w:rPr>
            <w:noProof/>
            <w:lang w:val="pt-BR"/>
          </w:rPr>
          <w:fldChar w:fldCharType="end"/>
        </w:r>
      </w:p>
    </w:sdtContent>
  </w:sdt>
  <w:p w14:paraId="355662A9" w14:textId="77777777" w:rsidR="0016479C" w:rsidRDefault="001647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F6240"/>
    <w:multiLevelType w:val="multilevel"/>
    <w:tmpl w:val="1734A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456850"/>
    <w:multiLevelType w:val="multilevel"/>
    <w:tmpl w:val="796E12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17A1B80"/>
    <w:multiLevelType w:val="multilevel"/>
    <w:tmpl w:val="796E12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24814768">
    <w:abstractNumId w:val="0"/>
  </w:num>
  <w:num w:numId="2" w16cid:durableId="864445280">
    <w:abstractNumId w:val="2"/>
  </w:num>
  <w:num w:numId="3" w16cid:durableId="403259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64"/>
    <w:rsid w:val="00003292"/>
    <w:rsid w:val="00003A52"/>
    <w:rsid w:val="00011100"/>
    <w:rsid w:val="00017441"/>
    <w:rsid w:val="00022867"/>
    <w:rsid w:val="00024B91"/>
    <w:rsid w:val="00025B1C"/>
    <w:rsid w:val="000261C7"/>
    <w:rsid w:val="00031E8E"/>
    <w:rsid w:val="000444BB"/>
    <w:rsid w:val="000504BD"/>
    <w:rsid w:val="00050C8F"/>
    <w:rsid w:val="00051F36"/>
    <w:rsid w:val="0005330A"/>
    <w:rsid w:val="000559EA"/>
    <w:rsid w:val="00062BDB"/>
    <w:rsid w:val="00071D56"/>
    <w:rsid w:val="00075D43"/>
    <w:rsid w:val="000766EE"/>
    <w:rsid w:val="00076CED"/>
    <w:rsid w:val="00084B10"/>
    <w:rsid w:val="00086DD6"/>
    <w:rsid w:val="00092598"/>
    <w:rsid w:val="00095B1B"/>
    <w:rsid w:val="00097AAF"/>
    <w:rsid w:val="000A325E"/>
    <w:rsid w:val="000A7488"/>
    <w:rsid w:val="000B11F4"/>
    <w:rsid w:val="000B1FCD"/>
    <w:rsid w:val="000B45C8"/>
    <w:rsid w:val="000B69F8"/>
    <w:rsid w:val="000C05B0"/>
    <w:rsid w:val="000C21CC"/>
    <w:rsid w:val="000C61E1"/>
    <w:rsid w:val="000C6C47"/>
    <w:rsid w:val="000D1729"/>
    <w:rsid w:val="000D5F30"/>
    <w:rsid w:val="000D78FF"/>
    <w:rsid w:val="000F2723"/>
    <w:rsid w:val="000F371D"/>
    <w:rsid w:val="00104C99"/>
    <w:rsid w:val="00104F50"/>
    <w:rsid w:val="00105174"/>
    <w:rsid w:val="00106BCC"/>
    <w:rsid w:val="00112688"/>
    <w:rsid w:val="00112F51"/>
    <w:rsid w:val="0011477F"/>
    <w:rsid w:val="0011654B"/>
    <w:rsid w:val="001225EE"/>
    <w:rsid w:val="0012775D"/>
    <w:rsid w:val="001300E3"/>
    <w:rsid w:val="001320B5"/>
    <w:rsid w:val="00140D58"/>
    <w:rsid w:val="0014128D"/>
    <w:rsid w:val="001412E0"/>
    <w:rsid w:val="00143E34"/>
    <w:rsid w:val="00150597"/>
    <w:rsid w:val="00151E02"/>
    <w:rsid w:val="0015399B"/>
    <w:rsid w:val="0015722A"/>
    <w:rsid w:val="00162594"/>
    <w:rsid w:val="00163042"/>
    <w:rsid w:val="0016342E"/>
    <w:rsid w:val="001638F8"/>
    <w:rsid w:val="0016479C"/>
    <w:rsid w:val="00164B59"/>
    <w:rsid w:val="00172860"/>
    <w:rsid w:val="00173ACF"/>
    <w:rsid w:val="00175BB7"/>
    <w:rsid w:val="001823A3"/>
    <w:rsid w:val="0019007E"/>
    <w:rsid w:val="001935EB"/>
    <w:rsid w:val="001A09DA"/>
    <w:rsid w:val="001A4332"/>
    <w:rsid w:val="001A527E"/>
    <w:rsid w:val="001B18DD"/>
    <w:rsid w:val="001B3341"/>
    <w:rsid w:val="001B699C"/>
    <w:rsid w:val="001B733D"/>
    <w:rsid w:val="001C23BD"/>
    <w:rsid w:val="001C589D"/>
    <w:rsid w:val="001D1DAE"/>
    <w:rsid w:val="001E1593"/>
    <w:rsid w:val="001F3F98"/>
    <w:rsid w:val="001F5349"/>
    <w:rsid w:val="001F5988"/>
    <w:rsid w:val="001F7B7D"/>
    <w:rsid w:val="002025EC"/>
    <w:rsid w:val="002130BE"/>
    <w:rsid w:val="00213278"/>
    <w:rsid w:val="0021457D"/>
    <w:rsid w:val="002235E3"/>
    <w:rsid w:val="00224D35"/>
    <w:rsid w:val="00225F49"/>
    <w:rsid w:val="00226095"/>
    <w:rsid w:val="00226778"/>
    <w:rsid w:val="00230580"/>
    <w:rsid w:val="00231344"/>
    <w:rsid w:val="00233FB5"/>
    <w:rsid w:val="0024051E"/>
    <w:rsid w:val="00243C7E"/>
    <w:rsid w:val="0024632D"/>
    <w:rsid w:val="0024638E"/>
    <w:rsid w:val="002508A3"/>
    <w:rsid w:val="00250B11"/>
    <w:rsid w:val="00251DA5"/>
    <w:rsid w:val="0026064B"/>
    <w:rsid w:val="002617CF"/>
    <w:rsid w:val="00262AE3"/>
    <w:rsid w:val="002631D9"/>
    <w:rsid w:val="00267A7D"/>
    <w:rsid w:val="00267C30"/>
    <w:rsid w:val="00272DDE"/>
    <w:rsid w:val="002742F2"/>
    <w:rsid w:val="002907FF"/>
    <w:rsid w:val="00292507"/>
    <w:rsid w:val="00293727"/>
    <w:rsid w:val="002A19F5"/>
    <w:rsid w:val="002A2815"/>
    <w:rsid w:val="002A62C3"/>
    <w:rsid w:val="002B2C5B"/>
    <w:rsid w:val="002B3E8F"/>
    <w:rsid w:val="002C417F"/>
    <w:rsid w:val="002D0E85"/>
    <w:rsid w:val="002D3B11"/>
    <w:rsid w:val="002D4EB3"/>
    <w:rsid w:val="002E005D"/>
    <w:rsid w:val="002E0955"/>
    <w:rsid w:val="002E3AC5"/>
    <w:rsid w:val="002E497C"/>
    <w:rsid w:val="002E7A32"/>
    <w:rsid w:val="002E7F70"/>
    <w:rsid w:val="002F540D"/>
    <w:rsid w:val="002F7C3E"/>
    <w:rsid w:val="003038B8"/>
    <w:rsid w:val="003053E2"/>
    <w:rsid w:val="003072C7"/>
    <w:rsid w:val="00310F7E"/>
    <w:rsid w:val="003168F4"/>
    <w:rsid w:val="00320B7E"/>
    <w:rsid w:val="00320F31"/>
    <w:rsid w:val="0032316F"/>
    <w:rsid w:val="0032494F"/>
    <w:rsid w:val="00331254"/>
    <w:rsid w:val="0033288A"/>
    <w:rsid w:val="00332BC7"/>
    <w:rsid w:val="00333E51"/>
    <w:rsid w:val="00333F8C"/>
    <w:rsid w:val="00335F0F"/>
    <w:rsid w:val="003377A3"/>
    <w:rsid w:val="00340803"/>
    <w:rsid w:val="00341A05"/>
    <w:rsid w:val="00343F95"/>
    <w:rsid w:val="0034554C"/>
    <w:rsid w:val="00347321"/>
    <w:rsid w:val="00356973"/>
    <w:rsid w:val="003642B7"/>
    <w:rsid w:val="00364573"/>
    <w:rsid w:val="00366F11"/>
    <w:rsid w:val="00370B25"/>
    <w:rsid w:val="003810B9"/>
    <w:rsid w:val="003810ED"/>
    <w:rsid w:val="003861CD"/>
    <w:rsid w:val="00391828"/>
    <w:rsid w:val="00392B64"/>
    <w:rsid w:val="003A3F9A"/>
    <w:rsid w:val="003A582E"/>
    <w:rsid w:val="003A67F7"/>
    <w:rsid w:val="003A6983"/>
    <w:rsid w:val="003A73C1"/>
    <w:rsid w:val="003B2130"/>
    <w:rsid w:val="003C44B8"/>
    <w:rsid w:val="003C5045"/>
    <w:rsid w:val="003D1D4C"/>
    <w:rsid w:val="003D38F3"/>
    <w:rsid w:val="003E0376"/>
    <w:rsid w:val="003E08DC"/>
    <w:rsid w:val="003E306B"/>
    <w:rsid w:val="003E69A9"/>
    <w:rsid w:val="003E6CDB"/>
    <w:rsid w:val="003F2252"/>
    <w:rsid w:val="00402881"/>
    <w:rsid w:val="0041003F"/>
    <w:rsid w:val="00413552"/>
    <w:rsid w:val="00416C1A"/>
    <w:rsid w:val="004241EC"/>
    <w:rsid w:val="00433A10"/>
    <w:rsid w:val="0043587B"/>
    <w:rsid w:val="0043708C"/>
    <w:rsid w:val="0044047A"/>
    <w:rsid w:val="00444FFC"/>
    <w:rsid w:val="00447612"/>
    <w:rsid w:val="0045188F"/>
    <w:rsid w:val="00460277"/>
    <w:rsid w:val="004643CB"/>
    <w:rsid w:val="0046711F"/>
    <w:rsid w:val="00471A8E"/>
    <w:rsid w:val="0047264A"/>
    <w:rsid w:val="004871DA"/>
    <w:rsid w:val="00497C06"/>
    <w:rsid w:val="004A3B1B"/>
    <w:rsid w:val="004A49F7"/>
    <w:rsid w:val="004B2406"/>
    <w:rsid w:val="004B3289"/>
    <w:rsid w:val="004B41C5"/>
    <w:rsid w:val="004B462B"/>
    <w:rsid w:val="004C1933"/>
    <w:rsid w:val="004D5DE4"/>
    <w:rsid w:val="004D7ED8"/>
    <w:rsid w:val="004E2481"/>
    <w:rsid w:val="004E4E14"/>
    <w:rsid w:val="004F1E82"/>
    <w:rsid w:val="004F42A0"/>
    <w:rsid w:val="004F4FAC"/>
    <w:rsid w:val="004F5812"/>
    <w:rsid w:val="004F63B8"/>
    <w:rsid w:val="00513A69"/>
    <w:rsid w:val="0052077C"/>
    <w:rsid w:val="00525F67"/>
    <w:rsid w:val="00526214"/>
    <w:rsid w:val="0052724F"/>
    <w:rsid w:val="00530268"/>
    <w:rsid w:val="00532D46"/>
    <w:rsid w:val="005340D0"/>
    <w:rsid w:val="00541935"/>
    <w:rsid w:val="005423BF"/>
    <w:rsid w:val="00550175"/>
    <w:rsid w:val="005536FE"/>
    <w:rsid w:val="00553712"/>
    <w:rsid w:val="00557622"/>
    <w:rsid w:val="00560987"/>
    <w:rsid w:val="00561711"/>
    <w:rsid w:val="005626F0"/>
    <w:rsid w:val="00574187"/>
    <w:rsid w:val="00575292"/>
    <w:rsid w:val="00575C76"/>
    <w:rsid w:val="00591536"/>
    <w:rsid w:val="0059211B"/>
    <w:rsid w:val="005965B3"/>
    <w:rsid w:val="005A0124"/>
    <w:rsid w:val="005A0D7E"/>
    <w:rsid w:val="005A0F6C"/>
    <w:rsid w:val="005B39B9"/>
    <w:rsid w:val="005C036B"/>
    <w:rsid w:val="005C7C8A"/>
    <w:rsid w:val="005D0385"/>
    <w:rsid w:val="005D1D03"/>
    <w:rsid w:val="005D26F9"/>
    <w:rsid w:val="005D38A7"/>
    <w:rsid w:val="005D60AC"/>
    <w:rsid w:val="005E10BE"/>
    <w:rsid w:val="005E1F76"/>
    <w:rsid w:val="005F0A1D"/>
    <w:rsid w:val="005F3BA3"/>
    <w:rsid w:val="005F3FEF"/>
    <w:rsid w:val="005F55E2"/>
    <w:rsid w:val="0061386D"/>
    <w:rsid w:val="00623643"/>
    <w:rsid w:val="006237D7"/>
    <w:rsid w:val="0063283B"/>
    <w:rsid w:val="00633D91"/>
    <w:rsid w:val="00635728"/>
    <w:rsid w:val="00636853"/>
    <w:rsid w:val="006375B8"/>
    <w:rsid w:val="006375C0"/>
    <w:rsid w:val="00647132"/>
    <w:rsid w:val="006560D7"/>
    <w:rsid w:val="0065712A"/>
    <w:rsid w:val="00660BF4"/>
    <w:rsid w:val="00661325"/>
    <w:rsid w:val="00666E83"/>
    <w:rsid w:val="0067594F"/>
    <w:rsid w:val="006777A9"/>
    <w:rsid w:val="00680352"/>
    <w:rsid w:val="00683F96"/>
    <w:rsid w:val="00684762"/>
    <w:rsid w:val="006904E2"/>
    <w:rsid w:val="00690F5F"/>
    <w:rsid w:val="0069690D"/>
    <w:rsid w:val="006A11EE"/>
    <w:rsid w:val="006A1791"/>
    <w:rsid w:val="006A339A"/>
    <w:rsid w:val="006A3F65"/>
    <w:rsid w:val="006A4666"/>
    <w:rsid w:val="006B0567"/>
    <w:rsid w:val="006B4FEE"/>
    <w:rsid w:val="006C152B"/>
    <w:rsid w:val="006C219D"/>
    <w:rsid w:val="006C60A6"/>
    <w:rsid w:val="006D22FD"/>
    <w:rsid w:val="006D3CEE"/>
    <w:rsid w:val="006D6D80"/>
    <w:rsid w:val="006E7373"/>
    <w:rsid w:val="006E7DA0"/>
    <w:rsid w:val="006F2981"/>
    <w:rsid w:val="006F34C0"/>
    <w:rsid w:val="006F5FF7"/>
    <w:rsid w:val="00721A73"/>
    <w:rsid w:val="007246FD"/>
    <w:rsid w:val="0072701D"/>
    <w:rsid w:val="00732B44"/>
    <w:rsid w:val="00732F5B"/>
    <w:rsid w:val="00733E75"/>
    <w:rsid w:val="00740DA1"/>
    <w:rsid w:val="00753D77"/>
    <w:rsid w:val="007549B9"/>
    <w:rsid w:val="00756DFB"/>
    <w:rsid w:val="00761E41"/>
    <w:rsid w:val="00762556"/>
    <w:rsid w:val="00764435"/>
    <w:rsid w:val="00764C12"/>
    <w:rsid w:val="0076575B"/>
    <w:rsid w:val="00777F75"/>
    <w:rsid w:val="00780063"/>
    <w:rsid w:val="00780802"/>
    <w:rsid w:val="00783551"/>
    <w:rsid w:val="00785CA3"/>
    <w:rsid w:val="00791223"/>
    <w:rsid w:val="00791D02"/>
    <w:rsid w:val="00792C5E"/>
    <w:rsid w:val="007A3982"/>
    <w:rsid w:val="007A6A23"/>
    <w:rsid w:val="007A75FA"/>
    <w:rsid w:val="007B7359"/>
    <w:rsid w:val="007C0CF3"/>
    <w:rsid w:val="007D2EF2"/>
    <w:rsid w:val="007D5987"/>
    <w:rsid w:val="007D730C"/>
    <w:rsid w:val="007E350F"/>
    <w:rsid w:val="007E5001"/>
    <w:rsid w:val="007F0C95"/>
    <w:rsid w:val="007F3A5B"/>
    <w:rsid w:val="007F711D"/>
    <w:rsid w:val="007F71DA"/>
    <w:rsid w:val="00801EEB"/>
    <w:rsid w:val="008064E7"/>
    <w:rsid w:val="00816CAE"/>
    <w:rsid w:val="008201D7"/>
    <w:rsid w:val="00821429"/>
    <w:rsid w:val="00822EF6"/>
    <w:rsid w:val="0083214C"/>
    <w:rsid w:val="0083225B"/>
    <w:rsid w:val="0083287C"/>
    <w:rsid w:val="00833A42"/>
    <w:rsid w:val="00834EE2"/>
    <w:rsid w:val="00842B93"/>
    <w:rsid w:val="00843CEB"/>
    <w:rsid w:val="00844121"/>
    <w:rsid w:val="00845A03"/>
    <w:rsid w:val="00845AD8"/>
    <w:rsid w:val="00847D12"/>
    <w:rsid w:val="0085039D"/>
    <w:rsid w:val="008530C3"/>
    <w:rsid w:val="00853624"/>
    <w:rsid w:val="008577E9"/>
    <w:rsid w:val="00860BFE"/>
    <w:rsid w:val="008610A4"/>
    <w:rsid w:val="00876691"/>
    <w:rsid w:val="0088225A"/>
    <w:rsid w:val="00884A56"/>
    <w:rsid w:val="00885BC1"/>
    <w:rsid w:val="008871A1"/>
    <w:rsid w:val="0089122F"/>
    <w:rsid w:val="00893A52"/>
    <w:rsid w:val="00894C64"/>
    <w:rsid w:val="008A0952"/>
    <w:rsid w:val="008B0D1E"/>
    <w:rsid w:val="008B457E"/>
    <w:rsid w:val="008D08CE"/>
    <w:rsid w:val="008D09FD"/>
    <w:rsid w:val="008D0B8C"/>
    <w:rsid w:val="008D261D"/>
    <w:rsid w:val="008D2951"/>
    <w:rsid w:val="008D2EEC"/>
    <w:rsid w:val="008E0596"/>
    <w:rsid w:val="008E23D3"/>
    <w:rsid w:val="008E27E5"/>
    <w:rsid w:val="008F0EA7"/>
    <w:rsid w:val="008F1708"/>
    <w:rsid w:val="008F5E7A"/>
    <w:rsid w:val="008F60F6"/>
    <w:rsid w:val="008F74C3"/>
    <w:rsid w:val="008F793B"/>
    <w:rsid w:val="009054D6"/>
    <w:rsid w:val="0090560E"/>
    <w:rsid w:val="009137CA"/>
    <w:rsid w:val="009169AD"/>
    <w:rsid w:val="00916F9D"/>
    <w:rsid w:val="00920E59"/>
    <w:rsid w:val="00922C33"/>
    <w:rsid w:val="00925EB9"/>
    <w:rsid w:val="0092624D"/>
    <w:rsid w:val="00926E50"/>
    <w:rsid w:val="00926FE1"/>
    <w:rsid w:val="009321B0"/>
    <w:rsid w:val="00932C48"/>
    <w:rsid w:val="0094076E"/>
    <w:rsid w:val="00944ED0"/>
    <w:rsid w:val="009478D2"/>
    <w:rsid w:val="00947D25"/>
    <w:rsid w:val="00964C2C"/>
    <w:rsid w:val="009665AC"/>
    <w:rsid w:val="009915A7"/>
    <w:rsid w:val="00996723"/>
    <w:rsid w:val="009971A4"/>
    <w:rsid w:val="009A6884"/>
    <w:rsid w:val="009B1E32"/>
    <w:rsid w:val="009C0307"/>
    <w:rsid w:val="009C2C67"/>
    <w:rsid w:val="009C7828"/>
    <w:rsid w:val="009D6F36"/>
    <w:rsid w:val="009D7379"/>
    <w:rsid w:val="009E5585"/>
    <w:rsid w:val="009E69C7"/>
    <w:rsid w:val="009E768F"/>
    <w:rsid w:val="009E7A24"/>
    <w:rsid w:val="009F0CCD"/>
    <w:rsid w:val="009F7B7B"/>
    <w:rsid w:val="00A00F56"/>
    <w:rsid w:val="00A01289"/>
    <w:rsid w:val="00A01AAE"/>
    <w:rsid w:val="00A0255A"/>
    <w:rsid w:val="00A04B82"/>
    <w:rsid w:val="00A0676A"/>
    <w:rsid w:val="00A13C40"/>
    <w:rsid w:val="00A158AE"/>
    <w:rsid w:val="00A21231"/>
    <w:rsid w:val="00A21F7E"/>
    <w:rsid w:val="00A228BC"/>
    <w:rsid w:val="00A2307D"/>
    <w:rsid w:val="00A23BA9"/>
    <w:rsid w:val="00A23F16"/>
    <w:rsid w:val="00A24A07"/>
    <w:rsid w:val="00A27CF7"/>
    <w:rsid w:val="00A40C30"/>
    <w:rsid w:val="00A449BE"/>
    <w:rsid w:val="00A55598"/>
    <w:rsid w:val="00A55ECB"/>
    <w:rsid w:val="00A57075"/>
    <w:rsid w:val="00A57FAC"/>
    <w:rsid w:val="00A64F47"/>
    <w:rsid w:val="00A7305F"/>
    <w:rsid w:val="00A77DCD"/>
    <w:rsid w:val="00A77F4F"/>
    <w:rsid w:val="00A829CC"/>
    <w:rsid w:val="00A84A3D"/>
    <w:rsid w:val="00A84D16"/>
    <w:rsid w:val="00A87607"/>
    <w:rsid w:val="00A90CAC"/>
    <w:rsid w:val="00A91EF0"/>
    <w:rsid w:val="00A92492"/>
    <w:rsid w:val="00A93735"/>
    <w:rsid w:val="00A941D0"/>
    <w:rsid w:val="00A9622E"/>
    <w:rsid w:val="00A978F5"/>
    <w:rsid w:val="00AA28C6"/>
    <w:rsid w:val="00AA39C4"/>
    <w:rsid w:val="00AA76ED"/>
    <w:rsid w:val="00AB221C"/>
    <w:rsid w:val="00AB37C8"/>
    <w:rsid w:val="00AB5BA1"/>
    <w:rsid w:val="00AB69FF"/>
    <w:rsid w:val="00AC0321"/>
    <w:rsid w:val="00AC181B"/>
    <w:rsid w:val="00AC1F09"/>
    <w:rsid w:val="00AC2F3C"/>
    <w:rsid w:val="00AC32D4"/>
    <w:rsid w:val="00AC6C61"/>
    <w:rsid w:val="00AD4B7E"/>
    <w:rsid w:val="00AD4E9C"/>
    <w:rsid w:val="00AD5EBE"/>
    <w:rsid w:val="00AD6001"/>
    <w:rsid w:val="00AD6238"/>
    <w:rsid w:val="00AE171C"/>
    <w:rsid w:val="00AE23B9"/>
    <w:rsid w:val="00AE3B39"/>
    <w:rsid w:val="00AE5BBB"/>
    <w:rsid w:val="00AE6DF7"/>
    <w:rsid w:val="00AF10EA"/>
    <w:rsid w:val="00AF4F7B"/>
    <w:rsid w:val="00B050AC"/>
    <w:rsid w:val="00B0554C"/>
    <w:rsid w:val="00B06B61"/>
    <w:rsid w:val="00B110B5"/>
    <w:rsid w:val="00B20CB2"/>
    <w:rsid w:val="00B224BF"/>
    <w:rsid w:val="00B229FB"/>
    <w:rsid w:val="00B235F6"/>
    <w:rsid w:val="00B304F3"/>
    <w:rsid w:val="00B35BD3"/>
    <w:rsid w:val="00B36404"/>
    <w:rsid w:val="00B37676"/>
    <w:rsid w:val="00B46B68"/>
    <w:rsid w:val="00B47DF2"/>
    <w:rsid w:val="00B577A6"/>
    <w:rsid w:val="00B57CEE"/>
    <w:rsid w:val="00B65E4A"/>
    <w:rsid w:val="00B66134"/>
    <w:rsid w:val="00B72B13"/>
    <w:rsid w:val="00B72FC8"/>
    <w:rsid w:val="00B73C64"/>
    <w:rsid w:val="00B80C76"/>
    <w:rsid w:val="00B8111A"/>
    <w:rsid w:val="00B82F64"/>
    <w:rsid w:val="00B87CA4"/>
    <w:rsid w:val="00B92743"/>
    <w:rsid w:val="00B937EB"/>
    <w:rsid w:val="00B963FC"/>
    <w:rsid w:val="00B97328"/>
    <w:rsid w:val="00BA1AFF"/>
    <w:rsid w:val="00BA3B7A"/>
    <w:rsid w:val="00BA5F4E"/>
    <w:rsid w:val="00BA73D4"/>
    <w:rsid w:val="00BC2E6E"/>
    <w:rsid w:val="00BC7E14"/>
    <w:rsid w:val="00BD5236"/>
    <w:rsid w:val="00BD704C"/>
    <w:rsid w:val="00BE2D01"/>
    <w:rsid w:val="00BF104D"/>
    <w:rsid w:val="00BF4C5E"/>
    <w:rsid w:val="00C0187A"/>
    <w:rsid w:val="00C04467"/>
    <w:rsid w:val="00C056D1"/>
    <w:rsid w:val="00C067A9"/>
    <w:rsid w:val="00C41B91"/>
    <w:rsid w:val="00C513C7"/>
    <w:rsid w:val="00C516EC"/>
    <w:rsid w:val="00C704DA"/>
    <w:rsid w:val="00C7149D"/>
    <w:rsid w:val="00C74ED6"/>
    <w:rsid w:val="00C84552"/>
    <w:rsid w:val="00C858AA"/>
    <w:rsid w:val="00C87543"/>
    <w:rsid w:val="00C93CD8"/>
    <w:rsid w:val="00C9744F"/>
    <w:rsid w:val="00CA29D2"/>
    <w:rsid w:val="00CB3D11"/>
    <w:rsid w:val="00CB51E8"/>
    <w:rsid w:val="00CC0F65"/>
    <w:rsid w:val="00CC322D"/>
    <w:rsid w:val="00CC7BA5"/>
    <w:rsid w:val="00CD3931"/>
    <w:rsid w:val="00CD439E"/>
    <w:rsid w:val="00CD582E"/>
    <w:rsid w:val="00CD6BA1"/>
    <w:rsid w:val="00CE444E"/>
    <w:rsid w:val="00CF0A4C"/>
    <w:rsid w:val="00CF3840"/>
    <w:rsid w:val="00D13E10"/>
    <w:rsid w:val="00D155EB"/>
    <w:rsid w:val="00D161BD"/>
    <w:rsid w:val="00D175EA"/>
    <w:rsid w:val="00D17676"/>
    <w:rsid w:val="00D17F61"/>
    <w:rsid w:val="00D21567"/>
    <w:rsid w:val="00D227F9"/>
    <w:rsid w:val="00D22B4A"/>
    <w:rsid w:val="00D25C0A"/>
    <w:rsid w:val="00D26C11"/>
    <w:rsid w:val="00D37758"/>
    <w:rsid w:val="00D53B7B"/>
    <w:rsid w:val="00D54B92"/>
    <w:rsid w:val="00D603CB"/>
    <w:rsid w:val="00D65A74"/>
    <w:rsid w:val="00D65F08"/>
    <w:rsid w:val="00D7092C"/>
    <w:rsid w:val="00D73826"/>
    <w:rsid w:val="00D7615D"/>
    <w:rsid w:val="00D77C69"/>
    <w:rsid w:val="00D815BA"/>
    <w:rsid w:val="00D8271D"/>
    <w:rsid w:val="00D83EBC"/>
    <w:rsid w:val="00D8554C"/>
    <w:rsid w:val="00D85FF7"/>
    <w:rsid w:val="00DA0C1D"/>
    <w:rsid w:val="00DA359B"/>
    <w:rsid w:val="00DA3DCA"/>
    <w:rsid w:val="00DB168B"/>
    <w:rsid w:val="00DB248D"/>
    <w:rsid w:val="00DB2CB7"/>
    <w:rsid w:val="00DC6E57"/>
    <w:rsid w:val="00DD20B4"/>
    <w:rsid w:val="00DD3172"/>
    <w:rsid w:val="00DD3623"/>
    <w:rsid w:val="00DE257E"/>
    <w:rsid w:val="00DE568F"/>
    <w:rsid w:val="00DE6AC0"/>
    <w:rsid w:val="00DF221D"/>
    <w:rsid w:val="00DF22A6"/>
    <w:rsid w:val="00DF5F6E"/>
    <w:rsid w:val="00E01AC7"/>
    <w:rsid w:val="00E0447C"/>
    <w:rsid w:val="00E12053"/>
    <w:rsid w:val="00E2404D"/>
    <w:rsid w:val="00E32855"/>
    <w:rsid w:val="00E3306E"/>
    <w:rsid w:val="00E333DF"/>
    <w:rsid w:val="00E357FF"/>
    <w:rsid w:val="00E37203"/>
    <w:rsid w:val="00E446A7"/>
    <w:rsid w:val="00E514C9"/>
    <w:rsid w:val="00E51733"/>
    <w:rsid w:val="00E6292B"/>
    <w:rsid w:val="00E65544"/>
    <w:rsid w:val="00E67FE4"/>
    <w:rsid w:val="00E820E5"/>
    <w:rsid w:val="00E82AA8"/>
    <w:rsid w:val="00E862D9"/>
    <w:rsid w:val="00E900A3"/>
    <w:rsid w:val="00E91ADA"/>
    <w:rsid w:val="00E9253D"/>
    <w:rsid w:val="00E926D3"/>
    <w:rsid w:val="00E947BA"/>
    <w:rsid w:val="00E94D94"/>
    <w:rsid w:val="00E9559D"/>
    <w:rsid w:val="00EA714E"/>
    <w:rsid w:val="00EA7EDC"/>
    <w:rsid w:val="00EB05B1"/>
    <w:rsid w:val="00EB1BC5"/>
    <w:rsid w:val="00EC3711"/>
    <w:rsid w:val="00EC5518"/>
    <w:rsid w:val="00EC5B51"/>
    <w:rsid w:val="00ED42E7"/>
    <w:rsid w:val="00ED674D"/>
    <w:rsid w:val="00EE05A6"/>
    <w:rsid w:val="00EE2AE4"/>
    <w:rsid w:val="00EE45BC"/>
    <w:rsid w:val="00EE4C2F"/>
    <w:rsid w:val="00EE7901"/>
    <w:rsid w:val="00EF1C71"/>
    <w:rsid w:val="00EF28CE"/>
    <w:rsid w:val="00EF4A2D"/>
    <w:rsid w:val="00EF62CE"/>
    <w:rsid w:val="00EF7673"/>
    <w:rsid w:val="00F01BF4"/>
    <w:rsid w:val="00F070D9"/>
    <w:rsid w:val="00F10327"/>
    <w:rsid w:val="00F10F4B"/>
    <w:rsid w:val="00F153B9"/>
    <w:rsid w:val="00F15BA7"/>
    <w:rsid w:val="00F17201"/>
    <w:rsid w:val="00F173C7"/>
    <w:rsid w:val="00F20F78"/>
    <w:rsid w:val="00F220B2"/>
    <w:rsid w:val="00F279F1"/>
    <w:rsid w:val="00F33745"/>
    <w:rsid w:val="00F348EE"/>
    <w:rsid w:val="00F3496B"/>
    <w:rsid w:val="00F350F5"/>
    <w:rsid w:val="00F37D10"/>
    <w:rsid w:val="00F37F05"/>
    <w:rsid w:val="00F40E94"/>
    <w:rsid w:val="00F414AA"/>
    <w:rsid w:val="00F46780"/>
    <w:rsid w:val="00F55C7B"/>
    <w:rsid w:val="00F569DB"/>
    <w:rsid w:val="00F62EAD"/>
    <w:rsid w:val="00F776CF"/>
    <w:rsid w:val="00F83163"/>
    <w:rsid w:val="00F84DB5"/>
    <w:rsid w:val="00F85324"/>
    <w:rsid w:val="00F96C31"/>
    <w:rsid w:val="00FA6904"/>
    <w:rsid w:val="00FC130F"/>
    <w:rsid w:val="00FC1788"/>
    <w:rsid w:val="00FC30B3"/>
    <w:rsid w:val="00FC3957"/>
    <w:rsid w:val="00FC54BB"/>
    <w:rsid w:val="00FC69A7"/>
    <w:rsid w:val="00FD2E3B"/>
    <w:rsid w:val="00FD32CC"/>
    <w:rsid w:val="00FD3337"/>
    <w:rsid w:val="00FD3401"/>
    <w:rsid w:val="00FE294F"/>
    <w:rsid w:val="00FE3FA4"/>
    <w:rsid w:val="00FF692E"/>
    <w:rsid w:val="00FF7EF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5263"/>
  <w15:docId w15:val="{329345AB-25D3-48FB-B0D9-8E436C97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E1"/>
    <w:pPr>
      <w:spacing w:after="0" w:line="480" w:lineRule="auto"/>
      <w:jc w:val="both"/>
    </w:pPr>
    <w:rPr>
      <w:sz w:val="24"/>
    </w:rPr>
  </w:style>
  <w:style w:type="paragraph" w:styleId="Ttulo1">
    <w:name w:val="heading 1"/>
    <w:basedOn w:val="Normal"/>
    <w:next w:val="Normal"/>
    <w:link w:val="Ttulo1Char"/>
    <w:uiPriority w:val="9"/>
    <w:qFormat/>
    <w:rsid w:val="004D7ED8"/>
    <w:pPr>
      <w:outlineLvl w:val="0"/>
    </w:pPr>
    <w:rPr>
      <w:rFonts w:eastAsiaTheme="majorEastAsia" w:cstheme="majorBidi"/>
      <w:b/>
      <w:sz w:val="36"/>
      <w:szCs w:val="36"/>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2F7C3E"/>
    <w:rPr>
      <w:sz w:val="16"/>
      <w:szCs w:val="16"/>
    </w:rPr>
  </w:style>
  <w:style w:type="paragraph" w:styleId="Textodecomentrio">
    <w:name w:val="annotation text"/>
    <w:basedOn w:val="Normal"/>
    <w:link w:val="TextodecomentrioChar"/>
    <w:uiPriority w:val="99"/>
    <w:semiHidden/>
    <w:unhideWhenUsed/>
    <w:rsid w:val="002F7C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F7C3E"/>
    <w:rPr>
      <w:sz w:val="20"/>
      <w:szCs w:val="20"/>
    </w:rPr>
  </w:style>
  <w:style w:type="paragraph" w:styleId="Assuntodocomentrio">
    <w:name w:val="annotation subject"/>
    <w:basedOn w:val="Textodecomentrio"/>
    <w:next w:val="Textodecomentrio"/>
    <w:link w:val="AssuntodocomentrioChar"/>
    <w:uiPriority w:val="99"/>
    <w:semiHidden/>
    <w:unhideWhenUsed/>
    <w:rsid w:val="002F7C3E"/>
    <w:rPr>
      <w:b/>
      <w:bCs/>
    </w:rPr>
  </w:style>
  <w:style w:type="character" w:customStyle="1" w:styleId="AssuntodocomentrioChar">
    <w:name w:val="Assunto do comentário Char"/>
    <w:basedOn w:val="TextodecomentrioChar"/>
    <w:link w:val="Assuntodocomentrio"/>
    <w:uiPriority w:val="99"/>
    <w:semiHidden/>
    <w:rsid w:val="002F7C3E"/>
    <w:rPr>
      <w:b/>
      <w:bCs/>
      <w:sz w:val="20"/>
      <w:szCs w:val="20"/>
    </w:rPr>
  </w:style>
  <w:style w:type="character" w:styleId="Nmerodelinha">
    <w:name w:val="line number"/>
    <w:basedOn w:val="Fontepargpadro"/>
    <w:uiPriority w:val="99"/>
    <w:semiHidden/>
    <w:unhideWhenUsed/>
    <w:rsid w:val="00051F36"/>
  </w:style>
  <w:style w:type="character" w:styleId="Refdenotadefim">
    <w:name w:val="endnote reference"/>
    <w:basedOn w:val="Fontepargpadro"/>
    <w:uiPriority w:val="99"/>
    <w:unhideWhenUsed/>
    <w:rsid w:val="00C04467"/>
    <w:rPr>
      <w:vertAlign w:val="superscript"/>
    </w:rPr>
  </w:style>
  <w:style w:type="character" w:styleId="Hyperlink">
    <w:name w:val="Hyperlink"/>
    <w:basedOn w:val="Fontepargpadro"/>
    <w:uiPriority w:val="99"/>
    <w:unhideWhenUsed/>
    <w:rsid w:val="00C04467"/>
    <w:rPr>
      <w:color w:val="0563C1" w:themeColor="hyperlink"/>
      <w:u w:val="single"/>
    </w:rPr>
  </w:style>
  <w:style w:type="character" w:customStyle="1" w:styleId="Ttulo1Char">
    <w:name w:val="Título 1 Char"/>
    <w:basedOn w:val="Fontepargpadro"/>
    <w:link w:val="Ttulo1"/>
    <w:uiPriority w:val="9"/>
    <w:rsid w:val="004D7ED8"/>
    <w:rPr>
      <w:rFonts w:eastAsiaTheme="majorEastAsia" w:cstheme="majorBidi"/>
      <w:b/>
      <w:sz w:val="36"/>
      <w:szCs w:val="36"/>
      <w:lang w:eastAsia="ja-JP"/>
    </w:rPr>
  </w:style>
  <w:style w:type="character" w:customStyle="1" w:styleId="MenoPendente1">
    <w:name w:val="Menção Pendente1"/>
    <w:basedOn w:val="Fontepargpadro"/>
    <w:uiPriority w:val="99"/>
    <w:semiHidden/>
    <w:unhideWhenUsed/>
    <w:rsid w:val="004B3289"/>
    <w:rPr>
      <w:color w:val="605E5C"/>
      <w:shd w:val="clear" w:color="auto" w:fill="E1DFDD"/>
    </w:rPr>
  </w:style>
  <w:style w:type="character" w:styleId="HiperlinkVisitado">
    <w:name w:val="FollowedHyperlink"/>
    <w:basedOn w:val="Fontepargpadro"/>
    <w:uiPriority w:val="99"/>
    <w:semiHidden/>
    <w:unhideWhenUsed/>
    <w:rsid w:val="004B3289"/>
    <w:rPr>
      <w:color w:val="954F72" w:themeColor="followedHyperlink"/>
      <w:u w:val="single"/>
    </w:rPr>
  </w:style>
  <w:style w:type="paragraph" w:styleId="Textodenotadefim">
    <w:name w:val="endnote text"/>
    <w:basedOn w:val="Normal"/>
    <w:link w:val="TextodenotadefimChar"/>
    <w:uiPriority w:val="99"/>
    <w:unhideWhenUsed/>
    <w:rsid w:val="00D65A74"/>
    <w:pPr>
      <w:spacing w:line="240" w:lineRule="auto"/>
    </w:pPr>
    <w:rPr>
      <w:rFonts w:eastAsiaTheme="minorEastAsia"/>
      <w:sz w:val="20"/>
      <w:szCs w:val="20"/>
      <w:lang w:val="pt-BR" w:eastAsia="ja-JP"/>
    </w:rPr>
  </w:style>
  <w:style w:type="character" w:customStyle="1" w:styleId="TextodenotadefimChar">
    <w:name w:val="Texto de nota de fim Char"/>
    <w:basedOn w:val="Fontepargpadro"/>
    <w:link w:val="Textodenotadefim"/>
    <w:uiPriority w:val="99"/>
    <w:rsid w:val="00D65A74"/>
    <w:rPr>
      <w:rFonts w:eastAsiaTheme="minorEastAsia"/>
      <w:sz w:val="20"/>
      <w:szCs w:val="20"/>
      <w:lang w:val="pt-BR" w:eastAsia="ja-JP"/>
    </w:rPr>
  </w:style>
  <w:style w:type="paragraph" w:styleId="Cabealho">
    <w:name w:val="header"/>
    <w:basedOn w:val="Normal"/>
    <w:link w:val="CabealhoChar"/>
    <w:uiPriority w:val="99"/>
    <w:unhideWhenUsed/>
    <w:rsid w:val="00CD439E"/>
    <w:pPr>
      <w:tabs>
        <w:tab w:val="center" w:pos="4252"/>
        <w:tab w:val="right" w:pos="8504"/>
      </w:tabs>
      <w:spacing w:line="240" w:lineRule="auto"/>
    </w:pPr>
  </w:style>
  <w:style w:type="character" w:customStyle="1" w:styleId="CabealhoChar">
    <w:name w:val="Cabeçalho Char"/>
    <w:basedOn w:val="Fontepargpadro"/>
    <w:link w:val="Cabealho"/>
    <w:uiPriority w:val="99"/>
    <w:rsid w:val="00CD439E"/>
    <w:rPr>
      <w:sz w:val="24"/>
    </w:rPr>
  </w:style>
  <w:style w:type="paragraph" w:styleId="Rodap">
    <w:name w:val="footer"/>
    <w:basedOn w:val="Normal"/>
    <w:link w:val="RodapChar"/>
    <w:uiPriority w:val="99"/>
    <w:unhideWhenUsed/>
    <w:rsid w:val="00CD439E"/>
    <w:pPr>
      <w:tabs>
        <w:tab w:val="center" w:pos="4252"/>
        <w:tab w:val="right" w:pos="8504"/>
      </w:tabs>
      <w:spacing w:line="240" w:lineRule="auto"/>
    </w:pPr>
  </w:style>
  <w:style w:type="character" w:customStyle="1" w:styleId="RodapChar">
    <w:name w:val="Rodapé Char"/>
    <w:basedOn w:val="Fontepargpadro"/>
    <w:link w:val="Rodap"/>
    <w:uiPriority w:val="99"/>
    <w:rsid w:val="00CD439E"/>
    <w:rPr>
      <w:sz w:val="24"/>
    </w:rPr>
  </w:style>
  <w:style w:type="paragraph" w:styleId="Textodebalo">
    <w:name w:val="Balloon Text"/>
    <w:basedOn w:val="Normal"/>
    <w:link w:val="TextodebaloChar"/>
    <w:uiPriority w:val="99"/>
    <w:semiHidden/>
    <w:unhideWhenUsed/>
    <w:rsid w:val="00E514C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4C9"/>
    <w:rPr>
      <w:rFonts w:ascii="Tahoma" w:hAnsi="Tahoma" w:cs="Tahoma"/>
      <w:sz w:val="16"/>
      <w:szCs w:val="16"/>
    </w:rPr>
  </w:style>
  <w:style w:type="paragraph" w:styleId="Reviso">
    <w:name w:val="Revision"/>
    <w:hidden/>
    <w:uiPriority w:val="99"/>
    <w:semiHidden/>
    <w:rsid w:val="009C2C67"/>
    <w:pPr>
      <w:spacing w:after="0" w:line="240" w:lineRule="auto"/>
    </w:pPr>
    <w:rPr>
      <w:sz w:val="24"/>
    </w:rPr>
  </w:style>
  <w:style w:type="table" w:styleId="Tabelacomgrade">
    <w:name w:val="Table Grid"/>
    <w:basedOn w:val="Tabelanormal"/>
    <w:uiPriority w:val="39"/>
    <w:rsid w:val="006F34C0"/>
    <w:pPr>
      <w:spacing w:after="0" w:line="240" w:lineRule="auto"/>
    </w:pPr>
    <w:rPr>
      <w:rFonts w:eastAsiaTheme="minorEastAsia"/>
      <w:lang w:val="pt-BR"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3A6983"/>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84552"/>
    <w:rPr>
      <w:color w:val="605E5C"/>
      <w:shd w:val="clear" w:color="auto" w:fill="E1DFDD"/>
    </w:rPr>
  </w:style>
  <w:style w:type="character" w:customStyle="1" w:styleId="fontstyle01">
    <w:name w:val="fontstyle01"/>
    <w:basedOn w:val="Fontepargpadro"/>
    <w:rsid w:val="003D1D4C"/>
    <w:rPr>
      <w:rFonts w:ascii="InterFace-Regular" w:hAnsi="InterFace-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600">
      <w:bodyDiv w:val="1"/>
      <w:marLeft w:val="0"/>
      <w:marRight w:val="0"/>
      <w:marTop w:val="0"/>
      <w:marBottom w:val="0"/>
      <w:divBdr>
        <w:top w:val="none" w:sz="0" w:space="0" w:color="auto"/>
        <w:left w:val="none" w:sz="0" w:space="0" w:color="auto"/>
        <w:bottom w:val="none" w:sz="0" w:space="0" w:color="auto"/>
        <w:right w:val="none" w:sz="0" w:space="0" w:color="auto"/>
      </w:divBdr>
    </w:div>
    <w:div w:id="270282235">
      <w:bodyDiv w:val="1"/>
      <w:marLeft w:val="0"/>
      <w:marRight w:val="0"/>
      <w:marTop w:val="0"/>
      <w:marBottom w:val="0"/>
      <w:divBdr>
        <w:top w:val="none" w:sz="0" w:space="0" w:color="auto"/>
        <w:left w:val="none" w:sz="0" w:space="0" w:color="auto"/>
        <w:bottom w:val="none" w:sz="0" w:space="0" w:color="auto"/>
        <w:right w:val="none" w:sz="0" w:space="0" w:color="auto"/>
      </w:divBdr>
    </w:div>
    <w:div w:id="846944624">
      <w:bodyDiv w:val="1"/>
      <w:marLeft w:val="0"/>
      <w:marRight w:val="0"/>
      <w:marTop w:val="0"/>
      <w:marBottom w:val="0"/>
      <w:divBdr>
        <w:top w:val="none" w:sz="0" w:space="0" w:color="auto"/>
        <w:left w:val="none" w:sz="0" w:space="0" w:color="auto"/>
        <w:bottom w:val="none" w:sz="0" w:space="0" w:color="auto"/>
        <w:right w:val="none" w:sz="0" w:space="0" w:color="auto"/>
      </w:divBdr>
    </w:div>
    <w:div w:id="1217812159">
      <w:bodyDiv w:val="1"/>
      <w:marLeft w:val="0"/>
      <w:marRight w:val="0"/>
      <w:marTop w:val="0"/>
      <w:marBottom w:val="0"/>
      <w:divBdr>
        <w:top w:val="none" w:sz="0" w:space="0" w:color="auto"/>
        <w:left w:val="none" w:sz="0" w:space="0" w:color="auto"/>
        <w:bottom w:val="none" w:sz="0" w:space="0" w:color="auto"/>
        <w:right w:val="none" w:sz="0" w:space="0" w:color="auto"/>
      </w:divBdr>
    </w:div>
    <w:div w:id="1550455915">
      <w:bodyDiv w:val="1"/>
      <w:marLeft w:val="0"/>
      <w:marRight w:val="0"/>
      <w:marTop w:val="0"/>
      <w:marBottom w:val="0"/>
      <w:divBdr>
        <w:top w:val="none" w:sz="0" w:space="0" w:color="auto"/>
        <w:left w:val="none" w:sz="0" w:space="0" w:color="auto"/>
        <w:bottom w:val="none" w:sz="0" w:space="0" w:color="auto"/>
        <w:right w:val="none" w:sz="0" w:space="0" w:color="auto"/>
      </w:divBdr>
    </w:div>
    <w:div w:id="1718896985">
      <w:bodyDiv w:val="1"/>
      <w:marLeft w:val="0"/>
      <w:marRight w:val="0"/>
      <w:marTop w:val="0"/>
      <w:marBottom w:val="0"/>
      <w:divBdr>
        <w:top w:val="none" w:sz="0" w:space="0" w:color="auto"/>
        <w:left w:val="none" w:sz="0" w:space="0" w:color="auto"/>
        <w:bottom w:val="none" w:sz="0" w:space="0" w:color="auto"/>
        <w:right w:val="none" w:sz="0" w:space="0" w:color="auto"/>
      </w:divBdr>
    </w:div>
    <w:div w:id="2011636585">
      <w:bodyDiv w:val="1"/>
      <w:marLeft w:val="0"/>
      <w:marRight w:val="0"/>
      <w:marTop w:val="0"/>
      <w:marBottom w:val="0"/>
      <w:divBdr>
        <w:top w:val="none" w:sz="0" w:space="0" w:color="auto"/>
        <w:left w:val="none" w:sz="0" w:space="0" w:color="auto"/>
        <w:bottom w:val="none" w:sz="0" w:space="0" w:color="auto"/>
        <w:right w:val="none" w:sz="0" w:space="0" w:color="auto"/>
      </w:divBdr>
    </w:div>
    <w:div w:id="21328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genomahcov.fiocruz.br/dashboard-pt/" TargetMode="External"/><Relationship Id="rId7" Type="http://schemas.openxmlformats.org/officeDocument/2006/relationships/hyperlink" Target="http://tabnet.datasus.gov.br/cgi/tabcgi.exe?sinasc/cnv/nvuf.def" TargetMode="External"/><Relationship Id="rId2" Type="http://schemas.openxmlformats.org/officeDocument/2006/relationships/hyperlink" Target="http://www.portalsinan.saude.gov.br/calendario-epidemiologico" TargetMode="External"/><Relationship Id="rId1" Type="http://schemas.openxmlformats.org/officeDocument/2006/relationships/hyperlink" Target="http://www.genomahcov.fiocruz.br/dashboard-pt/" TargetMode="External"/><Relationship Id="rId6" Type="http://schemas.openxmlformats.org/officeDocument/2006/relationships/hyperlink" Target="https://www.gov.br/saude/pt-br/media/pdf/2021/maio/19/nota-tecnica-651-2021-cgpni-deidt-svs-ms.pdf" TargetMode="External"/><Relationship Id="rId5" Type="http://schemas.openxmlformats.org/officeDocument/2006/relationships/hyperlink" Target="https://www.r-project.org/" TargetMode="External"/><Relationship Id="rId4" Type="http://schemas.openxmlformats.org/officeDocument/2006/relationships/hyperlink" Target="https://www.gov.br/saude/pt-br/coronavirus/vacinas/plano-nacional-de-operacionalizacao-da-vacina-contra-a-covid-19/notas-tecnicas/2021/nota-tecnica-no-467-2021-cgpni-deidt-svs-ms.pdf/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504BA-5B7B-4146-8452-C66CC448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17</Pages>
  <Words>5515</Words>
  <Characters>29785</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de Rossi;Fabiano Elisei Serra</dc:creator>
  <cp:lastModifiedBy>Fabiano Elisei Serra</cp:lastModifiedBy>
  <cp:revision>17</cp:revision>
  <cp:lastPrinted>2021-06-22T02:45:00Z</cp:lastPrinted>
  <dcterms:created xsi:type="dcterms:W3CDTF">2022-05-31T14:40:00Z</dcterms:created>
  <dcterms:modified xsi:type="dcterms:W3CDTF">2022-06-03T23:00:00Z</dcterms:modified>
</cp:coreProperties>
</file>