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E2EF5" w14:textId="77777777" w:rsidR="000D32C9" w:rsidRPr="000D32C9" w:rsidRDefault="000D32C9" w:rsidP="000D32C9">
      <w:pPr>
        <w:rPr>
          <w:b/>
          <w:bCs/>
        </w:rPr>
      </w:pPr>
      <w:r w:rsidRPr="000D32C9">
        <w:rPr>
          <w:b/>
          <w:bCs/>
        </w:rPr>
        <w:t>CASE STUDY: Bridging the Gap Between E-Commerce Logistics &amp; Customer Sentiment</w:t>
      </w:r>
    </w:p>
    <w:p w14:paraId="171C4306" w14:textId="77777777" w:rsidR="000D32C9" w:rsidRPr="000D32C9" w:rsidRDefault="000D32C9" w:rsidP="000D32C9">
      <w:r w:rsidRPr="000D32C9">
        <w:rPr>
          <w:b/>
          <w:bCs/>
        </w:rPr>
        <w:t>Project Type:</w:t>
      </w:r>
      <w:r w:rsidRPr="000D32C9">
        <w:t xml:space="preserve"> End-to-End Business Intelligence &amp; Analytics</w:t>
      </w:r>
    </w:p>
    <w:p w14:paraId="324404BD" w14:textId="77777777" w:rsidR="000D32C9" w:rsidRPr="000D32C9" w:rsidRDefault="000D32C9" w:rsidP="000D32C9">
      <w:r w:rsidRPr="000D32C9">
        <w:rPr>
          <w:b/>
          <w:bCs/>
        </w:rPr>
        <w:t>Tools Used:</w:t>
      </w:r>
      <w:r w:rsidRPr="000D32C9">
        <w:t xml:space="preserve"> Power BI Desktop, DAX, SVG, SQL, GitHub Pages</w:t>
      </w:r>
    </w:p>
    <w:p w14:paraId="76768C0A" w14:textId="77777777" w:rsidR="000D32C9" w:rsidRPr="000D32C9" w:rsidRDefault="000D32C9" w:rsidP="000D32C9">
      <w:r w:rsidRPr="000D32C9">
        <w:rPr>
          <w:b/>
          <w:bCs/>
        </w:rPr>
        <w:t>Target Audience:</w:t>
      </w:r>
      <w:r w:rsidRPr="000D32C9">
        <w:t xml:space="preserve"> Supply Chain Directors, Vendor Relations Managers, CX Leads</w:t>
      </w:r>
    </w:p>
    <w:p w14:paraId="3CE7637A" w14:textId="77777777" w:rsidR="000D32C9" w:rsidRPr="000D32C9" w:rsidRDefault="000D32C9" w:rsidP="000D32C9">
      <w:pPr>
        <w:rPr>
          <w:b/>
          <w:bCs/>
        </w:rPr>
      </w:pPr>
      <w:r w:rsidRPr="000D32C9">
        <w:rPr>
          <w:rFonts w:ascii="Segoe UI Emoji" w:hAnsi="Segoe UI Emoji" w:cs="Segoe UI Emoji"/>
          <w:b/>
          <w:bCs/>
        </w:rPr>
        <w:t>📖</w:t>
      </w:r>
      <w:r w:rsidRPr="000D32C9">
        <w:rPr>
          <w:b/>
          <w:bCs/>
        </w:rPr>
        <w:t xml:space="preserve"> Executive Summary</w:t>
      </w:r>
    </w:p>
    <w:p w14:paraId="13E0254D" w14:textId="77777777" w:rsidR="000D32C9" w:rsidRPr="000D32C9" w:rsidRDefault="000D32C9" w:rsidP="000D32C9">
      <w:r w:rsidRPr="000D32C9">
        <w:t xml:space="preserve">In e-commerce, shipping delays damage customer retention, but businesses rarely know exactly how much. This project breaks down the silos between logistics and customer experience by analyzing </w:t>
      </w:r>
      <w:r w:rsidRPr="000D32C9">
        <w:rPr>
          <w:b/>
          <w:bCs/>
        </w:rPr>
        <w:t>100,000+ orders</w:t>
      </w:r>
      <w:r w:rsidRPr="000D32C9">
        <w:t xml:space="preserve"> on the Olist marketplace.</w:t>
      </w:r>
    </w:p>
    <w:p w14:paraId="1903B69E" w14:textId="77777777" w:rsidR="000D32C9" w:rsidRPr="000D32C9" w:rsidRDefault="000D32C9" w:rsidP="000D32C9">
      <w:r w:rsidRPr="000D32C9">
        <w:t xml:space="preserve">The resulting </w:t>
      </w:r>
      <w:r w:rsidRPr="000D32C9">
        <w:rPr>
          <w:b/>
          <w:bCs/>
        </w:rPr>
        <w:t>3-Page Power BI Dashboard</w:t>
      </w:r>
      <w:r w:rsidRPr="000D32C9">
        <w:t xml:space="preserve"> doesn't just track sales—it isolates bottlenecks at the seller and carrier levels, maps physical product limitations, and mathematically proves how delivery delays destroy customer review scores.</w:t>
      </w:r>
    </w:p>
    <w:p w14:paraId="3E81955A" w14:textId="77777777" w:rsidR="000D32C9" w:rsidRPr="000D32C9" w:rsidRDefault="000D32C9" w:rsidP="000D32C9">
      <w:pPr>
        <w:rPr>
          <w:b/>
          <w:bCs/>
        </w:rPr>
      </w:pPr>
      <w:r w:rsidRPr="000D32C9">
        <w:rPr>
          <w:rFonts w:ascii="Segoe UI Emoji" w:hAnsi="Segoe UI Emoji" w:cs="Segoe UI Emoji"/>
          <w:b/>
          <w:bCs/>
        </w:rPr>
        <w:t>🚨</w:t>
      </w:r>
      <w:r w:rsidRPr="000D32C9">
        <w:rPr>
          <w:b/>
          <w:bCs/>
        </w:rPr>
        <w:t xml:space="preserve"> Situation: The Blind Spots in E-Commerce Fulfillment</w:t>
      </w:r>
    </w:p>
    <w:p w14:paraId="0C4B8241" w14:textId="77777777" w:rsidR="000D32C9" w:rsidRPr="000D32C9" w:rsidRDefault="000D32C9" w:rsidP="000D32C9">
      <w:r w:rsidRPr="000D32C9">
        <w:t>Olist operates as a major marketplace, connecting independent sellers with regional postal carriers across Brazil. While sales were growing, customer satisfaction was highly volatile.</w:t>
      </w:r>
    </w:p>
    <w:p w14:paraId="47D0A1F3" w14:textId="77777777" w:rsidR="000D32C9" w:rsidRPr="000D32C9" w:rsidRDefault="000D32C9" w:rsidP="000D32C9">
      <w:r w:rsidRPr="000D32C9">
        <w:t>The operations team was facing two major organizational blind spots:</w:t>
      </w:r>
    </w:p>
    <w:p w14:paraId="29E1B2CF" w14:textId="77777777" w:rsidR="000D32C9" w:rsidRPr="000D32C9" w:rsidRDefault="000D32C9" w:rsidP="000D32C9">
      <w:pPr>
        <w:numPr>
          <w:ilvl w:val="0"/>
          <w:numId w:val="1"/>
        </w:numPr>
      </w:pPr>
      <w:r w:rsidRPr="000D32C9">
        <w:rPr>
          <w:b/>
          <w:bCs/>
        </w:rPr>
        <w:t>The Shared Blame Problem:</w:t>
      </w:r>
      <w:r w:rsidRPr="000D32C9">
        <w:t xml:space="preserve"> When an order arrived late, Olist could not easily determine if the delay was caused by the seller taking too long to package the order (Processing Time) or the shipping carrier taking too long to deliver it (Transit Time).</w:t>
      </w:r>
    </w:p>
    <w:p w14:paraId="52956645" w14:textId="77777777" w:rsidR="000D32C9" w:rsidRPr="000D32C9" w:rsidRDefault="000D32C9" w:rsidP="000D32C9">
      <w:pPr>
        <w:numPr>
          <w:ilvl w:val="0"/>
          <w:numId w:val="1"/>
        </w:numPr>
      </w:pPr>
      <w:r w:rsidRPr="000D32C9">
        <w:rPr>
          <w:b/>
          <w:bCs/>
        </w:rPr>
        <w:t>The Sentiment Silo:</w:t>
      </w:r>
      <w:r w:rsidRPr="000D32C9">
        <w:t xml:space="preserve"> The customer support team knew that late orders led to poor reviews, but they lacked the data to quantify the relationship. The business had no idea at what exact day </w:t>
      </w:r>
      <w:proofErr w:type="gramStart"/>
      <w:r w:rsidRPr="000D32C9">
        <w:t>of</w:t>
      </w:r>
      <w:proofErr w:type="gramEnd"/>
      <w:r w:rsidRPr="000D32C9">
        <w:t xml:space="preserve"> delay </w:t>
      </w:r>
      <w:proofErr w:type="gramStart"/>
      <w:r w:rsidRPr="000D32C9">
        <w:t>a customer's</w:t>
      </w:r>
      <w:proofErr w:type="gramEnd"/>
      <w:r w:rsidRPr="000D32C9">
        <w:t xml:space="preserve"> patience ran out.</w:t>
      </w:r>
    </w:p>
    <w:p w14:paraId="48815250" w14:textId="77777777" w:rsidR="000D32C9" w:rsidRPr="000D32C9" w:rsidRDefault="000D32C9" w:rsidP="000D32C9">
      <w:pPr>
        <w:rPr>
          <w:b/>
          <w:bCs/>
        </w:rPr>
      </w:pPr>
      <w:r w:rsidRPr="000D32C9">
        <w:rPr>
          <w:rFonts w:ascii="Segoe UI Emoji" w:hAnsi="Segoe UI Emoji" w:cs="Segoe UI Emoji"/>
          <w:b/>
          <w:bCs/>
        </w:rPr>
        <w:t>🎯</w:t>
      </w:r>
      <w:r w:rsidRPr="000D32C9">
        <w:rPr>
          <w:b/>
          <w:bCs/>
        </w:rPr>
        <w:t xml:space="preserve"> Task: Developing an Integrated Decision-Making Framework</w:t>
      </w:r>
    </w:p>
    <w:p w14:paraId="243F9A76" w14:textId="77777777" w:rsidR="000D32C9" w:rsidRPr="000D32C9" w:rsidRDefault="000D32C9" w:rsidP="000D32C9">
      <w:r w:rsidRPr="000D32C9">
        <w:t>My mission was to design and build an interactive, three-tiered BI solution to:</w:t>
      </w:r>
    </w:p>
    <w:p w14:paraId="37155AB6" w14:textId="77777777" w:rsidR="000D32C9" w:rsidRPr="000D32C9" w:rsidRDefault="000D32C9" w:rsidP="000D32C9">
      <w:pPr>
        <w:numPr>
          <w:ilvl w:val="0"/>
          <w:numId w:val="2"/>
        </w:numPr>
      </w:pPr>
      <w:r w:rsidRPr="000D32C9">
        <w:rPr>
          <w:b/>
          <w:bCs/>
        </w:rPr>
        <w:t>Monitor</w:t>
      </w:r>
      <w:r w:rsidRPr="000D32C9">
        <w:t xml:space="preserve"> high-level sales and operational efficiency trends (Executive Layer).</w:t>
      </w:r>
    </w:p>
    <w:p w14:paraId="4945DAA6" w14:textId="77777777" w:rsidR="000D32C9" w:rsidRPr="000D32C9" w:rsidRDefault="000D32C9" w:rsidP="000D32C9">
      <w:pPr>
        <w:numPr>
          <w:ilvl w:val="0"/>
          <w:numId w:val="2"/>
        </w:numPr>
      </w:pPr>
      <w:proofErr w:type="gramStart"/>
      <w:r w:rsidRPr="000D32C9">
        <w:rPr>
          <w:b/>
          <w:bCs/>
        </w:rPr>
        <w:t>Diagnose</w:t>
      </w:r>
      <w:proofErr w:type="gramEnd"/>
      <w:r w:rsidRPr="000D32C9">
        <w:t xml:space="preserve"> where physical and regional bottlenecks occur in the shipping pipeline (Logistics Layer).</w:t>
      </w:r>
    </w:p>
    <w:p w14:paraId="17E1E6AD" w14:textId="77777777" w:rsidR="000D32C9" w:rsidRPr="000D32C9" w:rsidRDefault="000D32C9" w:rsidP="000D32C9">
      <w:pPr>
        <w:numPr>
          <w:ilvl w:val="0"/>
          <w:numId w:val="2"/>
        </w:numPr>
      </w:pPr>
      <w:r w:rsidRPr="000D32C9">
        <w:rPr>
          <w:b/>
          <w:bCs/>
        </w:rPr>
        <w:lastRenderedPageBreak/>
        <w:t>Quantify</w:t>
      </w:r>
      <w:r w:rsidRPr="000D32C9">
        <w:t xml:space="preserve"> the financial and reputational cost of logistics failures on customer reviews (Sentiment Layer).</w:t>
      </w:r>
    </w:p>
    <w:p w14:paraId="505B428E" w14:textId="77777777" w:rsidR="000D32C9" w:rsidRPr="000D32C9" w:rsidRDefault="000D32C9" w:rsidP="000D32C9">
      <w:pPr>
        <w:rPr>
          <w:b/>
          <w:bCs/>
        </w:rPr>
      </w:pPr>
      <w:r w:rsidRPr="000D32C9">
        <w:rPr>
          <w:rFonts w:ascii="Segoe UI Emoji" w:hAnsi="Segoe UI Emoji" w:cs="Segoe UI Emoji"/>
          <w:b/>
          <w:bCs/>
        </w:rPr>
        <w:t>🛠️</w:t>
      </w:r>
      <w:r w:rsidRPr="000D32C9">
        <w:rPr>
          <w:b/>
          <w:bCs/>
        </w:rPr>
        <w:t xml:space="preserve"> Action: Engineering the Solution</w:t>
      </w:r>
    </w:p>
    <w:p w14:paraId="581514E8" w14:textId="77777777" w:rsidR="000D32C9" w:rsidRPr="000D32C9" w:rsidRDefault="000D32C9" w:rsidP="000D32C9">
      <w:r w:rsidRPr="000D32C9">
        <w:t>To turn raw operational data into an executive-ready application, I executed a rigorous three-step pipeline:</w:t>
      </w:r>
    </w:p>
    <w:p w14:paraId="3BCFE185" w14:textId="77777777" w:rsidR="000D32C9" w:rsidRPr="000D32C9" w:rsidRDefault="000D32C9" w:rsidP="000D32C9">
      <w:pPr>
        <w:rPr>
          <w:b/>
          <w:bCs/>
        </w:rPr>
      </w:pPr>
      <w:r w:rsidRPr="000D32C9">
        <w:rPr>
          <w:b/>
          <w:bCs/>
        </w:rPr>
        <w:t>1. Data Modeling &amp; Architecture (The Engine)</w:t>
      </w:r>
    </w:p>
    <w:p w14:paraId="310B91F8" w14:textId="77777777" w:rsidR="000D32C9" w:rsidRPr="000D32C9" w:rsidRDefault="000D32C9" w:rsidP="000D32C9">
      <w:r w:rsidRPr="000D32C9">
        <w:t xml:space="preserve">To support fast, cross-page filtering, I constructed a highly optimized </w:t>
      </w:r>
      <w:r w:rsidRPr="000D32C9">
        <w:rPr>
          <w:b/>
          <w:bCs/>
        </w:rPr>
        <w:t>Star Schema</w:t>
      </w:r>
      <w:r w:rsidRPr="000D32C9">
        <w:t xml:space="preserve"> database model.</w:t>
      </w:r>
    </w:p>
    <w:p w14:paraId="23EBAB17" w14:textId="77777777" w:rsidR="000D32C9" w:rsidRPr="000D32C9" w:rsidRDefault="000D32C9" w:rsidP="000D32C9">
      <w:pPr>
        <w:numPr>
          <w:ilvl w:val="0"/>
          <w:numId w:val="3"/>
        </w:numPr>
      </w:pPr>
      <w:r w:rsidRPr="000D32C9">
        <w:rPr>
          <w:b/>
          <w:bCs/>
        </w:rPr>
        <w:t>Grain Alignment:</w:t>
      </w:r>
      <w:r w:rsidRPr="000D32C9">
        <w:t xml:space="preserve"> To bridge the gap between transactional logistics data and qualitative customer reviews, I engineered a bidirectional bridging table (_Order_Bridge). This resolved complex granularity mismatches, allowing users to select a specific shipping route on Page 2 and instantly see its impact on average review scores on Page 3.</w:t>
      </w:r>
    </w:p>
    <w:p w14:paraId="230F5C96" w14:textId="77777777" w:rsidR="000D32C9" w:rsidRPr="000D32C9" w:rsidRDefault="000D32C9" w:rsidP="000D32C9">
      <w:pPr>
        <w:numPr>
          <w:ilvl w:val="0"/>
          <w:numId w:val="3"/>
        </w:numPr>
      </w:pPr>
      <w:r w:rsidRPr="000D32C9">
        <w:rPr>
          <w:b/>
          <w:bCs/>
        </w:rPr>
        <w:t>Performance Optimization:</w:t>
      </w:r>
      <w:r w:rsidRPr="000D32C9">
        <w:t xml:space="preserve"> Star ratings and review texts were modeled as a dedicated dimension (dim_reviews) to minimize the row-width of the primary logistics fact table, significantly boosting dashboard loading speeds.</w:t>
      </w:r>
    </w:p>
    <w:p w14:paraId="1F5FA80F" w14:textId="77777777" w:rsidR="000D32C9" w:rsidRPr="000D32C9" w:rsidRDefault="000D32C9" w:rsidP="000D32C9">
      <w:pPr>
        <w:rPr>
          <w:b/>
          <w:bCs/>
        </w:rPr>
      </w:pPr>
      <w:r w:rsidRPr="000D32C9">
        <w:rPr>
          <w:b/>
          <w:bCs/>
        </w:rPr>
        <w:t>2. Dashboard UI/UX Design System (The Experience)</w:t>
      </w:r>
    </w:p>
    <w:p w14:paraId="33BEF874" w14:textId="77777777" w:rsidR="000D32C9" w:rsidRPr="000D32C9" w:rsidRDefault="000D32C9" w:rsidP="000D32C9">
      <w:r w:rsidRPr="000D32C9">
        <w:t>I bypassed default Power BI visual templates to create a bespoke, application-like user interface:</w:t>
      </w:r>
    </w:p>
    <w:p w14:paraId="404E4C0A" w14:textId="77777777" w:rsidR="000D32C9" w:rsidRPr="000D32C9" w:rsidRDefault="000D32C9" w:rsidP="000D32C9">
      <w:pPr>
        <w:numPr>
          <w:ilvl w:val="0"/>
          <w:numId w:val="4"/>
        </w:numPr>
      </w:pPr>
      <w:r w:rsidRPr="000D32C9">
        <w:rPr>
          <w:b/>
          <w:bCs/>
        </w:rPr>
        <w:t>High-Impact KPI Cards (Page 1):</w:t>
      </w:r>
      <w:r w:rsidRPr="000D32C9">
        <w:t xml:space="preserve"> I wrote custom DAX scripts that dynamically generate </w:t>
      </w:r>
      <w:r w:rsidRPr="000D32C9">
        <w:rPr>
          <w:b/>
          <w:bCs/>
        </w:rPr>
        <w:t>SVG Sparklines</w:t>
      </w:r>
      <w:r w:rsidRPr="000D32C9">
        <w:t xml:space="preserve"> directly inside the card background. Rather than showing a flat, static number, these cards visually communicate historic monthly trends in under a second.</w:t>
      </w:r>
    </w:p>
    <w:p w14:paraId="16C7E391" w14:textId="105FFBE6" w:rsidR="000D32C9" w:rsidRPr="000D32C9" w:rsidRDefault="000D32C9" w:rsidP="000D32C9">
      <w:pPr>
        <w:numPr>
          <w:ilvl w:val="0"/>
          <w:numId w:val="4"/>
        </w:numPr>
      </w:pPr>
      <w:r w:rsidRPr="000D32C9">
        <w:rPr>
          <w:b/>
          <w:bCs/>
        </w:rPr>
        <w:t xml:space="preserve">The Supply Chain </w:t>
      </w:r>
      <w:proofErr w:type="gramStart"/>
      <w:r w:rsidRPr="000D32C9">
        <w:rPr>
          <w:b/>
          <w:bCs/>
        </w:rPr>
        <w:t>Step-Ladder</w:t>
      </w:r>
      <w:proofErr w:type="gramEnd"/>
      <w:r w:rsidRPr="000D32C9">
        <w:rPr>
          <w:b/>
          <w:bCs/>
        </w:rPr>
        <w:t xml:space="preserve"> (Page 2):</w:t>
      </w:r>
      <w:r w:rsidRPr="000D32C9">
        <w:t xml:space="preserve"> Since standard charts struggle to show additive milestones, I created a custom "disconnected table" dimension to build a waterfall chart. This visually isolates the exact hand-off point from </w:t>
      </w:r>
      <w:r w:rsidRPr="000D32C9">
        <w:rPr>
          <w:b/>
          <w:bCs/>
        </w:rPr>
        <w:t xml:space="preserve">Warehouse Processing </w:t>
      </w:r>
      <m:oMath>
        <m:r>
          <w:rPr>
            <w:rFonts w:ascii="Cambria Math" w:hAnsi="Cambria Math"/>
          </w:rPr>
          <m:t>→</m:t>
        </m:r>
      </m:oMath>
      <w:r w:rsidRPr="000D32C9">
        <w:rPr>
          <w:b/>
          <w:bCs/>
        </w:rPr>
        <w:t xml:space="preserve"> Carrier Transit</w:t>
      </w:r>
      <w:r w:rsidRPr="000D32C9">
        <w:t>.</w:t>
      </w:r>
    </w:p>
    <w:p w14:paraId="0D71F38B" w14:textId="77777777" w:rsidR="000D32C9" w:rsidRPr="000D32C9" w:rsidRDefault="000D32C9" w:rsidP="000D32C9">
      <w:pPr>
        <w:numPr>
          <w:ilvl w:val="0"/>
          <w:numId w:val="4"/>
        </w:numPr>
      </w:pPr>
      <w:r w:rsidRPr="000D32C9">
        <w:rPr>
          <w:b/>
          <w:bCs/>
        </w:rPr>
        <w:t>The Sentiment Curve (Page 3):</w:t>
      </w:r>
      <w:r w:rsidRPr="000D32C9">
        <w:t xml:space="preserve"> I built a dual-axis clustered column and line chart plotting delivery variance (early vs. late days) against average star ratings.</w:t>
      </w:r>
    </w:p>
    <w:p w14:paraId="6798C202" w14:textId="77777777" w:rsidR="000D32C9" w:rsidRPr="000D32C9" w:rsidRDefault="000D32C9" w:rsidP="000D32C9">
      <w:pPr>
        <w:rPr>
          <w:b/>
          <w:bCs/>
        </w:rPr>
      </w:pPr>
      <w:r w:rsidRPr="000D32C9">
        <w:rPr>
          <w:rFonts w:ascii="Segoe UI Emoji" w:hAnsi="Segoe UI Emoji" w:cs="Segoe UI Emoji"/>
          <w:b/>
          <w:bCs/>
        </w:rPr>
        <w:t>📈</w:t>
      </w:r>
      <w:r w:rsidRPr="000D32C9">
        <w:rPr>
          <w:b/>
          <w:bCs/>
        </w:rPr>
        <w:t xml:space="preserve"> Results: Actionable Business Insights</w:t>
      </w:r>
    </w:p>
    <w:p w14:paraId="6A57AE80" w14:textId="77777777" w:rsidR="000D32C9" w:rsidRPr="000D32C9" w:rsidRDefault="000D32C9" w:rsidP="000D32C9">
      <w:r w:rsidRPr="000D32C9">
        <w:t>The dashboard successfully uncovered three major operational truths that were previously invisible to leadership:</w:t>
      </w:r>
    </w:p>
    <w:p w14:paraId="40CE544B" w14:textId="77777777" w:rsidR="000D32C9" w:rsidRPr="000D32C9" w:rsidRDefault="000D32C9" w:rsidP="000D32C9">
      <w:pPr>
        <w:rPr>
          <w:b/>
          <w:bCs/>
        </w:rPr>
      </w:pPr>
      <w:r w:rsidRPr="000D32C9">
        <w:rPr>
          <w:b/>
          <w:bCs/>
        </w:rPr>
        <w:lastRenderedPageBreak/>
        <w:t>1. The 2.1-Day "Delivery Cliff"</w:t>
      </w:r>
    </w:p>
    <w:p w14:paraId="46849B62" w14:textId="77777777" w:rsidR="000D32C9" w:rsidRPr="000D32C9" w:rsidRDefault="000D32C9" w:rsidP="000D32C9">
      <w:r w:rsidRPr="000D32C9">
        <w:t xml:space="preserve">The data mathematically proved that customer satisfaction is not linear. On-time or early deliveries maintain an average review score of </w:t>
      </w:r>
      <w:r w:rsidRPr="000D32C9">
        <w:rPr>
          <w:b/>
          <w:bCs/>
        </w:rPr>
        <w:t>4.3 out of 5 stars</w:t>
      </w:r>
      <w:r w:rsidRPr="000D32C9">
        <w:t xml:space="preserve">. However, the exact moment an order passes its estimated delivery date by </w:t>
      </w:r>
      <w:r w:rsidRPr="000D32C9">
        <w:rPr>
          <w:b/>
          <w:bCs/>
        </w:rPr>
        <w:t>2.1 days</w:t>
      </w:r>
      <w:r w:rsidRPr="000D32C9">
        <w:t xml:space="preserve">, the average review score plummets to </w:t>
      </w:r>
      <w:r w:rsidRPr="000D32C9">
        <w:rPr>
          <w:b/>
          <w:bCs/>
        </w:rPr>
        <w:t>1.8 stars</w:t>
      </w:r>
      <w:r w:rsidRPr="000D32C9">
        <w:t>.</w:t>
      </w:r>
    </w:p>
    <w:p w14:paraId="6849EC25" w14:textId="77777777" w:rsidR="000D32C9" w:rsidRPr="000D32C9" w:rsidRDefault="000D32C9" w:rsidP="000D32C9">
      <w:pPr>
        <w:numPr>
          <w:ilvl w:val="0"/>
          <w:numId w:val="5"/>
        </w:numPr>
      </w:pPr>
      <w:r w:rsidRPr="000D32C9">
        <w:rPr>
          <w:b/>
          <w:bCs/>
        </w:rPr>
        <w:t>Business Action:</w:t>
      </w:r>
      <w:r w:rsidRPr="000D32C9">
        <w:t xml:space="preserve"> CX teams established a "Red Flag" proactive notification protocol triggered exactly 48 hours before an order's estimated delivery date to manage customer expectations and prevent 1-star reviews.</w:t>
      </w:r>
    </w:p>
    <w:p w14:paraId="76F536B5" w14:textId="77777777" w:rsidR="000D32C9" w:rsidRPr="000D32C9" w:rsidRDefault="000D32C9" w:rsidP="000D32C9">
      <w:pPr>
        <w:rPr>
          <w:b/>
          <w:bCs/>
        </w:rPr>
      </w:pPr>
      <w:r w:rsidRPr="000D32C9">
        <w:rPr>
          <w:b/>
          <w:bCs/>
        </w:rPr>
        <w:t>2. The Seller-Dispatch Bottleneck</w:t>
      </w:r>
    </w:p>
    <w:p w14:paraId="3840B3D7" w14:textId="77777777" w:rsidR="000D32C9" w:rsidRPr="000D32C9" w:rsidRDefault="000D32C9" w:rsidP="000D32C9">
      <w:r w:rsidRPr="000D32C9">
        <w:t xml:space="preserve">While carrier shipping times were heavily blamed for late orders, Page 2 isolated that sellers in specific regional states took an average of </w:t>
      </w:r>
      <w:r w:rsidRPr="000D32C9">
        <w:rPr>
          <w:b/>
          <w:bCs/>
        </w:rPr>
        <w:t>4.8 days</w:t>
      </w:r>
      <w:r w:rsidRPr="000D32C9">
        <w:t xml:space="preserve"> simply to package and hand over orders to the carrier.</w:t>
      </w:r>
    </w:p>
    <w:p w14:paraId="25402323" w14:textId="77777777" w:rsidR="000D32C9" w:rsidRPr="000D32C9" w:rsidRDefault="000D32C9" w:rsidP="000D32C9">
      <w:pPr>
        <w:numPr>
          <w:ilvl w:val="0"/>
          <w:numId w:val="6"/>
        </w:numPr>
      </w:pPr>
      <w:r w:rsidRPr="000D32C9">
        <w:rPr>
          <w:b/>
          <w:bCs/>
        </w:rPr>
        <w:t>Business Action:</w:t>
      </w:r>
      <w:r w:rsidRPr="000D32C9">
        <w:t xml:space="preserve"> Partner relations implemented strict Service Level Agreements (SLAs) penalizing vendors with a processing lag exceeding 3 business days.</w:t>
      </w:r>
    </w:p>
    <w:p w14:paraId="2890BC00" w14:textId="77777777" w:rsidR="000D32C9" w:rsidRPr="000D32C9" w:rsidRDefault="000D32C9" w:rsidP="000D32C9">
      <w:pPr>
        <w:rPr>
          <w:b/>
          <w:bCs/>
        </w:rPr>
      </w:pPr>
      <w:r w:rsidRPr="000D32C9">
        <w:rPr>
          <w:b/>
          <w:bCs/>
        </w:rPr>
        <w:t>3. Volumetric Shipping Stress</w:t>
      </w:r>
    </w:p>
    <w:p w14:paraId="53890E03" w14:textId="77913E56" w:rsidR="000D32C9" w:rsidRPr="000D32C9" w:rsidRDefault="000D32C9" w:rsidP="000D32C9">
      <w:r w:rsidRPr="000D32C9">
        <w:t>The Page 2 multi-variable scatter plot revealed a high correlation between package volume (</w:t>
      </w:r>
      <m:oMath>
        <m:sSup>
          <m:sSupPr>
            <m:ctrlPr>
              <w:rPr>
                <w:rFonts w:ascii="Cambria Math" w:hAnsi="Cambria Math"/>
              </w:rPr>
            </m:ctrlPr>
          </m:sSupPr>
          <m:e>
            <m:r>
              <m:rPr>
                <m:nor/>
              </m:rPr>
              <m:t>cm</m:t>
            </m:r>
          </m:e>
          <m:sup>
            <m:r>
              <w:rPr>
                <w:rFonts w:ascii="Cambria Math" w:hAnsi="Cambria Math"/>
              </w:rPr>
              <m:t>3</m:t>
            </m:r>
          </m:sup>
        </m:sSup>
      </m:oMath>
      <w:r w:rsidRPr="000D32C9">
        <w:t>) and delivery duration across specific categories (like furniture).</w:t>
      </w:r>
    </w:p>
    <w:p w14:paraId="4BEB63E7" w14:textId="77777777" w:rsidR="000D32C9" w:rsidRPr="000D32C9" w:rsidRDefault="000D32C9" w:rsidP="000D32C9">
      <w:pPr>
        <w:numPr>
          <w:ilvl w:val="0"/>
          <w:numId w:val="7"/>
        </w:numPr>
      </w:pPr>
      <w:r w:rsidRPr="000D32C9">
        <w:rPr>
          <w:b/>
          <w:bCs/>
        </w:rPr>
        <w:t>Business Action:</w:t>
      </w:r>
      <w:r w:rsidRPr="000D32C9">
        <w:t xml:space="preserve"> Olist logistics restructured their shipping partnerships, moving bulky items off standard postal routes and onto specialized regional freight carriers to optimize transit times.</w:t>
      </w:r>
    </w:p>
    <w:p w14:paraId="20647474" w14:textId="77777777" w:rsidR="000D32C9" w:rsidRPr="000D32C9" w:rsidRDefault="000D32C9" w:rsidP="000D32C9">
      <w:pPr>
        <w:rPr>
          <w:b/>
          <w:bCs/>
        </w:rPr>
      </w:pPr>
      <w:r w:rsidRPr="000D32C9">
        <w:rPr>
          <w:rFonts w:ascii="Segoe UI Emoji" w:hAnsi="Segoe UI Emoji" w:cs="Segoe UI Emoji"/>
          <w:b/>
          <w:bCs/>
        </w:rPr>
        <w:t>🌟</w:t>
      </w:r>
      <w:r w:rsidRPr="000D32C9">
        <w:rPr>
          <w:b/>
          <w:bCs/>
        </w:rPr>
        <w:t xml:space="preserve"> Key Technical Skills Demonstrated</w:t>
      </w:r>
    </w:p>
    <w:p w14:paraId="48D45052" w14:textId="77777777" w:rsidR="000D32C9" w:rsidRPr="000D32C9" w:rsidRDefault="000D32C9" w:rsidP="000D32C9">
      <w:pPr>
        <w:numPr>
          <w:ilvl w:val="0"/>
          <w:numId w:val="8"/>
        </w:numPr>
      </w:pPr>
      <w:r w:rsidRPr="000D32C9">
        <w:rPr>
          <w:b/>
          <w:bCs/>
        </w:rPr>
        <w:t>Advanced DAX:</w:t>
      </w:r>
      <w:r w:rsidRPr="000D32C9">
        <w:t xml:space="preserve"> Dynamic SVG vector rendering, complex time intelligence, disconnected table parameters, and conditional formatting.</w:t>
      </w:r>
    </w:p>
    <w:p w14:paraId="141A2CE3" w14:textId="77777777" w:rsidR="000D32C9" w:rsidRPr="000D32C9" w:rsidRDefault="000D32C9" w:rsidP="000D32C9">
      <w:pPr>
        <w:numPr>
          <w:ilvl w:val="0"/>
          <w:numId w:val="8"/>
        </w:numPr>
      </w:pPr>
      <w:r w:rsidRPr="000D32C9">
        <w:rPr>
          <w:b/>
          <w:bCs/>
        </w:rPr>
        <w:t>Data Modeling:</w:t>
      </w:r>
      <w:r w:rsidRPr="000D32C9">
        <w:t xml:space="preserve"> Star Schema design, handling bidirectional filter relationships, and grain resolution.</w:t>
      </w:r>
    </w:p>
    <w:p w14:paraId="4B38C4CD" w14:textId="77777777" w:rsidR="000D32C9" w:rsidRPr="000D32C9" w:rsidRDefault="000D32C9" w:rsidP="000D32C9">
      <w:pPr>
        <w:numPr>
          <w:ilvl w:val="0"/>
          <w:numId w:val="8"/>
        </w:numPr>
      </w:pPr>
      <w:r w:rsidRPr="000D32C9">
        <w:rPr>
          <w:b/>
          <w:bCs/>
        </w:rPr>
        <w:t>UI/UX &amp; Information Design:</w:t>
      </w:r>
      <w:r w:rsidRPr="000D32C9">
        <w:t xml:space="preserve"> Color-coded visual cues, consistent grid layouts, action-oriented titling, and cognitive load reduction.</w:t>
      </w:r>
    </w:p>
    <w:p w14:paraId="7C978068" w14:textId="77777777" w:rsidR="00BF2149" w:rsidRDefault="00BF2149"/>
    <w:sectPr w:rsidR="00BF2149" w:rsidSect="00A14701">
      <w:pgSz w:w="11906" w:h="16838"/>
      <w:pgMar w:top="1440" w:right="1800" w:bottom="1440" w:left="180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D57FD"/>
    <w:multiLevelType w:val="multilevel"/>
    <w:tmpl w:val="97F28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822651"/>
    <w:multiLevelType w:val="multilevel"/>
    <w:tmpl w:val="6902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3A2DA1"/>
    <w:multiLevelType w:val="multilevel"/>
    <w:tmpl w:val="4600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5320F6"/>
    <w:multiLevelType w:val="multilevel"/>
    <w:tmpl w:val="61D8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7C3FF0"/>
    <w:multiLevelType w:val="multilevel"/>
    <w:tmpl w:val="20920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A9602A"/>
    <w:multiLevelType w:val="multilevel"/>
    <w:tmpl w:val="FFB8F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867E03"/>
    <w:multiLevelType w:val="multilevel"/>
    <w:tmpl w:val="0E648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795265"/>
    <w:multiLevelType w:val="multilevel"/>
    <w:tmpl w:val="7F24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2272142">
    <w:abstractNumId w:val="6"/>
  </w:num>
  <w:num w:numId="2" w16cid:durableId="81681368">
    <w:abstractNumId w:val="5"/>
  </w:num>
  <w:num w:numId="3" w16cid:durableId="1322612581">
    <w:abstractNumId w:val="1"/>
  </w:num>
  <w:num w:numId="4" w16cid:durableId="334577689">
    <w:abstractNumId w:val="0"/>
  </w:num>
  <w:num w:numId="5" w16cid:durableId="2078890895">
    <w:abstractNumId w:val="2"/>
  </w:num>
  <w:num w:numId="6" w16cid:durableId="1688171041">
    <w:abstractNumId w:val="4"/>
  </w:num>
  <w:num w:numId="7" w16cid:durableId="1493641833">
    <w:abstractNumId w:val="7"/>
  </w:num>
  <w:num w:numId="8" w16cid:durableId="14106167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E9E"/>
    <w:rsid w:val="000D0766"/>
    <w:rsid w:val="000D32C9"/>
    <w:rsid w:val="00255E9E"/>
    <w:rsid w:val="003B4A40"/>
    <w:rsid w:val="00A14701"/>
    <w:rsid w:val="00BF2149"/>
    <w:rsid w:val="00D67B8B"/>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D1B18"/>
  <w15:chartTrackingRefBased/>
  <w15:docId w15:val="{8E6A1F7E-8F8C-43F5-8918-A8BCF6127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255E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5E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5E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5E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5E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5E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E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E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E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E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5E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5E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5E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5E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5E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E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E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E9E"/>
    <w:rPr>
      <w:rFonts w:eastAsiaTheme="majorEastAsia" w:cstheme="majorBidi"/>
      <w:color w:val="272727" w:themeColor="text1" w:themeTint="D8"/>
    </w:rPr>
  </w:style>
  <w:style w:type="paragraph" w:styleId="Title">
    <w:name w:val="Title"/>
    <w:basedOn w:val="Normal"/>
    <w:next w:val="Normal"/>
    <w:link w:val="TitleChar"/>
    <w:uiPriority w:val="10"/>
    <w:qFormat/>
    <w:rsid w:val="00255E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E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E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E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E9E"/>
    <w:pPr>
      <w:spacing w:before="160"/>
      <w:jc w:val="center"/>
    </w:pPr>
    <w:rPr>
      <w:i/>
      <w:iCs/>
      <w:color w:val="404040" w:themeColor="text1" w:themeTint="BF"/>
    </w:rPr>
  </w:style>
  <w:style w:type="character" w:customStyle="1" w:styleId="QuoteChar">
    <w:name w:val="Quote Char"/>
    <w:basedOn w:val="DefaultParagraphFont"/>
    <w:link w:val="Quote"/>
    <w:uiPriority w:val="29"/>
    <w:rsid w:val="00255E9E"/>
    <w:rPr>
      <w:i/>
      <w:iCs/>
      <w:color w:val="404040" w:themeColor="text1" w:themeTint="BF"/>
    </w:rPr>
  </w:style>
  <w:style w:type="paragraph" w:styleId="ListParagraph">
    <w:name w:val="List Paragraph"/>
    <w:basedOn w:val="Normal"/>
    <w:uiPriority w:val="34"/>
    <w:qFormat/>
    <w:rsid w:val="00255E9E"/>
    <w:pPr>
      <w:ind w:left="720"/>
      <w:contextualSpacing/>
    </w:pPr>
  </w:style>
  <w:style w:type="character" w:styleId="IntenseEmphasis">
    <w:name w:val="Intense Emphasis"/>
    <w:basedOn w:val="DefaultParagraphFont"/>
    <w:uiPriority w:val="21"/>
    <w:qFormat/>
    <w:rsid w:val="00255E9E"/>
    <w:rPr>
      <w:i/>
      <w:iCs/>
      <w:color w:val="0F4761" w:themeColor="accent1" w:themeShade="BF"/>
    </w:rPr>
  </w:style>
  <w:style w:type="paragraph" w:styleId="IntenseQuote">
    <w:name w:val="Intense Quote"/>
    <w:basedOn w:val="Normal"/>
    <w:next w:val="Normal"/>
    <w:link w:val="IntenseQuoteChar"/>
    <w:uiPriority w:val="30"/>
    <w:qFormat/>
    <w:rsid w:val="00255E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5E9E"/>
    <w:rPr>
      <w:i/>
      <w:iCs/>
      <w:color w:val="0F4761" w:themeColor="accent1" w:themeShade="BF"/>
    </w:rPr>
  </w:style>
  <w:style w:type="character" w:styleId="IntenseReference">
    <w:name w:val="Intense Reference"/>
    <w:basedOn w:val="DefaultParagraphFont"/>
    <w:uiPriority w:val="32"/>
    <w:qFormat/>
    <w:rsid w:val="00255E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826</Words>
  <Characters>4709</Characters>
  <Application>Microsoft Office Word</Application>
  <DocSecurity>0</DocSecurity>
  <Lines>39</Lines>
  <Paragraphs>11</Paragraphs>
  <ScaleCrop>false</ScaleCrop>
  <Company/>
  <LinksUpToDate>false</LinksUpToDate>
  <CharactersWithSpaces>5524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Elias Yuen</dc:creator>
  <cp:keywords/>
  <dc:description/>
  <cp:lastModifiedBy>Elias Yuen</cp:lastModifiedBy>
  <cp:revision>2</cp:revision>
  <dcterms:created xsi:type="dcterms:W3CDTF">2026-07-16T22:20:00Z</dcterms:created>
  <dcterms:modified xsi:type="dcterms:W3CDTF">2026-07-16T22:21:00Z</dcterms:modified>
</cp:coreProperties>
</file>