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 Definition of Done (DoD)</w:t>
      </w:r>
    </w:p>
    <w:p>
      <w:pPr>
        <w:pStyle w:val="Subtitle"/>
      </w:pPr>
      <w:r>
        <w:t>Criterios de finalización y aceptación por historia de usuario / sprint</w:t>
      </w:r>
    </w:p>
    <w:p>
      <w:r>
        <w:t>La DoD determina cuándo una tarea o historia puede declararse terminada. «Trabajo realizado» no equivale automáticamente a «función aceptada». Cada criterio debe revisarse con evidencia antes de actualizar el Kanban.</w:t>
      </w:r>
    </w:p>
    <w:p>
      <w:pPr>
        <w:pStyle w:val="Heading1"/>
      </w:pPr>
      <w:r>
        <w:t>Lista de verificación aplicable</w:t>
      </w:r>
    </w:p>
    <w:tbl>
      <w:tblPr>
        <w:tblStyle w:val="LightShading-Accent1"/>
        <w:tblW w:type="auto" w:w="0"/>
        <w:jc w:val="center"/>
        <w:tblLook w:firstColumn="1" w:firstRow="1" w:lastColumn="0" w:lastRow="0" w:noHBand="0" w:noVBand="1" w:val="04A0"/>
      </w:tblPr>
      <w:tblGrid>
        <w:gridCol w:w="4910"/>
        <w:gridCol w:w="4910"/>
      </w:tblGrid>
      <w:tr>
        <w:tc>
          <w:tcPr>
            <w:tcW w:type="dxa" w:w="4910"/>
          </w:tcPr>
          <w:p>
            <w:r>
              <w:t>Criterio</w:t>
            </w:r>
          </w:p>
        </w:tc>
        <w:tc>
          <w:tcPr>
            <w:tcW w:type="dxa" w:w="4910"/>
          </w:tcPr>
          <w:p>
            <w:r>
              <w:t>Evidencia mínima esperada</w:t>
            </w:r>
          </w:p>
        </w:tc>
      </w:tr>
      <w:tr>
        <w:tc>
          <w:tcPr>
            <w:tcW w:type="dxa" w:w="4910"/>
          </w:tcPr>
          <w:p>
            <w:r>
              <w:t>Funcionalidad</w:t>
            </w:r>
          </w:p>
        </w:tc>
        <w:tc>
          <w:tcPr>
            <w:tcW w:type="dxa" w:w="4910"/>
          </w:tcPr>
          <w:p>
            <w:r>
              <w:t>Cumple la historia de usuario y los criterios de aceptación definidos en Product Backlog.</w:t>
            </w:r>
          </w:p>
        </w:tc>
      </w:tr>
      <w:tr>
        <w:tc>
          <w:tcPr>
            <w:tcW w:type="dxa" w:w="4910"/>
          </w:tcPr>
          <w:p>
            <w:r>
              <w:t>Integración</w:t>
            </w:r>
          </w:p>
        </w:tc>
        <w:tc>
          <w:tcPr>
            <w:tcW w:type="dxa" w:w="4910"/>
          </w:tcPr>
          <w:p>
            <w:r>
              <w:t>Funciona en el prototipo web y, cuando aplica, se integra con el servicio Ollama local.</w:t>
            </w:r>
          </w:p>
        </w:tc>
      </w:tr>
      <w:tr>
        <w:tc>
          <w:tcPr>
            <w:tcW w:type="dxa" w:w="4910"/>
          </w:tcPr>
          <w:p>
            <w:r>
              <w:t>Prueba</w:t>
            </w:r>
          </w:p>
        </w:tc>
        <w:tc>
          <w:tcPr>
            <w:tcW w:type="dxa" w:w="4910"/>
          </w:tcPr>
          <w:p>
            <w:r>
              <w:t>Se ejecuta un caso de prueba identificado, con resultado, fecha y responsable.</w:t>
            </w:r>
          </w:p>
        </w:tc>
      </w:tr>
      <w:tr>
        <w:tc>
          <w:tcPr>
            <w:tcW w:type="dxa" w:w="4910"/>
          </w:tcPr>
          <w:p>
            <w:r>
              <w:t>Manejo de errores</w:t>
            </w:r>
          </w:p>
        </w:tc>
        <w:tc>
          <w:tcPr>
            <w:tcW w:type="dxa" w:w="4910"/>
          </w:tcPr>
          <w:p>
            <w:r>
              <w:t>Se prueban entradas vacías, consultas ambiguas y fallas de servicio cuando corresponda.</w:t>
            </w:r>
          </w:p>
        </w:tc>
      </w:tr>
      <w:tr>
        <w:tc>
          <w:tcPr>
            <w:tcW w:type="dxa" w:w="4910"/>
          </w:tcPr>
          <w:p>
            <w:r>
              <w:t>Interfaz</w:t>
            </w:r>
          </w:p>
        </w:tc>
        <w:tc>
          <w:tcPr>
            <w:tcW w:type="dxa" w:w="4910"/>
          </w:tcPr>
          <w:p>
            <w:r>
              <w:t>La interacción y mensajes son entendibles en el navegador objetivo.</w:t>
            </w:r>
          </w:p>
        </w:tc>
      </w:tr>
      <w:tr>
        <w:tc>
          <w:tcPr>
            <w:tcW w:type="dxa" w:w="4910"/>
          </w:tcPr>
          <w:p>
            <w:r>
              <w:t>Persistencia temporal</w:t>
            </w:r>
          </w:p>
        </w:tc>
        <w:tc>
          <w:tcPr>
            <w:tcW w:type="dxa" w:w="4910"/>
          </w:tcPr>
          <w:p>
            <w:r>
              <w:t>Si aplica, el comportamiento de Session Storage coincide con el requisito, sin atribuir persistencia permanente.</w:t>
            </w:r>
          </w:p>
        </w:tc>
      </w:tr>
      <w:tr>
        <w:tc>
          <w:tcPr>
            <w:tcW w:type="dxa" w:w="4910"/>
          </w:tcPr>
          <w:p>
            <w:r>
              <w:t>Trazabilidad</w:t>
            </w:r>
          </w:p>
        </w:tc>
        <w:tc>
          <w:tcPr>
            <w:tcW w:type="dxa" w:w="4910"/>
          </w:tcPr>
          <w:p>
            <w:r>
              <w:t>Se anota ID de tarea, historia y evidencia (captura, log o commit).</w:t>
            </w:r>
          </w:p>
        </w:tc>
      </w:tr>
      <w:tr>
        <w:tc>
          <w:tcPr>
            <w:tcW w:type="dxa" w:w="4910"/>
          </w:tcPr>
          <w:p>
            <w:r>
              <w:t>Revisión</w:t>
            </w:r>
          </w:p>
        </w:tc>
        <w:tc>
          <w:tcPr>
            <w:tcW w:type="dxa" w:w="4910"/>
          </w:tcPr>
          <w:p>
            <w:r>
              <w:t>Un integrante distinto del ejecutor o la persona responsable valida el resultado cuando sea posible.</w:t>
            </w:r>
          </w:p>
        </w:tc>
      </w:tr>
      <w:tr>
        <w:tc>
          <w:tcPr>
            <w:tcW w:type="dxa" w:w="4910"/>
          </w:tcPr>
          <w:p>
            <w:r>
              <w:t>Registro Scrum</w:t>
            </w:r>
          </w:p>
        </w:tc>
        <w:tc>
          <w:tcPr>
            <w:tcW w:type="dxa" w:w="4910"/>
          </w:tcPr>
          <w:p>
            <w:r>
              <w:t>El estado del Kanban se actualiza con base en la aceptación, no por tiempo estimado.</w:t>
            </w:r>
          </w:p>
        </w:tc>
      </w:tr>
    </w:tbl>
    <w:p>
      <w:pPr>
        <w:pStyle w:val="Heading1"/>
      </w:pPr>
      <w:r>
        <w:t>Criterios adicionales no funcionales</w:t>
      </w:r>
    </w:p>
    <w:p>
      <w:r>
        <w:t>Revisar R-18 a R-24 según aplique: sesión/privacidad, rendimiento, usabilidad, compatibilidad web, dependencia y disponibilidad de Ollama, portabilidad prevista mediante Docker y mantenibilidad. Una característica planificada no supera DoD solo por disponer de un diseño.</w:t>
      </w:r>
    </w:p>
    <w:p>
      <w:pPr>
        <w:pStyle w:val="Heading1"/>
      </w:pPr>
      <w:r>
        <w:t>Resultado de aplicación a la evidencia actual</w:t>
      </w:r>
    </w:p>
    <w:p>
      <w:r>
        <w:t>El Kanban registra 10 tareas terminadas de 36. Este conteo refleja su estado documental, pero no reemplaza las verificaciones de la DoD. No se dispone en los archivos de un conjunto completo de resultados de pruebas y capturas que acredite aceptación de todas ellas.</w:t>
      </w:r>
    </w:p>
    <w:tbl>
      <w:tblPr>
        <w:tblStyle w:val="LightShading-Accent1"/>
        <w:tblW w:type="auto" w:w="0"/>
        <w:jc w:val="center"/>
        <w:tblLook w:firstColumn="1" w:firstRow="1" w:lastColumn="0" w:lastRow="0" w:noHBand="0" w:noVBand="1" w:val="04A0"/>
      </w:tblPr>
      <w:tblGrid>
        <w:gridCol w:w="2455"/>
        <w:gridCol w:w="2455"/>
        <w:gridCol w:w="2455"/>
        <w:gridCol w:w="2455"/>
      </w:tblGrid>
      <w:tr>
        <w:tc>
          <w:tcPr>
            <w:tcW w:type="dxa" w:w="2455"/>
          </w:tcPr>
          <w:p>
            <w:r>
              <w:t>ID / historia</w:t>
            </w:r>
          </w:p>
        </w:tc>
        <w:tc>
          <w:tcPr>
            <w:tcW w:type="dxa" w:w="2455"/>
          </w:tcPr>
          <w:p>
            <w:r>
              <w:t>Resultado de prueba</w:t>
            </w:r>
          </w:p>
        </w:tc>
        <w:tc>
          <w:tcPr>
            <w:tcW w:type="dxa" w:w="2455"/>
          </w:tcPr>
          <w:p>
            <w:r>
              <w:t>Evidencia / fecha</w:t>
            </w:r>
          </w:p>
        </w:tc>
        <w:tc>
          <w:tcPr>
            <w:tcW w:type="dxa" w:w="2455"/>
          </w:tcPr>
          <w:p>
            <w:r>
              <w:t>Validador</w:t>
            </w:r>
          </w:p>
        </w:tc>
      </w:tr>
      <w:tr>
        <w:tc>
          <w:tcPr>
            <w:tcW w:type="dxa" w:w="2455"/>
          </w:tcPr>
          <w:p>
            <w:r>
              <w:t>Por completar</w:t>
            </w:r>
          </w:p>
        </w:tc>
        <w:tc>
          <w:tcPr>
            <w:tcW w:type="dxa" w:w="2455"/>
          </w:tcPr>
          <w:p>
            <w:r>
              <w:t>No ejecutado / no verificado</w:t>
            </w:r>
          </w:p>
        </w:tc>
        <w:tc>
          <w:tcPr>
            <w:tcW w:type="dxa" w:w="2455"/>
          </w:tcPr>
          <w:p>
            <w:r>
              <w:t>Pendiente de adjuntar</w:t>
            </w:r>
          </w:p>
        </w:tc>
        <w:tc>
          <w:tcPr>
            <w:tcW w:type="dxa" w:w="2455"/>
          </w:tcPr>
          <w:p>
            <w:r>
              <w:t>Por confirmar</w:t>
            </w:r>
          </w:p>
        </w:tc>
      </w:tr>
      <w:tr>
        <w:tc>
          <w:tcPr>
            <w:tcW w:type="dxa" w:w="2455"/>
          </w:tcPr>
          <w:p>
            <w:r>
              <w:t>Por completar</w:t>
            </w:r>
          </w:p>
        </w:tc>
        <w:tc>
          <w:tcPr>
            <w:tcW w:type="dxa" w:w="2455"/>
          </w:tcPr>
          <w:p>
            <w:r>
              <w:t>No ejecutado / no verificado</w:t>
            </w:r>
          </w:p>
        </w:tc>
        <w:tc>
          <w:tcPr>
            <w:tcW w:type="dxa" w:w="2455"/>
          </w:tcPr>
          <w:p>
            <w:r>
              <w:t>Pendiente de adjuntar</w:t>
            </w:r>
          </w:p>
        </w:tc>
        <w:tc>
          <w:tcPr>
            <w:tcW w:type="dxa" w:w="2455"/>
          </w:tcPr>
          <w:p>
            <w:r>
              <w:t>Por confirmar</w:t>
            </w:r>
          </w:p>
        </w:tc>
      </w:tr>
    </w:tbl>
    <w:p>
      <w:pPr>
        <w:pStyle w:val="Heading1"/>
      </w:pPr>
      <w:r>
        <w:t>Regla de cierre de sprint</w:t>
      </w:r>
    </w:p>
    <w:p>
      <w:r>
        <w:t>Un sprint puede cerrarse como ceremonia/proceso aun cuando queden tareas pendientes. Esas tareas permanecen en el backlog para su repriorización. No se modifica retroactivamente su estado para simular un cumplimiento del 100 %.</w:t>
      </w:r>
    </w:p>
    <w:sectPr w:rsidR="00FC693F" w:rsidRPr="0006063C" w:rsidSect="00034616">
      <w:footerReference w:type="default" r:id="rId9"/>
      <w:pgSz w:w="12240" w:h="15840"/>
      <w:pgMar w:top="1109" w:right="1210" w:bottom="979" w:left="121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DUCO ASISTE · Capstone · Fase 2 · Scrum · 26/10/2026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405E"/>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405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405E"/>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