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2EE7" w14:textId="7458B729" w:rsidR="004A72E0" w:rsidRDefault="004A72E0" w:rsidP="004A72E0">
      <w:pPr>
        <w:pStyle w:val="Rubrik1"/>
        <w:rPr>
          <w:lang w:val="en-US"/>
        </w:rPr>
      </w:pPr>
      <w:r>
        <w:rPr>
          <w:lang w:val="en-US"/>
        </w:rPr>
        <w:t xml:space="preserve">Deep learning for protein model quality assessment </w:t>
      </w:r>
    </w:p>
    <w:p w14:paraId="0A723C0C" w14:textId="79A248CF" w:rsidR="00280986" w:rsidRPr="004A72E0" w:rsidRDefault="000863A9" w:rsidP="004A72E0">
      <w:pPr>
        <w:pStyle w:val="Rubrik2"/>
        <w:numPr>
          <w:ilvl w:val="0"/>
          <w:numId w:val="0"/>
        </w:numPr>
        <w:rPr>
          <w:lang w:val="en-GB"/>
        </w:rPr>
      </w:pPr>
      <w:r w:rsidRPr="000C7202">
        <w:rPr>
          <w:lang w:val="en-US"/>
        </w:rPr>
        <w:t xml:space="preserve">Background </w:t>
      </w:r>
    </w:p>
    <w:p w14:paraId="2E85ED5B" w14:textId="1D1F79D7" w:rsidR="00336DF9" w:rsidRDefault="001968BE" w:rsidP="00C9310E">
      <w:pPr>
        <w:pStyle w:val="Ingetavstnd"/>
        <w:rPr>
          <w:lang w:val="en-US"/>
        </w:rPr>
      </w:pPr>
      <w:r>
        <w:rPr>
          <w:lang w:val="en-US"/>
        </w:rPr>
        <w:t>The</w:t>
      </w:r>
      <w:r w:rsidR="00ED2E38">
        <w:rPr>
          <w:lang w:val="en-US"/>
        </w:rPr>
        <w:t xml:space="preserve"> </w:t>
      </w:r>
      <w:r w:rsidR="009962F3">
        <w:rPr>
          <w:lang w:val="en-US"/>
        </w:rPr>
        <w:t xml:space="preserve">properties </w:t>
      </w:r>
      <w:r>
        <w:rPr>
          <w:lang w:val="en-US"/>
        </w:rPr>
        <w:t>of a protein</w:t>
      </w:r>
      <w:r w:rsidR="00716B9D">
        <w:rPr>
          <w:lang w:val="en-US"/>
        </w:rPr>
        <w:t xml:space="preserve">, </w:t>
      </w:r>
      <w:r w:rsidR="009962F3">
        <w:rPr>
          <w:lang w:val="en-US"/>
        </w:rPr>
        <w:t>and</w:t>
      </w:r>
      <w:r w:rsidR="007C2A30">
        <w:rPr>
          <w:lang w:val="en-US"/>
        </w:rPr>
        <w:t xml:space="preserve"> it</w:t>
      </w:r>
      <w:r w:rsidR="006A5475">
        <w:rPr>
          <w:lang w:val="en-US"/>
        </w:rPr>
        <w:t>s biological functions, are</w:t>
      </w:r>
      <w:r w:rsidR="007C7F16">
        <w:rPr>
          <w:lang w:val="en-US"/>
        </w:rPr>
        <w:t xml:space="preserve"> highly dependent of</w:t>
      </w:r>
      <w:r w:rsidRPr="001968BE">
        <w:rPr>
          <w:lang w:val="en-US"/>
        </w:rPr>
        <w:t xml:space="preserve"> its </w:t>
      </w:r>
      <w:r w:rsidR="002718BA">
        <w:rPr>
          <w:lang w:val="en-US"/>
        </w:rPr>
        <w:t>3D structure.</w:t>
      </w:r>
      <w:r w:rsidR="00ED2E38">
        <w:rPr>
          <w:lang w:val="en-US"/>
        </w:rPr>
        <w:t xml:space="preserve"> </w:t>
      </w:r>
      <w:r w:rsidR="00C018AF">
        <w:rPr>
          <w:lang w:val="en-US"/>
        </w:rPr>
        <w:t>X-ray crystallography and nuclear magnetic resonance are the main approaches for experimental determination of tertiary structures. However, a</w:t>
      </w:r>
      <w:r w:rsidR="00ED2E38">
        <w:rPr>
          <w:lang w:val="en-US"/>
        </w:rPr>
        <w:t>s</w:t>
      </w:r>
      <w:r w:rsidR="00327266">
        <w:rPr>
          <w:lang w:val="en-US"/>
        </w:rPr>
        <w:t xml:space="preserve"> the</w:t>
      </w:r>
      <w:r w:rsidR="0049304A">
        <w:rPr>
          <w:lang w:val="en-US"/>
        </w:rPr>
        <w:t xml:space="preserve"> techniques for </w:t>
      </w:r>
      <w:r w:rsidR="00ED2E38">
        <w:rPr>
          <w:lang w:val="en-US"/>
        </w:rPr>
        <w:t xml:space="preserve">primary structure </w:t>
      </w:r>
      <w:r w:rsidR="00C018AF">
        <w:rPr>
          <w:lang w:val="en-US"/>
        </w:rPr>
        <w:t xml:space="preserve">determination have </w:t>
      </w:r>
      <w:r w:rsidR="00BE40A4">
        <w:rPr>
          <w:lang w:val="en-US"/>
        </w:rPr>
        <w:t>become more effective</w:t>
      </w:r>
      <w:r w:rsidR="00ED2E38">
        <w:rPr>
          <w:lang w:val="en-US"/>
        </w:rPr>
        <w:t xml:space="preserve"> and sequence and structure databases have grown, </w:t>
      </w:r>
      <w:r w:rsidR="006A5475">
        <w:rPr>
          <w:lang w:val="en-US"/>
        </w:rPr>
        <w:t>so has</w:t>
      </w:r>
      <w:r w:rsidR="00ED2E38">
        <w:rPr>
          <w:lang w:val="en-US"/>
        </w:rPr>
        <w:t xml:space="preserve"> the pos</w:t>
      </w:r>
      <w:r w:rsidR="006A5475">
        <w:rPr>
          <w:lang w:val="en-US"/>
        </w:rPr>
        <w:t>sibility</w:t>
      </w:r>
      <w:r w:rsidR="00ED2E38">
        <w:rPr>
          <w:lang w:val="en-US"/>
        </w:rPr>
        <w:t xml:space="preserve"> for </w:t>
      </w:r>
      <w:r w:rsidR="002718BA">
        <w:rPr>
          <w:lang w:val="en-US"/>
        </w:rPr>
        <w:t>computational prediction</w:t>
      </w:r>
      <w:r w:rsidR="00C03D48">
        <w:rPr>
          <w:lang w:val="en-US"/>
        </w:rPr>
        <w:t>s</w:t>
      </w:r>
      <w:r w:rsidR="002718BA">
        <w:rPr>
          <w:lang w:val="en-US"/>
        </w:rPr>
        <w:t xml:space="preserve"> of</w:t>
      </w:r>
      <w:r w:rsidR="00ED2E38">
        <w:rPr>
          <w:lang w:val="en-US"/>
        </w:rPr>
        <w:t xml:space="preserve"> </w:t>
      </w:r>
      <w:r w:rsidR="00037630">
        <w:rPr>
          <w:lang w:val="en-US"/>
        </w:rPr>
        <w:t>protein folding.</w:t>
      </w:r>
      <w:r w:rsidR="003914A5">
        <w:rPr>
          <w:lang w:val="en-US"/>
        </w:rPr>
        <w:t xml:space="preserve"> </w:t>
      </w:r>
      <w:r w:rsidR="00C82516">
        <w:rPr>
          <w:lang w:val="en-US"/>
        </w:rPr>
        <w:t>Even a low-resolution model, only showing residue posit</w:t>
      </w:r>
      <w:r w:rsidR="002A0DBE">
        <w:rPr>
          <w:lang w:val="en-US"/>
        </w:rPr>
        <w:t>ions, can be usefu</w:t>
      </w:r>
      <w:r w:rsidR="00CC40A2">
        <w:rPr>
          <w:lang w:val="en-US"/>
        </w:rPr>
        <w:t>l</w:t>
      </w:r>
      <w:r w:rsidR="00557506">
        <w:rPr>
          <w:lang w:val="en-US"/>
        </w:rPr>
        <w:t xml:space="preserve">. </w:t>
      </w:r>
      <w:proofErr w:type="spellStart"/>
      <w:r w:rsidR="00557506">
        <w:rPr>
          <w:lang w:val="en-US"/>
        </w:rPr>
        <w:t>Kihara</w:t>
      </w:r>
      <w:proofErr w:type="spellEnd"/>
      <w:r w:rsidR="00557506">
        <w:rPr>
          <w:lang w:val="en-US"/>
        </w:rPr>
        <w:t xml:space="preserve"> et al. (2009) states that the major </w:t>
      </w:r>
      <w:r w:rsidR="003914A5">
        <w:rPr>
          <w:lang w:val="en-US"/>
        </w:rPr>
        <w:t xml:space="preserve">reason for not applying </w:t>
      </w:r>
      <w:r w:rsidR="0056454D">
        <w:rPr>
          <w:lang w:val="en-US"/>
        </w:rPr>
        <w:t>predictions in practical work is</w:t>
      </w:r>
      <w:r w:rsidR="003914A5">
        <w:rPr>
          <w:lang w:val="en-US"/>
        </w:rPr>
        <w:t xml:space="preserve"> that the quality of the model is unknown, not that it is inaccurate. Even somewhat inaccurate models</w:t>
      </w:r>
      <w:r w:rsidR="0056454D">
        <w:rPr>
          <w:lang w:val="en-US"/>
        </w:rPr>
        <w:t xml:space="preserve">, </w:t>
      </w:r>
      <w:r w:rsidR="000C7202">
        <w:rPr>
          <w:lang w:val="en-US"/>
        </w:rPr>
        <w:t xml:space="preserve">or </w:t>
      </w:r>
      <w:r w:rsidR="0056454D">
        <w:rPr>
          <w:lang w:val="en-US"/>
        </w:rPr>
        <w:t xml:space="preserve">models </w:t>
      </w:r>
      <w:r w:rsidR="00C35323">
        <w:rPr>
          <w:lang w:val="en-US"/>
        </w:rPr>
        <w:t xml:space="preserve">with low resolution, </w:t>
      </w:r>
      <w:r w:rsidR="000A7A4E">
        <w:rPr>
          <w:lang w:val="en-US"/>
        </w:rPr>
        <w:t>can be used in for example early stages of drug development,</w:t>
      </w:r>
      <w:r w:rsidR="003914A5">
        <w:rPr>
          <w:lang w:val="en-US"/>
        </w:rPr>
        <w:t xml:space="preserve"> as long as the estimated error is known, entailing high accuracy model quality assessments</w:t>
      </w:r>
      <w:r w:rsidR="00B66F37">
        <w:rPr>
          <w:lang w:val="en-US"/>
        </w:rPr>
        <w:t xml:space="preserve"> for ranking predicted models</w:t>
      </w:r>
      <w:r w:rsidR="003914A5">
        <w:rPr>
          <w:lang w:val="en-US"/>
        </w:rPr>
        <w:t xml:space="preserve">. </w:t>
      </w:r>
      <w:r w:rsidR="001773D3">
        <w:rPr>
          <w:lang w:val="en-US"/>
        </w:rPr>
        <w:t>[1]</w:t>
      </w:r>
    </w:p>
    <w:p w14:paraId="5B91F27D" w14:textId="77777777" w:rsidR="00C9310E" w:rsidRPr="00C9310E" w:rsidRDefault="00C9310E" w:rsidP="00C9310E">
      <w:pPr>
        <w:pStyle w:val="Ingetavstnd"/>
        <w:rPr>
          <w:rStyle w:val="Hyperlnk"/>
          <w:color w:val="auto"/>
          <w:u w:val="none"/>
          <w:lang w:val="en-US"/>
        </w:rPr>
      </w:pPr>
    </w:p>
    <w:p w14:paraId="3F8D481E" w14:textId="091086E5" w:rsidR="00EF35D9" w:rsidRDefault="00336DF9" w:rsidP="00EF35D9">
      <w:pPr>
        <w:pStyle w:val="Ingetavstnd"/>
        <w:rPr>
          <w:lang w:val="en-US"/>
        </w:rPr>
      </w:pPr>
      <w:proofErr w:type="spellStart"/>
      <w:r w:rsidRPr="00EF35D9">
        <w:rPr>
          <w:lang w:val="en-US"/>
        </w:rPr>
        <w:t>Derevyanko</w:t>
      </w:r>
      <w:proofErr w:type="spellEnd"/>
      <w:r w:rsidRPr="00EF35D9">
        <w:rPr>
          <w:lang w:val="en-US"/>
        </w:rPr>
        <w:t xml:space="preserve"> et al (2018) tackled the </w:t>
      </w:r>
      <w:r w:rsidR="00EF35D9" w:rsidRPr="00EF35D9">
        <w:rPr>
          <w:lang w:val="en-US"/>
        </w:rPr>
        <w:t>protein model quality assessment problem by developing 3DCNN, a quality assessment program using deep learning</w:t>
      </w:r>
      <w:r w:rsidR="00EF35D9">
        <w:rPr>
          <w:lang w:val="en-US"/>
        </w:rPr>
        <w:t xml:space="preserve"> for </w:t>
      </w:r>
      <w:r w:rsidR="00FC2C95">
        <w:rPr>
          <w:lang w:val="en-US"/>
        </w:rPr>
        <w:t>evaluating</w:t>
      </w:r>
      <w:r w:rsidR="00EF35D9">
        <w:rPr>
          <w:lang w:val="en-US"/>
        </w:rPr>
        <w:t xml:space="preserve"> predictions based on their raw three-dimensional atomic density. </w:t>
      </w:r>
      <w:r w:rsidR="00E97FC9">
        <w:rPr>
          <w:lang w:val="en-US"/>
        </w:rPr>
        <w:t xml:space="preserve">However, the authors state that the model is compatible with any physical quantity that can be defined on a grid, for example </w:t>
      </w:r>
      <w:r w:rsidR="00E97FC9">
        <w:rPr>
          <w:lang w:val="en-US"/>
        </w:rPr>
        <w:t>electrostatic potential or</w:t>
      </w:r>
      <w:r w:rsidR="00E97FC9">
        <w:rPr>
          <w:lang w:val="en-US"/>
        </w:rPr>
        <w:t xml:space="preserve"> solvent density. </w:t>
      </w:r>
      <w:r w:rsidR="00EF35D9">
        <w:rPr>
          <w:lang w:val="en-US"/>
        </w:rPr>
        <w:t>[</w:t>
      </w:r>
      <w:r w:rsidR="001773D3">
        <w:rPr>
          <w:lang w:val="en-US"/>
        </w:rPr>
        <w:t>2</w:t>
      </w:r>
      <w:r w:rsidR="00EF35D9">
        <w:rPr>
          <w:lang w:val="en-US"/>
        </w:rPr>
        <w:t>]</w:t>
      </w:r>
    </w:p>
    <w:p w14:paraId="5A13BEBB" w14:textId="77777777" w:rsidR="00C9310E" w:rsidRPr="00EF35D9" w:rsidRDefault="00C9310E" w:rsidP="00EF35D9">
      <w:pPr>
        <w:pStyle w:val="Ingetavstnd"/>
        <w:rPr>
          <w:lang w:val="en-US"/>
        </w:rPr>
      </w:pPr>
    </w:p>
    <w:p w14:paraId="6E1EA0F4" w14:textId="7A771002" w:rsidR="00B219DB" w:rsidRPr="00B219DB" w:rsidRDefault="008E355D" w:rsidP="00B219DB">
      <w:pPr>
        <w:pStyle w:val="Rubrik2"/>
        <w:numPr>
          <w:ilvl w:val="0"/>
          <w:numId w:val="0"/>
        </w:numPr>
        <w:rPr>
          <w:lang w:val="en-US"/>
        </w:rPr>
      </w:pPr>
      <w:r>
        <w:rPr>
          <w:lang w:val="en-US"/>
        </w:rPr>
        <w:t>Purpose of Project</w:t>
      </w:r>
    </w:p>
    <w:p w14:paraId="59D94E4F" w14:textId="23B900E0" w:rsidR="000C1577" w:rsidRDefault="00FC2C95" w:rsidP="00E97FC9">
      <w:pPr>
        <w:pStyle w:val="Ingetavstnd"/>
        <w:tabs>
          <w:tab w:val="left" w:pos="1988"/>
        </w:tabs>
        <w:rPr>
          <w:lang w:val="en-US"/>
        </w:rPr>
      </w:pPr>
      <w:r>
        <w:rPr>
          <w:lang w:val="en-US"/>
        </w:rPr>
        <w:t xml:space="preserve">This project aims to use the 3DCNN </w:t>
      </w:r>
      <w:r w:rsidR="008357BE">
        <w:rPr>
          <w:lang w:val="en-US"/>
        </w:rPr>
        <w:t xml:space="preserve">model as a template </w:t>
      </w:r>
      <w:r>
        <w:rPr>
          <w:lang w:val="en-US"/>
        </w:rPr>
        <w:t>and</w:t>
      </w:r>
      <w:r w:rsidR="00D006BC">
        <w:rPr>
          <w:lang w:val="en-US"/>
        </w:rPr>
        <w:t xml:space="preserve"> investiga</w:t>
      </w:r>
      <w:r w:rsidR="00B5607B">
        <w:rPr>
          <w:lang w:val="en-US"/>
        </w:rPr>
        <w:t xml:space="preserve">te </w:t>
      </w:r>
      <w:r w:rsidR="003F02C1">
        <w:rPr>
          <w:lang w:val="en-US"/>
        </w:rPr>
        <w:t xml:space="preserve">the </w:t>
      </w:r>
      <w:r w:rsidR="00B5607B">
        <w:rPr>
          <w:lang w:val="en-US"/>
        </w:rPr>
        <w:t xml:space="preserve">opportunities </w:t>
      </w:r>
      <w:r w:rsidR="003F02C1">
        <w:rPr>
          <w:lang w:val="en-US"/>
        </w:rPr>
        <w:t>of improvement</w:t>
      </w:r>
      <w:r w:rsidR="00EF35D9">
        <w:rPr>
          <w:lang w:val="en-US"/>
        </w:rPr>
        <w:t xml:space="preserve">. </w:t>
      </w:r>
      <w:r w:rsidR="00336DF9">
        <w:rPr>
          <w:lang w:val="en-US"/>
        </w:rPr>
        <w:t xml:space="preserve">In 3DCNN the raw three-dimensional atomic densities from the protein model are used as input to a </w:t>
      </w:r>
      <w:r w:rsidR="00A762F0">
        <w:rPr>
          <w:lang w:val="en-US"/>
        </w:rPr>
        <w:t>3</w:t>
      </w:r>
      <w:r w:rsidR="008357BE">
        <w:rPr>
          <w:lang w:val="en-US"/>
        </w:rPr>
        <w:t>D convolutional neural network</w:t>
      </w:r>
      <w:r w:rsidR="00336DF9">
        <w:rPr>
          <w:lang w:val="en-US"/>
        </w:rPr>
        <w:t>, which</w:t>
      </w:r>
      <w:r w:rsidR="003F02C1">
        <w:rPr>
          <w:lang w:val="en-US"/>
        </w:rPr>
        <w:t xml:space="preserve"> evaluates the accuracy of the protein model. </w:t>
      </w:r>
      <w:r w:rsidR="00E97FC9">
        <w:rPr>
          <w:lang w:val="en-US"/>
        </w:rPr>
        <w:t xml:space="preserve"> </w:t>
      </w:r>
      <w:r w:rsidR="003F02C1">
        <w:rPr>
          <w:lang w:val="en-US"/>
        </w:rPr>
        <w:t xml:space="preserve">The network </w:t>
      </w:r>
      <w:r>
        <w:rPr>
          <w:lang w:val="en-US"/>
        </w:rPr>
        <w:t>structure</w:t>
      </w:r>
      <w:r>
        <w:rPr>
          <w:lang w:val="en-US"/>
        </w:rPr>
        <w:t xml:space="preserve"> </w:t>
      </w:r>
      <w:r w:rsidR="003F02C1">
        <w:rPr>
          <w:lang w:val="en-US"/>
        </w:rPr>
        <w:t>and a</w:t>
      </w:r>
      <w:r w:rsidR="00D006BC">
        <w:rPr>
          <w:lang w:val="en-US"/>
        </w:rPr>
        <w:t>lternative approaches for input data representation</w:t>
      </w:r>
      <w:r w:rsidR="003F02C1">
        <w:rPr>
          <w:lang w:val="en-US"/>
        </w:rPr>
        <w:t xml:space="preserve"> will be investigate</w:t>
      </w:r>
      <w:r w:rsidR="00E97FC9">
        <w:rPr>
          <w:lang w:val="en-US"/>
        </w:rPr>
        <w:t xml:space="preserve">d, </w:t>
      </w:r>
      <w:r w:rsidR="003F02C1">
        <w:rPr>
          <w:lang w:val="en-US"/>
        </w:rPr>
        <w:t>hopefully resulting in a highe</w:t>
      </w:r>
      <w:r>
        <w:rPr>
          <w:lang w:val="en-US"/>
        </w:rPr>
        <w:t>r performing model showing</w:t>
      </w:r>
      <w:r w:rsidR="003F02C1">
        <w:rPr>
          <w:lang w:val="en-US"/>
        </w:rPr>
        <w:t xml:space="preserve"> high accuracy. </w:t>
      </w:r>
    </w:p>
    <w:p w14:paraId="51F81930" w14:textId="2E954394" w:rsidR="000C1577" w:rsidRPr="000C1577" w:rsidRDefault="000C1577" w:rsidP="000C1577">
      <w:pPr>
        <w:pStyle w:val="Ingetavstnd"/>
        <w:tabs>
          <w:tab w:val="left" w:pos="1988"/>
        </w:tabs>
        <w:rPr>
          <w:lang w:val="en-US"/>
        </w:rPr>
      </w:pPr>
    </w:p>
    <w:p w14:paraId="25BE31A1" w14:textId="42D9A51C" w:rsidR="001E17CA" w:rsidRPr="00FC2C95" w:rsidRDefault="00EB3D98" w:rsidP="003F02C1">
      <w:pPr>
        <w:pStyle w:val="Rubrik2"/>
        <w:numPr>
          <w:ilvl w:val="0"/>
          <w:numId w:val="0"/>
        </w:numPr>
        <w:rPr>
          <w:lang w:val="en-US"/>
        </w:rPr>
      </w:pPr>
      <w:r w:rsidRPr="00FC2C95">
        <w:rPr>
          <w:lang w:val="en-US"/>
        </w:rPr>
        <w:t>Project methods.</w:t>
      </w:r>
    </w:p>
    <w:p w14:paraId="329F08B7" w14:textId="4E42909F" w:rsidR="000457B5" w:rsidRDefault="009B548F" w:rsidP="009B548F">
      <w:pPr>
        <w:pStyle w:val="Ingetavstnd"/>
        <w:tabs>
          <w:tab w:val="left" w:pos="1988"/>
        </w:tabs>
        <w:rPr>
          <w:lang w:val="en-US"/>
        </w:rPr>
      </w:pPr>
      <w:r>
        <w:rPr>
          <w:lang w:val="en-US"/>
        </w:rPr>
        <w:t xml:space="preserve">Python will be used as programming language and, as </w:t>
      </w:r>
      <w:r w:rsidR="00FC2C95">
        <w:rPr>
          <w:lang w:val="en-US"/>
        </w:rPr>
        <w:t xml:space="preserve">previously mentioned, deep neural networks will be used for the quality </w:t>
      </w:r>
      <w:r w:rsidR="00C2320E">
        <w:rPr>
          <w:lang w:val="en-US"/>
        </w:rPr>
        <w:t xml:space="preserve">assessment. </w:t>
      </w:r>
      <w:r>
        <w:rPr>
          <w:lang w:val="en-US"/>
        </w:rPr>
        <w:t xml:space="preserve">The network will be developed using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framework with </w:t>
      </w:r>
      <w:proofErr w:type="spellStart"/>
      <w:r w:rsidR="00C2320E">
        <w:rPr>
          <w:lang w:val="en-US"/>
        </w:rPr>
        <w:t>Keras</w:t>
      </w:r>
      <w:proofErr w:type="spellEnd"/>
      <w:r w:rsidR="00C2320E">
        <w:rPr>
          <w:lang w:val="en-US"/>
        </w:rPr>
        <w:t xml:space="preserve"> as applicati</w:t>
      </w:r>
      <w:r>
        <w:rPr>
          <w:lang w:val="en-US"/>
        </w:rPr>
        <w:t xml:space="preserve">on programming interface (API). </w:t>
      </w:r>
    </w:p>
    <w:p w14:paraId="6AB3046B" w14:textId="70BD62D9" w:rsidR="008357BE" w:rsidRDefault="008357BE" w:rsidP="009B548F">
      <w:pPr>
        <w:pStyle w:val="Ingetavstnd"/>
        <w:tabs>
          <w:tab w:val="left" w:pos="1988"/>
        </w:tabs>
        <w:rPr>
          <w:lang w:val="en-US"/>
        </w:rPr>
      </w:pPr>
    </w:p>
    <w:p w14:paraId="7C7B156B" w14:textId="42517022" w:rsidR="00801B23" w:rsidRDefault="001E17CA" w:rsidP="005352FB">
      <w:pPr>
        <w:pStyle w:val="Ingetavstnd"/>
        <w:tabs>
          <w:tab w:val="left" w:pos="1988"/>
        </w:tabs>
        <w:rPr>
          <w:lang w:val="en-US"/>
        </w:rPr>
      </w:pPr>
      <w:r>
        <w:rPr>
          <w:lang w:val="en-US"/>
        </w:rPr>
        <w:t>Datasets from th</w:t>
      </w:r>
      <w:r w:rsidR="00563C26">
        <w:rPr>
          <w:lang w:val="en-US"/>
        </w:rPr>
        <w:t>e</w:t>
      </w:r>
      <w:r w:rsidR="005352FB">
        <w:rPr>
          <w:lang w:val="en-US"/>
        </w:rPr>
        <w:t xml:space="preserve"> Critical Assessment of protein Structure Prediction (</w:t>
      </w:r>
      <w:proofErr w:type="spellStart"/>
      <w:r>
        <w:rPr>
          <w:lang w:val="en-US"/>
        </w:rPr>
        <w:t>CASP</w:t>
      </w:r>
      <w:proofErr w:type="spellEnd"/>
      <w:r>
        <w:rPr>
          <w:lang w:val="en-US"/>
        </w:rPr>
        <w:t>) will be used for training</w:t>
      </w:r>
      <w:r w:rsidR="004A0F1F">
        <w:rPr>
          <w:lang w:val="en-US"/>
        </w:rPr>
        <w:t xml:space="preserve"> (CASP9 and </w:t>
      </w:r>
      <w:r w:rsidR="005352FB">
        <w:rPr>
          <w:lang w:val="en-US"/>
        </w:rPr>
        <w:t>CASP</w:t>
      </w:r>
      <w:r w:rsidR="00CF0A88">
        <w:rPr>
          <w:lang w:val="en-US"/>
        </w:rPr>
        <w:t>10)</w:t>
      </w:r>
      <w:r>
        <w:rPr>
          <w:lang w:val="en-US"/>
        </w:rPr>
        <w:t xml:space="preserve"> and testing</w:t>
      </w:r>
      <w:r w:rsidR="004A0F1F">
        <w:rPr>
          <w:lang w:val="en-US"/>
        </w:rPr>
        <w:t xml:space="preserve"> </w:t>
      </w:r>
      <w:r w:rsidR="00CF0A88">
        <w:rPr>
          <w:lang w:val="en-US"/>
        </w:rPr>
        <w:t xml:space="preserve">(CASP11) </w:t>
      </w:r>
      <w:r w:rsidR="004A0F1F">
        <w:rPr>
          <w:lang w:val="en-US"/>
        </w:rPr>
        <w:t xml:space="preserve">the program. </w:t>
      </w:r>
    </w:p>
    <w:p w14:paraId="682F1605" w14:textId="77777777" w:rsidR="005D2E23" w:rsidRPr="001773D3" w:rsidRDefault="005D2E23" w:rsidP="005D2E23">
      <w:pPr>
        <w:ind w:firstLine="0"/>
        <w:rPr>
          <w:lang w:val="en-US"/>
        </w:rPr>
      </w:pPr>
    </w:p>
    <w:p w14:paraId="29CCF643" w14:textId="77777777" w:rsidR="00A0106A" w:rsidRDefault="00A0106A">
      <w:pPr>
        <w:rPr>
          <w:rFonts w:eastAsiaTheme="majorEastAsia" w:cstheme="majorBidi"/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56B100D" w14:textId="0A779CF4" w:rsidR="00787D01" w:rsidRPr="005D2E23" w:rsidRDefault="00086C1A" w:rsidP="005D2E23">
      <w:pPr>
        <w:pStyle w:val="Rubrik2"/>
        <w:numPr>
          <w:ilvl w:val="0"/>
          <w:numId w:val="0"/>
        </w:numPr>
        <w:rPr>
          <w:lang w:val="en-US"/>
        </w:rPr>
      </w:pPr>
      <w:r w:rsidRPr="005D2E23">
        <w:rPr>
          <w:lang w:val="en-US"/>
        </w:rPr>
        <w:lastRenderedPageBreak/>
        <w:t xml:space="preserve">Project </w:t>
      </w:r>
      <w:r w:rsidR="007A3F52">
        <w:rPr>
          <w:lang w:val="en-US"/>
        </w:rPr>
        <w:t>Outlines and T</w:t>
      </w:r>
      <w:r w:rsidRPr="005D2E23">
        <w:rPr>
          <w:lang w:val="en-US"/>
        </w:rPr>
        <w:t>ime</w:t>
      </w:r>
      <w:r w:rsidR="007A3F52">
        <w:rPr>
          <w:lang w:val="en-US"/>
        </w:rPr>
        <w:t xml:space="preserve"> </w:t>
      </w:r>
      <w:r w:rsidRPr="005D2E23">
        <w:rPr>
          <w:lang w:val="en-US"/>
        </w:rPr>
        <w:t xml:space="preserve">plan </w:t>
      </w:r>
    </w:p>
    <w:p w14:paraId="319DB00E" w14:textId="071E7008" w:rsidR="00A0106A" w:rsidRDefault="001773D3" w:rsidP="001773D3">
      <w:pPr>
        <w:pStyle w:val="Ingetavstnd"/>
        <w:tabs>
          <w:tab w:val="left" w:pos="1988"/>
        </w:tabs>
        <w:rPr>
          <w:lang w:val="en-US"/>
        </w:rPr>
      </w:pPr>
      <w:proofErr w:type="spellStart"/>
      <w:r>
        <w:rPr>
          <w:lang w:val="en-US"/>
        </w:rPr>
        <w:t>Initally</w:t>
      </w:r>
      <w:proofErr w:type="spellEnd"/>
      <w:r>
        <w:rPr>
          <w:lang w:val="en-US"/>
        </w:rPr>
        <w:t>, a reproduction of 3DCNN will be developed. Thereafter, the network structure and other possibilities for representation will be investigated</w:t>
      </w:r>
      <w:r>
        <w:rPr>
          <w:lang w:val="en-US"/>
        </w:rPr>
        <w:t xml:space="preserve">. </w:t>
      </w:r>
      <w:r w:rsidR="00853F1C">
        <w:rPr>
          <w:lang w:val="en-US"/>
        </w:rPr>
        <w:t xml:space="preserve">At the time for </w:t>
      </w:r>
      <w:r w:rsidR="005D2E23">
        <w:rPr>
          <w:lang w:val="en-US"/>
        </w:rPr>
        <w:t xml:space="preserve">the half-time evaluation, the </w:t>
      </w:r>
      <w:r>
        <w:rPr>
          <w:lang w:val="en-US"/>
        </w:rPr>
        <w:t>3DCNN model</w:t>
      </w:r>
      <w:r w:rsidR="005D2E23">
        <w:rPr>
          <w:lang w:val="en-US"/>
        </w:rPr>
        <w:t xml:space="preserve"> should be finished and trials alternating network structure and model input initiated. A draft covering the overall structure</w:t>
      </w:r>
      <w:r w:rsidR="001952D6">
        <w:rPr>
          <w:lang w:val="en-US"/>
        </w:rPr>
        <w:t xml:space="preserve"> of the report should have been produced and the background and theory sections </w:t>
      </w:r>
      <w:r w:rsidR="007A3F52">
        <w:rPr>
          <w:lang w:val="en-US"/>
        </w:rPr>
        <w:t>are</w:t>
      </w:r>
      <w:r w:rsidR="001952D6">
        <w:rPr>
          <w:lang w:val="en-US"/>
        </w:rPr>
        <w:t xml:space="preserve"> expected to be </w:t>
      </w:r>
      <w:r w:rsidR="007A3F52">
        <w:rPr>
          <w:lang w:val="en-US"/>
        </w:rPr>
        <w:t xml:space="preserve">somewhat finished. For a more extensive project outline, see the GANTT schedule in Figure 1. </w:t>
      </w:r>
    </w:p>
    <w:p w14:paraId="02BB2507" w14:textId="60882CF9" w:rsidR="006B6A62" w:rsidRDefault="006B6A62" w:rsidP="001773D3">
      <w:pPr>
        <w:pStyle w:val="Ingetavstnd"/>
        <w:tabs>
          <w:tab w:val="left" w:pos="1988"/>
        </w:tabs>
        <w:rPr>
          <w:lang w:val="en-US"/>
        </w:rPr>
      </w:pPr>
    </w:p>
    <w:tbl>
      <w:tblPr>
        <w:tblStyle w:val="Rutntstabell7frgstark"/>
        <w:tblpPr w:leftFromText="141" w:rightFromText="141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2794"/>
        <w:gridCol w:w="2794"/>
      </w:tblGrid>
      <w:tr w:rsidR="006449BC" w14:paraId="78E58EA9" w14:textId="77777777" w:rsidTr="0064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8" w:type="dxa"/>
            <w:gridSpan w:val="2"/>
            <w:tcBorders>
              <w:bottom w:val="single" w:sz="4" w:space="0" w:color="auto"/>
            </w:tcBorders>
          </w:tcPr>
          <w:p w14:paraId="47C8AEC5" w14:textId="7FBCBFFE" w:rsidR="006449BC" w:rsidRPr="00F37D75" w:rsidRDefault="006449BC" w:rsidP="006449BC">
            <w:pPr>
              <w:ind w:firstLine="0"/>
              <w:jc w:val="center"/>
              <w:rPr>
                <w:i w:val="0"/>
                <w:iCs w:val="0"/>
                <w:sz w:val="21"/>
                <w:szCs w:val="21"/>
                <w:lang w:val="en-US"/>
              </w:rPr>
            </w:pPr>
            <w:r w:rsidRPr="00F37D75">
              <w:rPr>
                <w:i w:val="0"/>
                <w:iCs w:val="0"/>
                <w:sz w:val="21"/>
                <w:szCs w:val="21"/>
                <w:lang w:val="en-US"/>
              </w:rPr>
              <w:t>Preliminary Dates</w:t>
            </w:r>
          </w:p>
        </w:tc>
      </w:tr>
      <w:tr w:rsidR="001773D3" w14:paraId="6B463461" w14:textId="77777777" w:rsidTr="00644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tcBorders>
              <w:top w:val="single" w:sz="4" w:space="0" w:color="auto"/>
              <w:right w:val="nil"/>
            </w:tcBorders>
          </w:tcPr>
          <w:p w14:paraId="199ED418" w14:textId="044F55C1" w:rsidR="001773D3" w:rsidRPr="00F37D75" w:rsidRDefault="006449BC" w:rsidP="006449BC">
            <w:pPr>
              <w:ind w:right="525" w:firstLine="0"/>
              <w:jc w:val="center"/>
              <w:rPr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i w:val="0"/>
                <w:iCs w:val="0"/>
                <w:sz w:val="21"/>
                <w:szCs w:val="21"/>
                <w:lang w:val="en-US"/>
              </w:rPr>
              <w:t xml:space="preserve">     </w:t>
            </w:r>
            <w:r w:rsidR="001773D3" w:rsidRPr="00F37D75">
              <w:rPr>
                <w:i w:val="0"/>
                <w:iCs w:val="0"/>
                <w:sz w:val="21"/>
                <w:szCs w:val="21"/>
                <w:lang w:val="en-US"/>
              </w:rPr>
              <w:t xml:space="preserve">Half-time evaluation </w:t>
            </w:r>
          </w:p>
        </w:tc>
        <w:tc>
          <w:tcPr>
            <w:tcW w:w="279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3B695E" w14:textId="77777777" w:rsidR="001773D3" w:rsidRPr="00F37D75" w:rsidRDefault="001773D3" w:rsidP="001773D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37D75">
              <w:rPr>
                <w:sz w:val="21"/>
                <w:szCs w:val="21"/>
                <w:lang w:val="en-US"/>
              </w:rPr>
              <w:t>v.10-11</w:t>
            </w:r>
          </w:p>
        </w:tc>
      </w:tr>
      <w:tr w:rsidR="001773D3" w14:paraId="19EF453B" w14:textId="77777777" w:rsidTr="00644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tcBorders>
              <w:bottom w:val="single" w:sz="4" w:space="0" w:color="auto"/>
              <w:right w:val="nil"/>
            </w:tcBorders>
          </w:tcPr>
          <w:p w14:paraId="7F54698A" w14:textId="665ABE84" w:rsidR="001773D3" w:rsidRPr="00F37D75" w:rsidRDefault="006449BC" w:rsidP="006449BC">
            <w:pPr>
              <w:ind w:right="630" w:firstLine="0"/>
              <w:jc w:val="center"/>
              <w:rPr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i w:val="0"/>
                <w:iCs w:val="0"/>
                <w:sz w:val="21"/>
                <w:szCs w:val="21"/>
                <w:lang w:val="en-US"/>
              </w:rPr>
              <w:t xml:space="preserve">      </w:t>
            </w:r>
            <w:r w:rsidR="001773D3" w:rsidRPr="00F37D75">
              <w:rPr>
                <w:i w:val="0"/>
                <w:iCs w:val="0"/>
                <w:sz w:val="21"/>
                <w:szCs w:val="21"/>
                <w:lang w:val="en-US"/>
              </w:rPr>
              <w:t xml:space="preserve">Thesis presentation </w:t>
            </w:r>
          </w:p>
        </w:tc>
        <w:tc>
          <w:tcPr>
            <w:tcW w:w="2794" w:type="dxa"/>
            <w:tcBorders>
              <w:top w:val="nil"/>
              <w:left w:val="nil"/>
              <w:right w:val="nil"/>
            </w:tcBorders>
          </w:tcPr>
          <w:p w14:paraId="6461E085" w14:textId="77777777" w:rsidR="001773D3" w:rsidRPr="00F37D75" w:rsidRDefault="001773D3" w:rsidP="001773D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37D75">
              <w:rPr>
                <w:sz w:val="21"/>
                <w:szCs w:val="21"/>
                <w:lang w:val="en-US"/>
              </w:rPr>
              <w:t>v.23 Thursday (June 7</w:t>
            </w:r>
            <w:r w:rsidRPr="00F37D75">
              <w:rPr>
                <w:sz w:val="21"/>
                <w:szCs w:val="21"/>
                <w:vertAlign w:val="superscript"/>
                <w:lang w:val="en-US"/>
              </w:rPr>
              <w:t>th</w:t>
            </w:r>
            <w:r w:rsidRPr="00F37D75">
              <w:rPr>
                <w:sz w:val="21"/>
                <w:szCs w:val="21"/>
                <w:lang w:val="en-US"/>
              </w:rPr>
              <w:t xml:space="preserve">) </w:t>
            </w:r>
          </w:p>
        </w:tc>
      </w:tr>
    </w:tbl>
    <w:p w14:paraId="5936F1D7" w14:textId="2BE8A731" w:rsidR="001773D3" w:rsidRDefault="001773D3" w:rsidP="001773D3">
      <w:pPr>
        <w:pStyle w:val="Ingetavstnd"/>
        <w:tabs>
          <w:tab w:val="left" w:pos="1988"/>
        </w:tabs>
        <w:rPr>
          <w:lang w:val="en-US"/>
        </w:rPr>
      </w:pPr>
    </w:p>
    <w:p w14:paraId="1762C45E" w14:textId="77777777" w:rsidR="001773D3" w:rsidRDefault="001773D3" w:rsidP="001773D3">
      <w:pPr>
        <w:pStyle w:val="Ingetavstnd"/>
        <w:tabs>
          <w:tab w:val="left" w:pos="1988"/>
        </w:tabs>
        <w:rPr>
          <w:lang w:val="en-US"/>
        </w:rPr>
      </w:pPr>
    </w:p>
    <w:p w14:paraId="23D119DC" w14:textId="77777777" w:rsidR="001773D3" w:rsidRDefault="001773D3" w:rsidP="00A0106A">
      <w:pPr>
        <w:pStyle w:val="Rubrik2"/>
        <w:numPr>
          <w:ilvl w:val="0"/>
          <w:numId w:val="0"/>
        </w:numPr>
        <w:rPr>
          <w:lang w:val="en-US"/>
        </w:rPr>
      </w:pPr>
    </w:p>
    <w:p w14:paraId="4368D7C9" w14:textId="27E4A06C" w:rsidR="00A0106A" w:rsidRDefault="00A0106A" w:rsidP="00A0106A">
      <w:pPr>
        <w:pStyle w:val="Rubrik2"/>
        <w:numPr>
          <w:ilvl w:val="0"/>
          <w:numId w:val="0"/>
        </w:numPr>
        <w:rPr>
          <w:lang w:val="en-US"/>
        </w:rPr>
      </w:pPr>
      <w:r>
        <w:rPr>
          <w:lang w:val="en-US"/>
        </w:rPr>
        <w:t>Preliminary Li</w:t>
      </w:r>
      <w:r w:rsidRPr="00AD505F">
        <w:rPr>
          <w:lang w:val="en-US"/>
        </w:rPr>
        <w:t>ter</w:t>
      </w:r>
      <w:r>
        <w:rPr>
          <w:lang w:val="en-US"/>
        </w:rPr>
        <w:t>ary Base</w:t>
      </w:r>
    </w:p>
    <w:p w14:paraId="0D5309AC" w14:textId="77777777" w:rsidR="00C9310E" w:rsidRPr="00C9310E" w:rsidRDefault="00C9310E" w:rsidP="00C9310E">
      <w:pPr>
        <w:pStyle w:val="Normalwebb"/>
        <w:ind w:left="720"/>
        <w:rPr>
          <w:b/>
          <w:bCs/>
          <w:lang w:val="en-US"/>
        </w:rPr>
      </w:pPr>
      <w:r w:rsidRPr="00C9310E">
        <w:rPr>
          <w:b/>
          <w:bCs/>
          <w:lang w:val="en-US"/>
        </w:rPr>
        <w:t xml:space="preserve">Literature not used in this report </w:t>
      </w:r>
    </w:p>
    <w:p w14:paraId="45A6BD63" w14:textId="77777777" w:rsidR="00C9310E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r>
        <w:rPr>
          <w:lang w:val="en-US"/>
        </w:rPr>
        <w:t xml:space="preserve">Cao R. et al. </w:t>
      </w:r>
      <w:r w:rsidRPr="00C724CB">
        <w:rPr>
          <w:i/>
          <w:iCs/>
          <w:lang w:val="en-US"/>
        </w:rPr>
        <w:t>“Protein single-model quality assessment by feature-based probability density functions”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In: </w:t>
      </w:r>
      <w:r>
        <w:rPr>
          <w:i/>
          <w:iCs/>
          <w:lang w:val="en-US"/>
        </w:rPr>
        <w:t xml:space="preserve">Scientific Reports </w:t>
      </w:r>
      <w:r>
        <w:rPr>
          <w:lang w:val="en-US"/>
        </w:rPr>
        <w:t xml:space="preserve">6 </w:t>
      </w:r>
      <w:r w:rsidRPr="00C724CB">
        <w:rPr>
          <w:lang w:val="en-US"/>
        </w:rPr>
        <w:t>(2016)</w:t>
      </w:r>
    </w:p>
    <w:p w14:paraId="28BC57C2" w14:textId="77777777" w:rsidR="00C9310E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r>
        <w:rPr>
          <w:lang w:val="en-US"/>
        </w:rPr>
        <w:t xml:space="preserve">Cao R. et al. </w:t>
      </w:r>
      <w:r>
        <w:rPr>
          <w:i/>
          <w:iCs/>
          <w:lang w:val="en-US"/>
        </w:rPr>
        <w:t>“</w:t>
      </w:r>
      <w:proofErr w:type="spellStart"/>
      <w:r>
        <w:rPr>
          <w:i/>
          <w:iCs/>
          <w:lang w:val="en-US"/>
        </w:rPr>
        <w:t>QAcon</w:t>
      </w:r>
      <w:proofErr w:type="spellEnd"/>
      <w:r>
        <w:rPr>
          <w:i/>
          <w:iCs/>
          <w:lang w:val="en-US"/>
        </w:rPr>
        <w:t xml:space="preserve">: single model quality assessment using protein structural and contact information with machine learning techniques”. </w:t>
      </w:r>
      <w:r>
        <w:rPr>
          <w:lang w:val="en-US"/>
        </w:rPr>
        <w:t xml:space="preserve">In: </w:t>
      </w:r>
      <w:r>
        <w:rPr>
          <w:i/>
          <w:iCs/>
          <w:lang w:val="en-US"/>
        </w:rPr>
        <w:t xml:space="preserve">Structural Bioinformatics </w:t>
      </w:r>
      <w:r>
        <w:rPr>
          <w:lang w:val="en-US"/>
        </w:rPr>
        <w:t>33.4 (2017</w:t>
      </w:r>
      <w:proofErr w:type="gramStart"/>
      <w:r>
        <w:rPr>
          <w:lang w:val="en-US"/>
        </w:rPr>
        <w:t>)  pp.</w:t>
      </w:r>
      <w:proofErr w:type="gramEnd"/>
      <w:r>
        <w:rPr>
          <w:lang w:val="en-US"/>
        </w:rPr>
        <w:t>586-588.</w:t>
      </w:r>
    </w:p>
    <w:p w14:paraId="5C7F6A51" w14:textId="77777777" w:rsidR="00C9310E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r>
        <w:rPr>
          <w:lang w:val="en-US"/>
        </w:rPr>
        <w:t>Cheng</w:t>
      </w:r>
      <w:r w:rsidRPr="005F615E">
        <w:rPr>
          <w:lang w:val="en-US"/>
        </w:rPr>
        <w:t xml:space="preserve"> </w:t>
      </w:r>
      <w:r>
        <w:rPr>
          <w:lang w:val="en-US"/>
        </w:rPr>
        <w:t xml:space="preserve">J.  et al. </w:t>
      </w:r>
      <w:r w:rsidRPr="00DF1ED3">
        <w:rPr>
          <w:i/>
          <w:iCs/>
          <w:lang w:val="en-US"/>
        </w:rPr>
        <w:t>“</w:t>
      </w:r>
      <w:proofErr w:type="spellStart"/>
      <w:r w:rsidRPr="00DF1ED3">
        <w:rPr>
          <w:i/>
          <w:iCs/>
          <w:lang w:val="en-US"/>
        </w:rPr>
        <w:t>Machiene</w:t>
      </w:r>
      <w:proofErr w:type="spellEnd"/>
      <w:r w:rsidRPr="00DF1ED3">
        <w:rPr>
          <w:i/>
          <w:iCs/>
          <w:lang w:val="en-US"/>
        </w:rPr>
        <w:t xml:space="preserve"> Learning Methods for Protein Structure Prediction”</w:t>
      </w:r>
      <w:r>
        <w:rPr>
          <w:lang w:val="en-US"/>
        </w:rPr>
        <w:t xml:space="preserve"> In: </w:t>
      </w:r>
      <w:r>
        <w:rPr>
          <w:i/>
          <w:iCs/>
          <w:lang w:val="en-US"/>
        </w:rPr>
        <w:t xml:space="preserve">IEEE Reviews in biomedical engineering </w:t>
      </w:r>
      <w:r>
        <w:rPr>
          <w:lang w:val="en-US"/>
        </w:rPr>
        <w:t>1 (2008) pp.41-49</w:t>
      </w:r>
    </w:p>
    <w:p w14:paraId="1F1E9226" w14:textId="77777777" w:rsidR="00C9310E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r>
        <w:rPr>
          <w:lang w:val="en-US"/>
        </w:rPr>
        <w:t>Jing X. et al. “</w:t>
      </w:r>
      <w:r>
        <w:rPr>
          <w:i/>
          <w:iCs/>
          <w:lang w:val="en-US"/>
        </w:rPr>
        <w:t xml:space="preserve">Sorting protein decoys by machine-learning-to-rank”. </w:t>
      </w:r>
      <w:r>
        <w:rPr>
          <w:lang w:val="en-US"/>
        </w:rPr>
        <w:t xml:space="preserve">In: </w:t>
      </w:r>
      <w:r>
        <w:rPr>
          <w:i/>
          <w:iCs/>
          <w:lang w:val="en-US"/>
        </w:rPr>
        <w:t xml:space="preserve">Scientific </w:t>
      </w:r>
      <w:proofErr w:type="gramStart"/>
      <w:r>
        <w:rPr>
          <w:i/>
          <w:iCs/>
          <w:lang w:val="en-US"/>
        </w:rPr>
        <w:t xml:space="preserve">Reports </w:t>
      </w:r>
      <w:r>
        <w:rPr>
          <w:lang w:val="en-US"/>
        </w:rPr>
        <w:t xml:space="preserve"> 6</w:t>
      </w:r>
      <w:proofErr w:type="gramEnd"/>
      <w:r>
        <w:rPr>
          <w:lang w:val="en-US"/>
        </w:rPr>
        <w:t xml:space="preserve"> (2016)</w:t>
      </w:r>
    </w:p>
    <w:p w14:paraId="72D984C8" w14:textId="77777777" w:rsidR="00C9310E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proofErr w:type="spellStart"/>
      <w:r w:rsidRPr="008E355D">
        <w:rPr>
          <w:lang w:val="en-US"/>
        </w:rPr>
        <w:t>Jurtz</w:t>
      </w:r>
      <w:proofErr w:type="spellEnd"/>
      <w:r>
        <w:rPr>
          <w:lang w:val="en-US"/>
        </w:rPr>
        <w:t xml:space="preserve"> </w:t>
      </w:r>
      <w:r w:rsidRPr="008E355D">
        <w:rPr>
          <w:lang w:val="en-US"/>
        </w:rPr>
        <w:t xml:space="preserve">V. I.  </w:t>
      </w:r>
      <w:proofErr w:type="gramStart"/>
      <w:r w:rsidRPr="008E355D">
        <w:rPr>
          <w:lang w:val="en-US"/>
        </w:rPr>
        <w:t xml:space="preserve">et al. </w:t>
      </w:r>
      <w:r w:rsidRPr="008E355D">
        <w:rPr>
          <w:i/>
          <w:iCs/>
          <w:lang w:val="en-US"/>
        </w:rPr>
        <w:t>”An</w:t>
      </w:r>
      <w:proofErr w:type="gramEnd"/>
      <w:r w:rsidRPr="008E355D">
        <w:rPr>
          <w:i/>
          <w:iCs/>
          <w:lang w:val="en-US"/>
        </w:rPr>
        <w:t xml:space="preserve"> introduction to deep learning on biological sequence data: examples and solutions” </w:t>
      </w:r>
      <w:r w:rsidRPr="008E355D">
        <w:rPr>
          <w:lang w:val="en-US"/>
        </w:rPr>
        <w:t xml:space="preserve">. </w:t>
      </w:r>
      <w:r w:rsidRPr="001773D3">
        <w:rPr>
          <w:lang w:val="en-US"/>
        </w:rPr>
        <w:t xml:space="preserve">In: </w:t>
      </w:r>
      <w:r w:rsidRPr="001773D3">
        <w:rPr>
          <w:i/>
          <w:iCs/>
          <w:lang w:val="en-US"/>
        </w:rPr>
        <w:t xml:space="preserve">Bioinformatics </w:t>
      </w:r>
      <w:r w:rsidRPr="001773D3">
        <w:rPr>
          <w:lang w:val="en-US"/>
        </w:rPr>
        <w:t xml:space="preserve">33.22 (2017), pp. 3695-3690. </w:t>
      </w:r>
    </w:p>
    <w:p w14:paraId="1DC7E9B7" w14:textId="77777777" w:rsidR="00C9310E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proofErr w:type="spellStart"/>
      <w:r w:rsidRPr="006449BC">
        <w:rPr>
          <w:lang w:val="en-US"/>
        </w:rPr>
        <w:t>Krysthtafovych</w:t>
      </w:r>
      <w:proofErr w:type="spellEnd"/>
      <w:r w:rsidRPr="006449BC">
        <w:rPr>
          <w:lang w:val="en-US"/>
        </w:rPr>
        <w:t xml:space="preserve"> A. </w:t>
      </w:r>
      <w:proofErr w:type="gramStart"/>
      <w:r w:rsidRPr="006449BC">
        <w:rPr>
          <w:lang w:val="en-US"/>
        </w:rPr>
        <w:t xml:space="preserve">et al. </w:t>
      </w:r>
      <w:r w:rsidRPr="006449BC">
        <w:rPr>
          <w:i/>
          <w:iCs/>
          <w:lang w:val="en-US"/>
        </w:rPr>
        <w:t>”Methods</w:t>
      </w:r>
      <w:proofErr w:type="gramEnd"/>
      <w:r w:rsidRPr="006449BC">
        <w:rPr>
          <w:i/>
          <w:iCs/>
          <w:lang w:val="en-US"/>
        </w:rPr>
        <w:t xml:space="preserve"> of mode</w:t>
      </w:r>
      <w:r>
        <w:rPr>
          <w:i/>
          <w:iCs/>
          <w:lang w:val="en-US"/>
        </w:rPr>
        <w:t>l accuracy estimation can help selecting the b</w:t>
      </w:r>
      <w:r w:rsidRPr="006449BC">
        <w:rPr>
          <w:i/>
          <w:iCs/>
          <w:lang w:val="en-US"/>
        </w:rPr>
        <w:t>est</w:t>
      </w:r>
      <w:r>
        <w:rPr>
          <w:i/>
          <w:iCs/>
          <w:lang w:val="en-US"/>
        </w:rPr>
        <w:t xml:space="preserve"> m</w:t>
      </w:r>
      <w:r w:rsidRPr="006449BC">
        <w:rPr>
          <w:i/>
          <w:iCs/>
          <w:lang w:val="en-US"/>
        </w:rPr>
        <w:t xml:space="preserve">odels from </w:t>
      </w:r>
      <w:r>
        <w:rPr>
          <w:i/>
          <w:iCs/>
          <w:lang w:val="en-US"/>
        </w:rPr>
        <w:t xml:space="preserve">decoy sets: assessment of model accuracy estimations in CASP11”. </w:t>
      </w:r>
      <w:r>
        <w:rPr>
          <w:lang w:val="en-US"/>
        </w:rPr>
        <w:t xml:space="preserve">In: </w:t>
      </w:r>
      <w:r>
        <w:rPr>
          <w:i/>
          <w:iCs/>
          <w:lang w:val="en-US"/>
        </w:rPr>
        <w:t>Proteins</w:t>
      </w:r>
      <w:r>
        <w:rPr>
          <w:lang w:val="en-US"/>
        </w:rPr>
        <w:t xml:space="preserve"> 84. </w:t>
      </w:r>
      <w:proofErr w:type="spellStart"/>
      <w:r>
        <w:rPr>
          <w:lang w:val="en-US"/>
        </w:rPr>
        <w:t>Suppl</w:t>
      </w:r>
      <w:proofErr w:type="spellEnd"/>
      <w:r>
        <w:rPr>
          <w:lang w:val="en-US"/>
        </w:rPr>
        <w:t xml:space="preserve"> 1 (2016), pp 349-369.</w:t>
      </w:r>
    </w:p>
    <w:p w14:paraId="195DCB1A" w14:textId="77777777" w:rsidR="00C9310E" w:rsidRPr="005C7A28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r>
        <w:rPr>
          <w:lang w:val="en-US"/>
        </w:rPr>
        <w:t xml:space="preserve">Liu T. et al. </w:t>
      </w:r>
      <w:r w:rsidRPr="005C7A28">
        <w:rPr>
          <w:i/>
          <w:iCs/>
          <w:lang w:val="en-US"/>
        </w:rPr>
        <w:t>“Benchmarking Deep Networks for Predicting Residue-Specific Quality of Individual Protein Models in CASP11.”</w:t>
      </w:r>
      <w:r w:rsidRPr="005C7A28">
        <w:rPr>
          <w:lang w:val="en-US"/>
        </w:rPr>
        <w:t> In</w:t>
      </w:r>
      <w:r>
        <w:rPr>
          <w:lang w:val="en-US"/>
        </w:rPr>
        <w:t xml:space="preserve">: </w:t>
      </w:r>
      <w:r w:rsidRPr="005C7A28">
        <w:rPr>
          <w:i/>
          <w:iCs/>
          <w:lang w:val="en-US"/>
        </w:rPr>
        <w:t>Scientific Reports</w:t>
      </w:r>
      <w:r w:rsidRPr="005C7A28">
        <w:rPr>
          <w:lang w:val="en-US"/>
        </w:rPr>
        <w:t> </w:t>
      </w:r>
      <w:r>
        <w:rPr>
          <w:lang w:val="en-US"/>
        </w:rPr>
        <w:t>6.19301 (2016)</w:t>
      </w:r>
    </w:p>
    <w:p w14:paraId="3E457212" w14:textId="77777777" w:rsidR="00C9310E" w:rsidRDefault="00C9310E" w:rsidP="00C9310E">
      <w:pPr>
        <w:pStyle w:val="Normalwebb"/>
        <w:numPr>
          <w:ilvl w:val="3"/>
          <w:numId w:val="8"/>
        </w:numPr>
        <w:ind w:left="1276" w:hanging="142"/>
        <w:rPr>
          <w:lang w:val="en-US"/>
        </w:rPr>
      </w:pPr>
      <w:r w:rsidRPr="00902806">
        <w:rPr>
          <w:lang w:val="en-US"/>
        </w:rPr>
        <w:t xml:space="preserve">Nguyen </w:t>
      </w:r>
      <w:proofErr w:type="spellStart"/>
      <w:r w:rsidRPr="00902806">
        <w:rPr>
          <w:lang w:val="en-US"/>
        </w:rPr>
        <w:t>S.P</w:t>
      </w:r>
      <w:proofErr w:type="spellEnd"/>
      <w:r w:rsidRPr="00902806">
        <w:rPr>
          <w:lang w:val="en-US"/>
        </w:rPr>
        <w:t>. et al “</w:t>
      </w:r>
      <w:r w:rsidRPr="00902806">
        <w:rPr>
          <w:i/>
          <w:iCs/>
          <w:lang w:val="en-US"/>
        </w:rPr>
        <w:t xml:space="preserve">DL-PRO: A Novel Deep Learning Method for Protein Model Quality Assessment” </w:t>
      </w:r>
      <w:r w:rsidRPr="00902806">
        <w:rPr>
          <w:lang w:val="en-US"/>
        </w:rPr>
        <w:t xml:space="preserve">In: </w:t>
      </w:r>
      <w:r w:rsidRPr="00902806">
        <w:rPr>
          <w:i/>
          <w:iCs/>
          <w:lang w:val="en-US"/>
        </w:rPr>
        <w:t xml:space="preserve">Proc </w:t>
      </w:r>
      <w:proofErr w:type="spellStart"/>
      <w:r w:rsidRPr="00902806">
        <w:rPr>
          <w:i/>
          <w:iCs/>
          <w:lang w:val="en-US"/>
        </w:rPr>
        <w:t>Int</w:t>
      </w:r>
      <w:proofErr w:type="spellEnd"/>
      <w:r w:rsidRPr="00902806">
        <w:rPr>
          <w:i/>
          <w:iCs/>
          <w:lang w:val="en-US"/>
        </w:rPr>
        <w:t xml:space="preserve"> </w:t>
      </w:r>
      <w:proofErr w:type="spellStart"/>
      <w:r w:rsidRPr="00902806">
        <w:rPr>
          <w:i/>
          <w:iCs/>
          <w:lang w:val="en-US"/>
        </w:rPr>
        <w:t>Jt</w:t>
      </w:r>
      <w:proofErr w:type="spellEnd"/>
      <w:r w:rsidRPr="00902806">
        <w:rPr>
          <w:i/>
          <w:iCs/>
          <w:lang w:val="en-US"/>
        </w:rPr>
        <w:t xml:space="preserve"> </w:t>
      </w:r>
      <w:proofErr w:type="spellStart"/>
      <w:r w:rsidRPr="00902806">
        <w:rPr>
          <w:i/>
          <w:iCs/>
          <w:lang w:val="en-US"/>
        </w:rPr>
        <w:t>Conf</w:t>
      </w:r>
      <w:proofErr w:type="spellEnd"/>
      <w:r w:rsidRPr="00902806">
        <w:rPr>
          <w:i/>
          <w:iCs/>
          <w:lang w:val="en-US"/>
        </w:rPr>
        <w:t xml:space="preserve"> Neural </w:t>
      </w:r>
      <w:proofErr w:type="spellStart"/>
      <w:r w:rsidRPr="00902806">
        <w:rPr>
          <w:i/>
          <w:iCs/>
          <w:lang w:val="en-US"/>
        </w:rPr>
        <w:t>Netw</w:t>
      </w:r>
      <w:proofErr w:type="spellEnd"/>
      <w:r w:rsidRPr="00902806">
        <w:rPr>
          <w:i/>
          <w:iCs/>
          <w:lang w:val="en-US"/>
        </w:rPr>
        <w:t xml:space="preserve">. </w:t>
      </w:r>
      <w:r w:rsidRPr="00902806">
        <w:rPr>
          <w:lang w:val="en-US"/>
        </w:rPr>
        <w:t>(2014) pp. 2071-2078</w:t>
      </w:r>
    </w:p>
    <w:p w14:paraId="0935FD46" w14:textId="77777777" w:rsidR="00C9310E" w:rsidRPr="00DF1ED3" w:rsidRDefault="00C9310E" w:rsidP="00C9310E">
      <w:pPr>
        <w:pStyle w:val="Normalwebb"/>
        <w:numPr>
          <w:ilvl w:val="3"/>
          <w:numId w:val="8"/>
        </w:numPr>
        <w:ind w:left="1276" w:hanging="142"/>
        <w:rPr>
          <w:i/>
          <w:iCs/>
          <w:lang w:val="en-US"/>
        </w:rPr>
      </w:pPr>
      <w:proofErr w:type="spellStart"/>
      <w:r w:rsidRPr="00DF1ED3">
        <w:rPr>
          <w:lang w:val="it-IT"/>
        </w:rPr>
        <w:t>Uziela</w:t>
      </w:r>
      <w:proofErr w:type="spellEnd"/>
      <w:r w:rsidRPr="00DF1ED3">
        <w:rPr>
          <w:lang w:val="it-IT"/>
        </w:rPr>
        <w:t xml:space="preserve"> K. et al. </w:t>
      </w:r>
      <w:r w:rsidRPr="00DF1ED3">
        <w:rPr>
          <w:i/>
          <w:iCs/>
          <w:lang w:val="en-US"/>
        </w:rPr>
        <w:t xml:space="preserve">“ProQ3D: improved model quality assessments using deep </w:t>
      </w:r>
      <w:proofErr w:type="spellStart"/>
      <w:proofErr w:type="gramStart"/>
      <w:r w:rsidRPr="00DF1ED3">
        <w:rPr>
          <w:i/>
          <w:iCs/>
          <w:lang w:val="en-US"/>
        </w:rPr>
        <w:t>learning”</w:t>
      </w:r>
      <w:r>
        <w:rPr>
          <w:lang w:val="en-US"/>
        </w:rPr>
        <w:t>In</w:t>
      </w:r>
      <w:proofErr w:type="spellEnd"/>
      <w:proofErr w:type="gramEnd"/>
      <w:r>
        <w:rPr>
          <w:lang w:val="en-US"/>
        </w:rPr>
        <w:t xml:space="preserve">: </w:t>
      </w:r>
      <w:r>
        <w:rPr>
          <w:i/>
          <w:iCs/>
          <w:lang w:val="en-US"/>
        </w:rPr>
        <w:t xml:space="preserve">Bioinformatics </w:t>
      </w:r>
      <w:r>
        <w:rPr>
          <w:lang w:val="en-US"/>
        </w:rPr>
        <w:t>33.10 (2017) pp. 1578-1580.</w:t>
      </w:r>
    </w:p>
    <w:p w14:paraId="08EB088F" w14:textId="178D12D6" w:rsidR="00C9310E" w:rsidRPr="00C9310E" w:rsidRDefault="00C9310E" w:rsidP="00C9310E">
      <w:pPr>
        <w:pStyle w:val="Normalwebb"/>
        <w:ind w:left="720"/>
        <w:rPr>
          <w:b/>
          <w:bCs/>
          <w:lang w:val="en-US"/>
        </w:rPr>
      </w:pPr>
      <w:r w:rsidRPr="00C9310E">
        <w:rPr>
          <w:b/>
          <w:bCs/>
          <w:lang w:val="en-US"/>
        </w:rPr>
        <w:t>References</w:t>
      </w:r>
    </w:p>
    <w:p w14:paraId="70F3B9AE" w14:textId="00153078" w:rsidR="001773D3" w:rsidRDefault="006449BC" w:rsidP="001773D3">
      <w:pPr>
        <w:pStyle w:val="Normalwebb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Kihara</w:t>
      </w:r>
      <w:proofErr w:type="spellEnd"/>
      <w:r>
        <w:rPr>
          <w:lang w:val="en-US"/>
        </w:rPr>
        <w:t xml:space="preserve"> </w:t>
      </w:r>
      <w:r w:rsidR="005F615E">
        <w:rPr>
          <w:lang w:val="en-US"/>
        </w:rPr>
        <w:t xml:space="preserve">D. </w:t>
      </w:r>
      <w:r>
        <w:rPr>
          <w:lang w:val="en-US"/>
        </w:rPr>
        <w:t xml:space="preserve">et al. </w:t>
      </w:r>
      <w:r>
        <w:rPr>
          <w:i/>
          <w:iCs/>
          <w:lang w:val="en-US"/>
        </w:rPr>
        <w:t xml:space="preserve">“Quality </w:t>
      </w:r>
      <w:proofErr w:type="spellStart"/>
      <w:r>
        <w:rPr>
          <w:i/>
          <w:iCs/>
          <w:lang w:val="en-US"/>
        </w:rPr>
        <w:t>Assesment</w:t>
      </w:r>
      <w:proofErr w:type="spellEnd"/>
      <w:r>
        <w:rPr>
          <w:i/>
          <w:iCs/>
          <w:lang w:val="en-US"/>
        </w:rPr>
        <w:t xml:space="preserve"> of Protein Structure Models”. </w:t>
      </w:r>
      <w:r>
        <w:rPr>
          <w:lang w:val="en-US"/>
        </w:rPr>
        <w:t xml:space="preserve">In: </w:t>
      </w:r>
      <w:r>
        <w:rPr>
          <w:i/>
          <w:iCs/>
          <w:lang w:val="en-US"/>
        </w:rPr>
        <w:t xml:space="preserve">Current Protein &amp; Peptide Science </w:t>
      </w:r>
      <w:r>
        <w:rPr>
          <w:lang w:val="en-US"/>
        </w:rPr>
        <w:t>10.3 (2009) pp. 216-228.</w:t>
      </w:r>
    </w:p>
    <w:p w14:paraId="1D3A20EF" w14:textId="4B4FF24A" w:rsidR="00A0106A" w:rsidRDefault="00A0106A" w:rsidP="001773D3">
      <w:pPr>
        <w:pStyle w:val="Normalwebb"/>
        <w:numPr>
          <w:ilvl w:val="0"/>
          <w:numId w:val="12"/>
        </w:numPr>
        <w:rPr>
          <w:lang w:val="en-US"/>
        </w:rPr>
      </w:pPr>
      <w:proofErr w:type="spellStart"/>
      <w:r w:rsidRPr="008E355D">
        <w:rPr>
          <w:lang w:val="en-US"/>
        </w:rPr>
        <w:t>Derevyanko</w:t>
      </w:r>
      <w:proofErr w:type="spellEnd"/>
      <w:r w:rsidRPr="008E355D">
        <w:rPr>
          <w:lang w:val="en-US"/>
        </w:rPr>
        <w:t xml:space="preserve"> </w:t>
      </w:r>
      <w:r w:rsidR="005F615E" w:rsidRPr="008E355D">
        <w:rPr>
          <w:lang w:val="en-US"/>
        </w:rPr>
        <w:t xml:space="preserve">G. </w:t>
      </w:r>
      <w:proofErr w:type="gramStart"/>
      <w:r w:rsidRPr="008E355D">
        <w:rPr>
          <w:lang w:val="en-US"/>
        </w:rPr>
        <w:t>et al. ”Deep</w:t>
      </w:r>
      <w:proofErr w:type="gramEnd"/>
      <w:r w:rsidRPr="008E355D">
        <w:rPr>
          <w:lang w:val="en-US"/>
        </w:rPr>
        <w:t xml:space="preserve"> convolutional networks for quality assessment of protein folds”. arXiv:1801.06252v1. </w:t>
      </w:r>
      <w:r w:rsidRPr="00A0106A">
        <w:rPr>
          <w:lang w:val="en-US"/>
        </w:rPr>
        <w:t xml:space="preserve">2018. </w:t>
      </w:r>
      <w:proofErr w:type="spellStart"/>
      <w:r w:rsidRPr="00A0106A">
        <w:rPr>
          <w:lang w:val="en-US"/>
        </w:rPr>
        <w:t>eprint</w:t>
      </w:r>
      <w:proofErr w:type="spellEnd"/>
      <w:r w:rsidRPr="00A0106A">
        <w:rPr>
          <w:lang w:val="en-US"/>
        </w:rPr>
        <w:t xml:space="preserve">: 1801.06252 </w:t>
      </w:r>
    </w:p>
    <w:p w14:paraId="6ED22EE5" w14:textId="105E0C0B" w:rsidR="005C7A28" w:rsidRPr="00DF1ED3" w:rsidRDefault="005C7A28" w:rsidP="005C7A28">
      <w:pPr>
        <w:pStyle w:val="Normalwebb"/>
        <w:ind w:left="1276"/>
        <w:rPr>
          <w:lang w:val="en-US"/>
        </w:rPr>
      </w:pPr>
    </w:p>
    <w:p w14:paraId="0300B76D" w14:textId="77777777" w:rsidR="005C7A28" w:rsidRPr="00DF1ED3" w:rsidRDefault="005C7A28" w:rsidP="005C7A28">
      <w:pPr>
        <w:pStyle w:val="Normalwebb"/>
        <w:ind w:left="1276"/>
        <w:rPr>
          <w:lang w:val="en-US"/>
        </w:rPr>
        <w:sectPr w:rsidR="005C7A28" w:rsidRPr="00DF1ED3" w:rsidSect="00EF1A22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558B4F" w14:textId="43D84984" w:rsidR="007A3F52" w:rsidRDefault="007A3F52" w:rsidP="007A3F52">
      <w:pPr>
        <w:pStyle w:val="Rubrik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 xml:space="preserve">Time plan in GANTT format </w:t>
      </w:r>
      <w:bookmarkStart w:id="0" w:name="_GoBack"/>
      <w:bookmarkEnd w:id="0"/>
    </w:p>
    <w:tbl>
      <w:tblPr>
        <w:tblpPr w:leftFromText="141" w:rightFromText="141" w:vertAnchor="text" w:horzAnchor="margin" w:tblpY="-17"/>
        <w:tblW w:w="446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0"/>
        <w:gridCol w:w="398"/>
        <w:gridCol w:w="398"/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A0106A" w:rsidRPr="0034756C" w14:paraId="6FF250D1" w14:textId="77777777" w:rsidTr="00A0106A">
        <w:trPr>
          <w:trHeight w:val="276"/>
        </w:trPr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C780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Project week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6759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7FE6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67BB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4E37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4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99A7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74D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6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CACC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7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B779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8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BBF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9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9077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10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1C98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B456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12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4CD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20BB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14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1FA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212E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16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90C4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17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8BBE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18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B804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19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2993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20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C81E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E6F7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22</w:t>
            </w:r>
          </w:p>
        </w:tc>
      </w:tr>
      <w:tr w:rsidR="00A0106A" w:rsidRPr="0034756C" w14:paraId="5251E481" w14:textId="77777777" w:rsidTr="00A0106A">
        <w:trPr>
          <w:trHeight w:val="276"/>
        </w:trPr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5FE1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Calendar week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219E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6CEF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4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F20E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C5C6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6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09BC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7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2BBE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8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592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9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122A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10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C67A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FB68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12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8A64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EE5B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14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CC3B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F5F6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16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A207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17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C134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18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DFDA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19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80B1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20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DF9E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77A8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22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37E8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8AE1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24</w:t>
            </w:r>
          </w:p>
        </w:tc>
      </w:tr>
      <w:tr w:rsidR="00A0106A" w:rsidRPr="00A0106A" w14:paraId="65160925" w14:textId="77777777" w:rsidTr="00A0106A">
        <w:trPr>
          <w:trHeight w:val="276"/>
        </w:trPr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811FD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proofErr w:type="spellStart"/>
            <w:r w:rsidRPr="0034756C">
              <w:rPr>
                <w:b/>
                <w:bCs/>
                <w:lang w:val="en-US"/>
              </w:rPr>
              <w:t>Activity</w:t>
            </w:r>
            <w:proofErr w:type="spellEnd"/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EAA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F1E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D28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6EC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607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FB8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95D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B94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37B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CE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E5C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1AC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C27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4E2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6F5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1A3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FC0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C9D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2E2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71B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6F7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11D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493CDEF5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9B87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proofErr w:type="spellStart"/>
            <w:r w:rsidRPr="00A0106A">
              <w:rPr>
                <w:lang w:val="en-US"/>
              </w:rPr>
              <w:t>Introduction</w:t>
            </w:r>
            <w:proofErr w:type="spellEnd"/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C0C0" w:themeFill="text2" w:themeFillTint="66"/>
            <w:noWrap/>
            <w:vAlign w:val="bottom"/>
          </w:tcPr>
          <w:p w14:paraId="07D5A56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C0C0" w:themeFill="text2" w:themeFillTint="66"/>
            <w:noWrap/>
            <w:vAlign w:val="bottom"/>
          </w:tcPr>
          <w:p w14:paraId="2A3694B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055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A4C3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DEF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068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E7B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28D4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1E9C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2581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AAAF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ED26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841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B76C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857C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C62E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C253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BB5D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B1E2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037A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3BCB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B710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A0106A" w14:paraId="6E4F9B16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31A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 xml:space="preserve">Project planning 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771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7C8A0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76FD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F09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526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18A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B96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923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3F5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D40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1DA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649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E08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758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B29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E55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E5D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3B8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7C6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D3B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966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CA7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7FA176C2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82FD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 xml:space="preserve">MS1: Planning </w:t>
            </w:r>
            <w:proofErr w:type="spellStart"/>
            <w:r w:rsidRPr="0034756C">
              <w:rPr>
                <w:b/>
                <w:bCs/>
                <w:lang w:val="en-US"/>
              </w:rPr>
              <w:t>report</w:t>
            </w:r>
            <w:proofErr w:type="spellEnd"/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289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B68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01F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•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CE3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FB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359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6B4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5E5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7B7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012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4A9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CA9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A68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27D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2FA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187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DA5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E84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EFD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26E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77C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F8A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18E0065F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5EAF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proofErr w:type="spellStart"/>
            <w:r w:rsidRPr="00A0106A">
              <w:rPr>
                <w:lang w:val="en-US"/>
              </w:rPr>
              <w:t>Reproduce</w:t>
            </w:r>
            <w:proofErr w:type="spellEnd"/>
            <w:r w:rsidRPr="00A0106A">
              <w:rPr>
                <w:lang w:val="en-US"/>
              </w:rPr>
              <w:t xml:space="preserve"> 3DCNN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49EC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36EC6BB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26EE595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20E698C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4980D8C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6F08F7C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4A9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8267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C7F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F45C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5484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82D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458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F45C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5A9A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5AB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FF6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8D6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556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71D1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4C82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AD9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5E2762" w14:paraId="02FEDECF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12AC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 xml:space="preserve">Prepare datasets 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3CE7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9CD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0C3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715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F356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FFA01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26AE0BC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7385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A753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0B88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4916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BCFC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EBC5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D290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BEB7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488E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5A00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DB4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1D9A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712C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A6C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9F6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5E2762" w14:paraId="3FED352D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6663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Training and testing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D377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579A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FDC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CB86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BEE1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53A911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22DC44C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6FC4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8166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C16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EDE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F535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444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1A54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3DF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F5C5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382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1587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A2D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2C68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6A52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6B8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A0106A" w14:paraId="6129B6A5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DCC3A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 xml:space="preserve">MS2: 3DCNN </w:t>
            </w:r>
            <w:proofErr w:type="spellStart"/>
            <w:r w:rsidRPr="0034756C">
              <w:rPr>
                <w:b/>
                <w:bCs/>
                <w:lang w:val="en-US"/>
              </w:rPr>
              <w:t>reproduction</w:t>
            </w:r>
            <w:proofErr w:type="spellEnd"/>
            <w:r w:rsidRPr="0034756C">
              <w:rPr>
                <w:b/>
                <w:bCs/>
                <w:lang w:val="en-US"/>
              </w:rPr>
              <w:t xml:space="preserve"> ready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8E7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6F47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C67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640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20FA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E633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D0F2A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•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4F9909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CB30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C893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672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B410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98F6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BD5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042D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0484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C64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C975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860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E948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2B1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A01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494686" w14:paraId="4E1AEEF5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0BC3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Test alternative inputs and layers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A55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49B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80B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DB5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89F0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9A42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AF5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1664F07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396A2C6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393601B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DDB2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F83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DF3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681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9108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CE04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471E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DB7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E5C4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9C3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A95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488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A0106A" w14:paraId="17C8CC23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245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 xml:space="preserve">MS3: </w:t>
            </w:r>
            <w:proofErr w:type="spellStart"/>
            <w:r w:rsidRPr="0034756C">
              <w:rPr>
                <w:b/>
                <w:bCs/>
                <w:lang w:val="en-US"/>
              </w:rPr>
              <w:t>Half</w:t>
            </w:r>
            <w:proofErr w:type="spellEnd"/>
            <w:r w:rsidRPr="003475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756C">
              <w:rPr>
                <w:b/>
                <w:bCs/>
                <w:lang w:val="en-US"/>
              </w:rPr>
              <w:t>time</w:t>
            </w:r>
            <w:proofErr w:type="spellEnd"/>
            <w:r w:rsidRPr="003475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756C">
              <w:rPr>
                <w:b/>
                <w:bCs/>
                <w:lang w:val="en-US"/>
              </w:rPr>
              <w:t>evaluation</w:t>
            </w:r>
            <w:proofErr w:type="spellEnd"/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060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293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E15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E56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49E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414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73B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50C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E01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•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1D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84C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349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239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D07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594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79F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1B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2DE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7D8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09E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871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52F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6D181FEF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C1EA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proofErr w:type="spellStart"/>
            <w:r w:rsidRPr="00A0106A">
              <w:rPr>
                <w:lang w:val="en-US"/>
              </w:rPr>
              <w:t>Develop</w:t>
            </w:r>
            <w:proofErr w:type="spellEnd"/>
            <w:r w:rsidRPr="00A0106A">
              <w:rPr>
                <w:lang w:val="en-US"/>
              </w:rPr>
              <w:t xml:space="preserve"> </w:t>
            </w:r>
            <w:proofErr w:type="spellStart"/>
            <w:r w:rsidRPr="00A0106A">
              <w:rPr>
                <w:lang w:val="en-US"/>
              </w:rPr>
              <w:t>model</w:t>
            </w:r>
            <w:proofErr w:type="spellEnd"/>
            <w:r w:rsidRPr="00A0106A">
              <w:rPr>
                <w:lang w:val="en-US"/>
              </w:rPr>
              <w:t xml:space="preserve"> 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1A30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7DE4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7B72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AB0E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93C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25D0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118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784C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D133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61D4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021E553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60B89ED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25B3436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692CA87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E15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364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ADE7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6512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3322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81A3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1DF0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715B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A0106A" w14:paraId="6AFF34E2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FE9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proofErr w:type="spellStart"/>
            <w:r w:rsidRPr="00A0106A">
              <w:rPr>
                <w:lang w:val="en-US"/>
              </w:rPr>
              <w:t>Training</w:t>
            </w:r>
            <w:proofErr w:type="spellEnd"/>
            <w:r w:rsidRPr="00A0106A">
              <w:rPr>
                <w:lang w:val="en-US"/>
              </w:rPr>
              <w:t xml:space="preserve"> and </w:t>
            </w:r>
            <w:proofErr w:type="spellStart"/>
            <w:r w:rsidRPr="00A0106A">
              <w:rPr>
                <w:lang w:val="en-US"/>
              </w:rPr>
              <w:t>testing</w:t>
            </w:r>
            <w:proofErr w:type="spellEnd"/>
            <w:r w:rsidRPr="00A0106A">
              <w:rPr>
                <w:lang w:val="en-US"/>
              </w:rPr>
              <w:t xml:space="preserve"> 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D074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D048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E7A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D2E1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BB9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35AA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A036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2340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1E82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4C9B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6B09E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67EB5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BD1FB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4C76433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6FFC598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2BE9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6BC7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9D72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176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0E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567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4612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A0106A" w14:paraId="68B284C9" w14:textId="77777777" w:rsidTr="0034756C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CB2A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 xml:space="preserve">Data </w:t>
            </w:r>
            <w:proofErr w:type="spellStart"/>
            <w:r w:rsidRPr="00A0106A">
              <w:rPr>
                <w:lang w:val="en-US"/>
              </w:rPr>
              <w:t>analysis</w:t>
            </w:r>
            <w:proofErr w:type="spellEnd"/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E373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7FEB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3508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51EB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90E6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714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D36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5CF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FA3E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FB5A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88E4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60B2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080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F6F0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3420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0417D2E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2102C26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29B" w:themeFill="accent1" w:themeFillTint="66"/>
            <w:noWrap/>
            <w:vAlign w:val="bottom"/>
          </w:tcPr>
          <w:p w14:paraId="01E9DFF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A13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F663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1356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A441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</w:tr>
      <w:tr w:rsidR="00A0106A" w:rsidRPr="00A0106A" w14:paraId="61ECAE6F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04D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 xml:space="preserve">Writing </w:t>
            </w:r>
            <w:proofErr w:type="spellStart"/>
            <w:r w:rsidRPr="00A0106A">
              <w:rPr>
                <w:lang w:val="en-US"/>
              </w:rPr>
              <w:t>thesis</w:t>
            </w:r>
            <w:proofErr w:type="spellEnd"/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5C3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4EA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FCC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686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C0C0" w:themeFill="text2" w:themeFillTint="66"/>
            <w:noWrap/>
            <w:vAlign w:val="bottom"/>
            <w:hideMark/>
          </w:tcPr>
          <w:p w14:paraId="6CF085B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47937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F0A34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B4C85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67AA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C830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4C8BD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9ED76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BA921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843A9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803A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0E6D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E5E49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80083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C8141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EA1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4AF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E54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7BA4A04A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D501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>MS4: Final draft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6AC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C90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34B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DB9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456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963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BA0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F29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665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0F7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203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278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A44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657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D4C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DAB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B6A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47D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BFC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1A1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•</w:t>
            </w:r>
          </w:p>
        </w:tc>
        <w:tc>
          <w:tcPr>
            <w:tcW w:w="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C3E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</w:p>
        </w:tc>
        <w:tc>
          <w:tcPr>
            <w:tcW w:w="1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F21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4319EC94" w14:textId="77777777" w:rsidTr="00A0106A">
        <w:trPr>
          <w:trHeight w:val="276"/>
        </w:trPr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36B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proofErr w:type="spellStart"/>
            <w:r w:rsidRPr="00A0106A">
              <w:rPr>
                <w:lang w:val="en-US"/>
              </w:rPr>
              <w:t>Preparing</w:t>
            </w:r>
            <w:proofErr w:type="spellEnd"/>
            <w:r w:rsidRPr="00A0106A">
              <w:rPr>
                <w:lang w:val="en-US"/>
              </w:rPr>
              <w:t xml:space="preserve"> opposition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B97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B98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A1A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F71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CCC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E5C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DED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964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C49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869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B36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70E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537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9D8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29F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03F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75B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D1A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14B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EA8B1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B5F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D9A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346E17ED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CEF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proofErr w:type="spellStart"/>
            <w:r w:rsidRPr="00A0106A">
              <w:rPr>
                <w:lang w:val="en-US"/>
              </w:rPr>
              <w:t>Preparing</w:t>
            </w:r>
            <w:proofErr w:type="spellEnd"/>
            <w:r w:rsidRPr="00A0106A">
              <w:rPr>
                <w:lang w:val="en-US"/>
              </w:rPr>
              <w:t xml:space="preserve"> presentation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CF5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6FF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C47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D5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995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09B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247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121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F2C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62A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A0D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5CA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7EF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97F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5DC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A77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EE0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30C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8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4DB37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438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881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0969053E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A7B3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 xml:space="preserve">MS5: </w:t>
            </w:r>
            <w:proofErr w:type="spellStart"/>
            <w:r w:rsidRPr="0034756C">
              <w:rPr>
                <w:b/>
                <w:bCs/>
                <w:lang w:val="en-US"/>
              </w:rPr>
              <w:t>Thesis</w:t>
            </w:r>
            <w:proofErr w:type="spellEnd"/>
            <w:r w:rsidRPr="0034756C">
              <w:rPr>
                <w:b/>
                <w:bCs/>
                <w:lang w:val="en-US"/>
              </w:rPr>
              <w:t xml:space="preserve"> presentation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7E9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CE7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49A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5BC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4EB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742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0CC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1DD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6C8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FDD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CF1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997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3F5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205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39E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E32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1F2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BA8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044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C2E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F63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•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C34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33E6633E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CBB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proofErr w:type="spellStart"/>
            <w:r w:rsidRPr="00A0106A">
              <w:rPr>
                <w:lang w:val="en-US"/>
              </w:rPr>
              <w:t>Thesis</w:t>
            </w:r>
            <w:proofErr w:type="spellEnd"/>
            <w:r w:rsidRPr="00A0106A">
              <w:rPr>
                <w:lang w:val="en-US"/>
              </w:rPr>
              <w:t xml:space="preserve"> </w:t>
            </w:r>
            <w:proofErr w:type="spellStart"/>
            <w:r w:rsidRPr="00A0106A">
              <w:rPr>
                <w:lang w:val="en-US"/>
              </w:rPr>
              <w:t>corrections</w:t>
            </w:r>
            <w:proofErr w:type="spellEnd"/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8A5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E0A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7DAD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97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182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389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2F8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481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E32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944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4A3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8CE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3B0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4FBB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A5E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86C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3233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80F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F3D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923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2AC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40115A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</w:tr>
      <w:tr w:rsidR="00A0106A" w:rsidRPr="00A0106A" w14:paraId="3F1F5C80" w14:textId="77777777" w:rsidTr="00A0106A">
        <w:trPr>
          <w:trHeight w:val="276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082F" w14:textId="77777777" w:rsidR="00A0106A" w:rsidRPr="0034756C" w:rsidRDefault="00A0106A" w:rsidP="00A0106A">
            <w:pPr>
              <w:pStyle w:val="Ingetavstnd"/>
              <w:tabs>
                <w:tab w:val="left" w:pos="1988"/>
              </w:tabs>
              <w:rPr>
                <w:b/>
                <w:bCs/>
                <w:lang w:val="en-US"/>
              </w:rPr>
            </w:pPr>
            <w:r w:rsidRPr="0034756C">
              <w:rPr>
                <w:b/>
                <w:bCs/>
                <w:lang w:val="en-US"/>
              </w:rPr>
              <w:t xml:space="preserve">MS6: </w:t>
            </w:r>
            <w:proofErr w:type="spellStart"/>
            <w:r w:rsidRPr="0034756C">
              <w:rPr>
                <w:b/>
                <w:bCs/>
                <w:lang w:val="en-US"/>
              </w:rPr>
              <w:t>Thesis</w:t>
            </w:r>
            <w:proofErr w:type="spellEnd"/>
            <w:r w:rsidRPr="0034756C">
              <w:rPr>
                <w:b/>
                <w:bCs/>
                <w:lang w:val="en-US"/>
              </w:rPr>
              <w:t xml:space="preserve"> ready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B190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CDE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3896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9207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17F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6D1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E9F5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527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7FB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4DB4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B659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6AD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AE2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58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201F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0AF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BCE8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E5B2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E09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DABE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6A1C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B221" w14:textId="77777777" w:rsidR="00A0106A" w:rsidRPr="00A0106A" w:rsidRDefault="00A0106A" w:rsidP="00A0106A">
            <w:pPr>
              <w:pStyle w:val="Ingetavstnd"/>
              <w:tabs>
                <w:tab w:val="left" w:pos="1988"/>
              </w:tabs>
              <w:rPr>
                <w:lang w:val="en-US"/>
              </w:rPr>
            </w:pPr>
            <w:r w:rsidRPr="00A0106A">
              <w:rPr>
                <w:lang w:val="en-US"/>
              </w:rPr>
              <w:t>•</w:t>
            </w:r>
          </w:p>
        </w:tc>
      </w:tr>
    </w:tbl>
    <w:p w14:paraId="39CABF1B" w14:textId="03938D4E" w:rsidR="007A3F52" w:rsidRPr="007A3F52" w:rsidRDefault="007A3F52" w:rsidP="00A0106A">
      <w:pPr>
        <w:pStyle w:val="Ingetavstnd"/>
        <w:tabs>
          <w:tab w:val="left" w:pos="1988"/>
        </w:tabs>
        <w:rPr>
          <w:lang w:val="en-US"/>
        </w:rPr>
      </w:pPr>
    </w:p>
    <w:p w14:paraId="6C9E671B" w14:textId="77777777" w:rsidR="007A3F52" w:rsidRPr="007A3F52" w:rsidRDefault="007A3F52" w:rsidP="00A0106A">
      <w:pPr>
        <w:ind w:firstLine="0"/>
        <w:rPr>
          <w:lang w:val="en-US"/>
        </w:rPr>
      </w:pPr>
    </w:p>
    <w:p w14:paraId="0BA15D91" w14:textId="77777777" w:rsidR="007A3F52" w:rsidRPr="007A3F52" w:rsidRDefault="007A3F52" w:rsidP="007A3F52">
      <w:pPr>
        <w:rPr>
          <w:lang w:val="en-US"/>
        </w:rPr>
      </w:pPr>
    </w:p>
    <w:p w14:paraId="3A323A1B" w14:textId="77777777" w:rsidR="007A3F52" w:rsidRPr="007A3F52" w:rsidRDefault="007A3F52" w:rsidP="007A3F52">
      <w:pPr>
        <w:rPr>
          <w:lang w:val="en-US"/>
        </w:rPr>
      </w:pPr>
    </w:p>
    <w:p w14:paraId="7EF2C830" w14:textId="77777777" w:rsidR="007A3F52" w:rsidRPr="007A3F52" w:rsidRDefault="007A3F52" w:rsidP="007A3F52">
      <w:pPr>
        <w:rPr>
          <w:lang w:val="en-US"/>
        </w:rPr>
      </w:pPr>
    </w:p>
    <w:p w14:paraId="131C597F" w14:textId="77777777" w:rsidR="007A3F52" w:rsidRPr="007A3F52" w:rsidRDefault="007A3F52" w:rsidP="007A3F52">
      <w:pPr>
        <w:rPr>
          <w:lang w:val="en-US"/>
        </w:rPr>
      </w:pPr>
    </w:p>
    <w:p w14:paraId="04D6A102" w14:textId="77777777" w:rsidR="007A3F52" w:rsidRPr="007A3F52" w:rsidRDefault="007A3F52" w:rsidP="007A3F52">
      <w:pPr>
        <w:rPr>
          <w:lang w:val="en-US"/>
        </w:rPr>
      </w:pPr>
    </w:p>
    <w:p w14:paraId="3D3D64EB" w14:textId="77777777" w:rsidR="007A3F52" w:rsidRPr="007A3F52" w:rsidRDefault="007A3F52" w:rsidP="007A3F52">
      <w:pPr>
        <w:rPr>
          <w:lang w:val="en-US"/>
        </w:rPr>
      </w:pPr>
    </w:p>
    <w:p w14:paraId="05530AB8" w14:textId="312C8367" w:rsidR="007A3F52" w:rsidRDefault="007A3F52" w:rsidP="007A3F52">
      <w:pPr>
        <w:ind w:firstLine="0"/>
        <w:rPr>
          <w:lang w:val="en-US"/>
        </w:rPr>
      </w:pPr>
    </w:p>
    <w:p w14:paraId="7ED74AC0" w14:textId="4C19AF40" w:rsidR="00E52F12" w:rsidRPr="00A0106A" w:rsidRDefault="00A0106A" w:rsidP="00A0106A">
      <w:pPr>
        <w:ind w:firstLine="0"/>
        <w:rPr>
          <w:rFonts w:eastAsiaTheme="majorEastAsia" w:cstheme="majorBidi"/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t>Figure 1: GANTT schedule covering the entire project period. • indicates a milestone.</w:t>
      </w:r>
      <w:r w:rsidRPr="00A0106A">
        <w:rPr>
          <w:rFonts w:eastAsiaTheme="majorEastAsia" w:cstheme="majorBidi"/>
          <w:b/>
          <w:bCs/>
          <w:i/>
          <w:iCs/>
          <w:sz w:val="28"/>
          <w:szCs w:val="28"/>
          <w:lang w:val="en-US"/>
        </w:rPr>
        <w:t xml:space="preserve"> </w:t>
      </w:r>
    </w:p>
    <w:sectPr w:rsidR="00E52F12" w:rsidRPr="00A0106A" w:rsidSect="00A0106A">
      <w:pgSz w:w="16840" w:h="11900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30B2"/>
    <w:multiLevelType w:val="hybridMultilevel"/>
    <w:tmpl w:val="774AB8FE"/>
    <w:lvl w:ilvl="0" w:tplc="427E48A0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706"/>
    <w:multiLevelType w:val="multilevel"/>
    <w:tmpl w:val="29F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B29A8"/>
    <w:multiLevelType w:val="hybridMultilevel"/>
    <w:tmpl w:val="9A0AFB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82FBA"/>
    <w:multiLevelType w:val="hybridMultilevel"/>
    <w:tmpl w:val="BB0AECF6"/>
    <w:lvl w:ilvl="0" w:tplc="92040C5E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D4A51"/>
    <w:multiLevelType w:val="hybridMultilevel"/>
    <w:tmpl w:val="6316D908"/>
    <w:lvl w:ilvl="0" w:tplc="9CE45082">
      <w:start w:val="1"/>
      <w:numFmt w:val="decimal"/>
      <w:pStyle w:val="Rubrik2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72157"/>
    <w:multiLevelType w:val="hybridMultilevel"/>
    <w:tmpl w:val="F1F4D4F6"/>
    <w:lvl w:ilvl="0" w:tplc="710A044A">
      <w:start w:val="56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3660F"/>
    <w:multiLevelType w:val="hybridMultilevel"/>
    <w:tmpl w:val="4BE62FD8"/>
    <w:lvl w:ilvl="0" w:tplc="4E06CB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278ED"/>
    <w:multiLevelType w:val="hybridMultilevel"/>
    <w:tmpl w:val="0F127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27C3C"/>
    <w:multiLevelType w:val="hybridMultilevel"/>
    <w:tmpl w:val="04F8EBF0"/>
    <w:lvl w:ilvl="0" w:tplc="0F047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4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65"/>
    <w:rsid w:val="00001023"/>
    <w:rsid w:val="00017A49"/>
    <w:rsid w:val="00037630"/>
    <w:rsid w:val="0004086F"/>
    <w:rsid w:val="000457B5"/>
    <w:rsid w:val="00054E01"/>
    <w:rsid w:val="00054EB8"/>
    <w:rsid w:val="000863A9"/>
    <w:rsid w:val="00086C1A"/>
    <w:rsid w:val="000A6C45"/>
    <w:rsid w:val="000A7A4E"/>
    <w:rsid w:val="000C1424"/>
    <w:rsid w:val="000C1577"/>
    <w:rsid w:val="000C6C4D"/>
    <w:rsid w:val="000C7202"/>
    <w:rsid w:val="0014485E"/>
    <w:rsid w:val="00145299"/>
    <w:rsid w:val="001466C8"/>
    <w:rsid w:val="001773D3"/>
    <w:rsid w:val="00187865"/>
    <w:rsid w:val="001952D6"/>
    <w:rsid w:val="001968BE"/>
    <w:rsid w:val="001E17CA"/>
    <w:rsid w:val="00215E67"/>
    <w:rsid w:val="00251698"/>
    <w:rsid w:val="00260A73"/>
    <w:rsid w:val="002718BA"/>
    <w:rsid w:val="00280986"/>
    <w:rsid w:val="002A06C9"/>
    <w:rsid w:val="002A0DBE"/>
    <w:rsid w:val="002A2782"/>
    <w:rsid w:val="002A77AD"/>
    <w:rsid w:val="002E7DD3"/>
    <w:rsid w:val="002F4308"/>
    <w:rsid w:val="00327266"/>
    <w:rsid w:val="0033021D"/>
    <w:rsid w:val="003331BD"/>
    <w:rsid w:val="00336DF9"/>
    <w:rsid w:val="0034756C"/>
    <w:rsid w:val="00372701"/>
    <w:rsid w:val="003756B1"/>
    <w:rsid w:val="003869B3"/>
    <w:rsid w:val="003914A5"/>
    <w:rsid w:val="003A0D03"/>
    <w:rsid w:val="003A4346"/>
    <w:rsid w:val="003A6C22"/>
    <w:rsid w:val="003D3765"/>
    <w:rsid w:val="003F02C1"/>
    <w:rsid w:val="00415199"/>
    <w:rsid w:val="0042387C"/>
    <w:rsid w:val="00452500"/>
    <w:rsid w:val="0049304A"/>
    <w:rsid w:val="00494686"/>
    <w:rsid w:val="004A0F1F"/>
    <w:rsid w:val="004A141B"/>
    <w:rsid w:val="004A72E0"/>
    <w:rsid w:val="004C6C59"/>
    <w:rsid w:val="004F03DA"/>
    <w:rsid w:val="005352FB"/>
    <w:rsid w:val="00557506"/>
    <w:rsid w:val="00563C26"/>
    <w:rsid w:val="0056454D"/>
    <w:rsid w:val="005927DC"/>
    <w:rsid w:val="005C7A28"/>
    <w:rsid w:val="005D2E23"/>
    <w:rsid w:val="005E2762"/>
    <w:rsid w:val="005E4387"/>
    <w:rsid w:val="005E4AAF"/>
    <w:rsid w:val="005F615E"/>
    <w:rsid w:val="006136BF"/>
    <w:rsid w:val="006449BC"/>
    <w:rsid w:val="006A382A"/>
    <w:rsid w:val="006A5475"/>
    <w:rsid w:val="006B0C0A"/>
    <w:rsid w:val="006B6A62"/>
    <w:rsid w:val="006B78C2"/>
    <w:rsid w:val="006E6617"/>
    <w:rsid w:val="006F1355"/>
    <w:rsid w:val="006F42E3"/>
    <w:rsid w:val="00716B9D"/>
    <w:rsid w:val="007443A2"/>
    <w:rsid w:val="007556D3"/>
    <w:rsid w:val="00777EBC"/>
    <w:rsid w:val="00780183"/>
    <w:rsid w:val="00787D01"/>
    <w:rsid w:val="007A3F52"/>
    <w:rsid w:val="007C2A30"/>
    <w:rsid w:val="007C7F16"/>
    <w:rsid w:val="007E2A5E"/>
    <w:rsid w:val="007E4999"/>
    <w:rsid w:val="00801B23"/>
    <w:rsid w:val="0083340C"/>
    <w:rsid w:val="008357BE"/>
    <w:rsid w:val="00842988"/>
    <w:rsid w:val="0084662C"/>
    <w:rsid w:val="0085314E"/>
    <w:rsid w:val="00853F1C"/>
    <w:rsid w:val="008A7422"/>
    <w:rsid w:val="008B75CC"/>
    <w:rsid w:val="008E355D"/>
    <w:rsid w:val="008F38C8"/>
    <w:rsid w:val="00902806"/>
    <w:rsid w:val="0091517E"/>
    <w:rsid w:val="009269BA"/>
    <w:rsid w:val="0096064C"/>
    <w:rsid w:val="009962F3"/>
    <w:rsid w:val="009B4837"/>
    <w:rsid w:val="009B548F"/>
    <w:rsid w:val="00A0106A"/>
    <w:rsid w:val="00A042A7"/>
    <w:rsid w:val="00A339B0"/>
    <w:rsid w:val="00A65845"/>
    <w:rsid w:val="00A65D1C"/>
    <w:rsid w:val="00A740AB"/>
    <w:rsid w:val="00A762F0"/>
    <w:rsid w:val="00A85FE5"/>
    <w:rsid w:val="00A8791A"/>
    <w:rsid w:val="00A977FA"/>
    <w:rsid w:val="00AA0D5B"/>
    <w:rsid w:val="00AA2DCB"/>
    <w:rsid w:val="00AD505F"/>
    <w:rsid w:val="00B219DB"/>
    <w:rsid w:val="00B35BAB"/>
    <w:rsid w:val="00B46FF8"/>
    <w:rsid w:val="00B5607B"/>
    <w:rsid w:val="00B564DE"/>
    <w:rsid w:val="00B5680F"/>
    <w:rsid w:val="00B62CCA"/>
    <w:rsid w:val="00B65C6C"/>
    <w:rsid w:val="00B66F37"/>
    <w:rsid w:val="00B71399"/>
    <w:rsid w:val="00B8016D"/>
    <w:rsid w:val="00B82BDA"/>
    <w:rsid w:val="00BB395F"/>
    <w:rsid w:val="00BB4EE1"/>
    <w:rsid w:val="00BC5D8D"/>
    <w:rsid w:val="00BE1E06"/>
    <w:rsid w:val="00BE40A4"/>
    <w:rsid w:val="00C018AF"/>
    <w:rsid w:val="00C03D48"/>
    <w:rsid w:val="00C2320E"/>
    <w:rsid w:val="00C26B0D"/>
    <w:rsid w:val="00C33B3A"/>
    <w:rsid w:val="00C35323"/>
    <w:rsid w:val="00C54484"/>
    <w:rsid w:val="00C559DF"/>
    <w:rsid w:val="00C57BCA"/>
    <w:rsid w:val="00C724CB"/>
    <w:rsid w:val="00C82516"/>
    <w:rsid w:val="00C86FB0"/>
    <w:rsid w:val="00C9310E"/>
    <w:rsid w:val="00CA7BE7"/>
    <w:rsid w:val="00CC40A2"/>
    <w:rsid w:val="00CF0A88"/>
    <w:rsid w:val="00CF6D53"/>
    <w:rsid w:val="00D006BC"/>
    <w:rsid w:val="00D241EE"/>
    <w:rsid w:val="00D651DE"/>
    <w:rsid w:val="00DA279F"/>
    <w:rsid w:val="00DE1238"/>
    <w:rsid w:val="00DF1ED3"/>
    <w:rsid w:val="00E52F12"/>
    <w:rsid w:val="00E77FE4"/>
    <w:rsid w:val="00E81404"/>
    <w:rsid w:val="00E97FC9"/>
    <w:rsid w:val="00EA6494"/>
    <w:rsid w:val="00EB3D98"/>
    <w:rsid w:val="00ED2E38"/>
    <w:rsid w:val="00EE7D60"/>
    <w:rsid w:val="00EF1A22"/>
    <w:rsid w:val="00EF35D9"/>
    <w:rsid w:val="00F15608"/>
    <w:rsid w:val="00F37D75"/>
    <w:rsid w:val="00F40AD2"/>
    <w:rsid w:val="00F608EB"/>
    <w:rsid w:val="00F6333D"/>
    <w:rsid w:val="00F77FE1"/>
    <w:rsid w:val="00F83D12"/>
    <w:rsid w:val="00F91412"/>
    <w:rsid w:val="00FA09E7"/>
    <w:rsid w:val="00FA0FAF"/>
    <w:rsid w:val="00FA4F0E"/>
    <w:rsid w:val="00FC2C95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E8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2782"/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A0D5B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3340C"/>
    <w:pPr>
      <w:numPr>
        <w:numId w:val="1"/>
      </w:numPr>
      <w:spacing w:before="320" w:after="0" w:line="360" w:lineRule="auto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A0D5B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A0D5B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A0D5B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A0D5B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A0D5B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A0D5B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A0D5B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basedOn w:val="Normal"/>
    <w:link w:val="IngetavstndChar"/>
    <w:uiPriority w:val="1"/>
    <w:qFormat/>
    <w:rsid w:val="00AA0D5B"/>
    <w:pPr>
      <w:spacing w:after="0" w:line="240" w:lineRule="auto"/>
      <w:ind w:firstLine="0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AA0D5B"/>
  </w:style>
  <w:style w:type="character" w:customStyle="1" w:styleId="Rubrik1Char">
    <w:name w:val="Rubrik 1 Char"/>
    <w:basedOn w:val="Standardstycketeckensnitt"/>
    <w:link w:val="Rubrik1"/>
    <w:uiPriority w:val="9"/>
    <w:rsid w:val="00AA0D5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3340C"/>
    <w:rPr>
      <w:rFonts w:ascii="Garamond" w:eastAsiaTheme="majorEastAsia" w:hAnsi="Garamond" w:cstheme="majorBidi"/>
      <w:b/>
      <w:bCs/>
      <w:i/>
      <w:i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A0D5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A0D5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A0D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A0D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A0D5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A0D5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A0D5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A0D5B"/>
    <w:rPr>
      <w:b/>
      <w:bCs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AA0D5B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AA0D5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A0D5B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A0D5B"/>
    <w:rPr>
      <w:i/>
      <w:iCs/>
      <w:color w:val="808080" w:themeColor="text1" w:themeTint="7F"/>
      <w:spacing w:val="10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AA0D5B"/>
    <w:rPr>
      <w:b/>
      <w:bCs/>
      <w:spacing w:val="0"/>
    </w:rPr>
  </w:style>
  <w:style w:type="character" w:styleId="Betoning">
    <w:name w:val="Emphasis"/>
    <w:uiPriority w:val="20"/>
    <w:qFormat/>
    <w:rsid w:val="00AA0D5B"/>
    <w:rPr>
      <w:b/>
      <w:bCs/>
      <w:i/>
      <w:iCs/>
      <w:color w:val="auto"/>
    </w:rPr>
  </w:style>
  <w:style w:type="paragraph" w:styleId="Liststycke">
    <w:name w:val="List Paragraph"/>
    <w:basedOn w:val="Normal"/>
    <w:uiPriority w:val="34"/>
    <w:qFormat/>
    <w:rsid w:val="00AA0D5B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AA0D5B"/>
    <w:rPr>
      <w:color w:val="5A5A5A" w:themeColor="text1" w:themeTint="A5"/>
    </w:rPr>
  </w:style>
  <w:style w:type="character" w:customStyle="1" w:styleId="CitatChar">
    <w:name w:val="Citat Char"/>
    <w:basedOn w:val="Standardstycketeckensnitt"/>
    <w:link w:val="Citat"/>
    <w:uiPriority w:val="29"/>
    <w:rsid w:val="00AA0D5B"/>
    <w:rPr>
      <w:color w:val="5A5A5A" w:themeColor="text1" w:themeTint="A5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A0D5B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A0D5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Diskretbetoning">
    <w:name w:val="Subtle Emphasis"/>
    <w:uiPriority w:val="19"/>
    <w:qFormat/>
    <w:rsid w:val="00AA0D5B"/>
    <w:rPr>
      <w:i/>
      <w:iCs/>
      <w:color w:val="5A5A5A" w:themeColor="text1" w:themeTint="A5"/>
    </w:rPr>
  </w:style>
  <w:style w:type="character" w:styleId="Starkbetoning">
    <w:name w:val="Intense Emphasis"/>
    <w:uiPriority w:val="21"/>
    <w:qFormat/>
    <w:rsid w:val="00AA0D5B"/>
    <w:rPr>
      <w:b/>
      <w:bCs/>
      <w:i/>
      <w:iCs/>
      <w:color w:val="auto"/>
      <w:u w:val="single"/>
    </w:rPr>
  </w:style>
  <w:style w:type="character" w:styleId="Diskretreferens">
    <w:name w:val="Subtle Reference"/>
    <w:uiPriority w:val="31"/>
    <w:qFormat/>
    <w:rsid w:val="00AA0D5B"/>
    <w:rPr>
      <w:smallCaps/>
    </w:rPr>
  </w:style>
  <w:style w:type="character" w:styleId="Starkreferens">
    <w:name w:val="Intense Reference"/>
    <w:uiPriority w:val="32"/>
    <w:qFormat/>
    <w:rsid w:val="00AA0D5B"/>
    <w:rPr>
      <w:b/>
      <w:bCs/>
      <w:smallCaps/>
      <w:color w:val="auto"/>
    </w:rPr>
  </w:style>
  <w:style w:type="character" w:styleId="Bokenstitel">
    <w:name w:val="Book Title"/>
    <w:uiPriority w:val="33"/>
    <w:qFormat/>
    <w:rsid w:val="00AA0D5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A0D5B"/>
    <w:pPr>
      <w:outlineLvl w:val="9"/>
    </w:pPr>
  </w:style>
  <w:style w:type="paragraph" w:styleId="Innehll1">
    <w:name w:val="toc 1"/>
    <w:basedOn w:val="Normal"/>
    <w:next w:val="Normal"/>
    <w:autoRedefine/>
    <w:uiPriority w:val="39"/>
    <w:semiHidden/>
    <w:unhideWhenUsed/>
    <w:rsid w:val="00B35BAB"/>
    <w:pPr>
      <w:spacing w:before="120" w:after="0"/>
    </w:pPr>
    <w:rPr>
      <w:rFonts w:asciiTheme="minorHAnsi" w:hAnsiTheme="minorHAnsi"/>
      <w:b/>
      <w:bCs/>
      <w:szCs w:val="24"/>
    </w:rPr>
  </w:style>
  <w:style w:type="paragraph" w:styleId="Innehll2">
    <w:name w:val="toc 2"/>
    <w:basedOn w:val="Normal"/>
    <w:next w:val="Normal"/>
    <w:autoRedefine/>
    <w:uiPriority w:val="39"/>
    <w:semiHidden/>
    <w:unhideWhenUsed/>
    <w:rsid w:val="00B35BAB"/>
    <w:pPr>
      <w:spacing w:after="0"/>
      <w:ind w:left="240"/>
    </w:pPr>
    <w:rPr>
      <w:rFonts w:asciiTheme="minorHAnsi" w:hAnsiTheme="minorHAnsi"/>
      <w:b/>
      <w:bCs/>
      <w:sz w:val="22"/>
    </w:rPr>
  </w:style>
  <w:style w:type="paragraph" w:styleId="Innehll3">
    <w:name w:val="toc 3"/>
    <w:basedOn w:val="Normal"/>
    <w:next w:val="Normal"/>
    <w:autoRedefine/>
    <w:uiPriority w:val="39"/>
    <w:semiHidden/>
    <w:unhideWhenUsed/>
    <w:rsid w:val="00B35BAB"/>
    <w:pPr>
      <w:spacing w:after="0"/>
      <w:ind w:left="480"/>
    </w:pPr>
    <w:rPr>
      <w:rFonts w:asciiTheme="minorHAnsi" w:hAnsiTheme="minorHAnsi"/>
      <w:sz w:val="22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B35BAB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B35BAB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B35BAB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B35BAB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B35BAB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B35BAB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372701"/>
    <w:rPr>
      <w:color w:val="CC9900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6F42E3"/>
    <w:rPr>
      <w:color w:val="96A9A9" w:themeColor="followedHyperlink"/>
      <w:u w:val="single"/>
    </w:rPr>
  </w:style>
  <w:style w:type="character" w:styleId="Olstomnmnande">
    <w:name w:val="Unresolved Mention"/>
    <w:basedOn w:val="Standardstycketeckensnitt"/>
    <w:uiPriority w:val="99"/>
    <w:rsid w:val="00CC40A2"/>
    <w:rPr>
      <w:color w:val="808080"/>
      <w:shd w:val="clear" w:color="auto" w:fill="E6E6E6"/>
    </w:rPr>
  </w:style>
  <w:style w:type="paragraph" w:styleId="Normalwebb">
    <w:name w:val="Normal (Web)"/>
    <w:basedOn w:val="Normal"/>
    <w:uiPriority w:val="99"/>
    <w:unhideWhenUsed/>
    <w:rsid w:val="000A7A4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zh-CN"/>
    </w:rPr>
  </w:style>
  <w:style w:type="table" w:styleId="Tabellrutnt">
    <w:name w:val="Table Grid"/>
    <w:basedOn w:val="Normaltabell"/>
    <w:uiPriority w:val="39"/>
    <w:rsid w:val="00AD5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5">
    <w:name w:val="Plain Table 5"/>
    <w:basedOn w:val="Normaltabell"/>
    <w:uiPriority w:val="45"/>
    <w:rsid w:val="00853F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formateradtabell3">
    <w:name w:val="Plain Table 3"/>
    <w:basedOn w:val="Normaltabell"/>
    <w:uiPriority w:val="43"/>
    <w:rsid w:val="00853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1ljusdekorfrg6">
    <w:name w:val="Grid Table 1 Light Accent 6"/>
    <w:basedOn w:val="Normaltabell"/>
    <w:uiPriority w:val="46"/>
    <w:rsid w:val="00853F1C"/>
    <w:pPr>
      <w:spacing w:after="0" w:line="240" w:lineRule="auto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3dekorfrg5">
    <w:name w:val="Grid Table 3 Accent 5"/>
    <w:basedOn w:val="Normaltabell"/>
    <w:uiPriority w:val="48"/>
    <w:rsid w:val="00853F1C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Rutntstabell5mrkdekorfrg5">
    <w:name w:val="Grid Table 5 Dark Accent 5"/>
    <w:basedOn w:val="Normaltabell"/>
    <w:uiPriority w:val="50"/>
    <w:rsid w:val="00F37D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Rutntstabell7frgstark">
    <w:name w:val="Grid Table 7 Colorful"/>
    <w:basedOn w:val="Normaltabell"/>
    <w:uiPriority w:val="52"/>
    <w:rsid w:val="00F37D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7AD4CE9A-2996-0A4D-B667-4B01F3E3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965</Words>
  <Characters>5118</Characters>
  <Application>Microsoft Office Word</Application>
  <DocSecurity>0</DocSecurity>
  <Lines>42</Lines>
  <Paragraphs>12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Deep learning for protein model quality assessment </vt:lpstr>
      <vt:lpstr>Deep learning for protein model quality assessment </vt:lpstr>
      <vt:lpstr>    Background  </vt:lpstr>
      <vt:lpstr>    Objectives/ Problemformulering </vt:lpstr>
      <vt:lpstr>    Approach – I brist på bättre? Project outline and methods.</vt:lpstr>
      <vt:lpstr>    Litterature </vt:lpstr>
      <vt:lpstr>    Timeplan – vad heter det ens på engelska?</vt:lpstr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for protein model quality assessment </dc:title>
  <dc:subject>Blablabla</dc:subject>
  <dc:creator>Elin Bohm</dc:creator>
  <cp:keywords/>
  <dc:description/>
  <cp:lastModifiedBy>Elin Bohm</cp:lastModifiedBy>
  <cp:revision>3</cp:revision>
  <dcterms:created xsi:type="dcterms:W3CDTF">2018-02-01T16:17:00Z</dcterms:created>
  <dcterms:modified xsi:type="dcterms:W3CDTF">2018-02-01T16:19:00Z</dcterms:modified>
</cp:coreProperties>
</file>