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ВМП — Полярис-H0-B (ВМП H0 с неполным шаблоном отдыха)</w:t>
      </w:r>
    </w:p>
    <w:p>
      <w:r>
        <w:t>Валюта ставок и коэффициентов: условные единицы.</w:t>
      </w:r>
    </w:p>
    <w:p>
      <w:r>
        <w:t>Целевая функция задачи = критерий яруса + сумма по нарушениям мягких ограничений (размер нарушения × коэффициент); ярусы — последовательными оптимизациями с допуском.</w:t>
      </w:r>
    </w:p>
    <w:p>
      <w:r>
        <w:t>Общий раздел — определения</w:t>
      </w:r>
    </w:p>
    <w:p>
      <w:r>
        <w:t>VN-003. Базы приписки. Базы приписки экипажей: SVG (Северогорск), PLY (Полярный), GRT (Гранитный); главная база — PLY. Вид записи: определение или перечень документа.</w:t>
      </w:r>
    </w:p>
    <w:p>
      <w:r>
        <w:t>VN-002. Парк воздушных судов. Парк набора — воздушные суда типа Полярис-Р200; судов иных типов в наборе нет. Вид записи: определение или перечень документа.</w:t>
      </w:r>
    </w:p>
    <w:p>
      <w:r>
        <w:t>VN-005. Должности пилотов. Должности пилотов набора: КВС (командир воздушного судна) и Второй пилот. Вид записи: определение или перечень документа.</w:t>
      </w:r>
    </w:p>
    <w:p>
      <w:r>
        <w:t>VN-006. Кредитный час. Кредитный час — час налёта по назначению (время от вылета до прилёта рейса), засчитанный пилоту; перелёт пассажиром пилоту не засчитывается; пилоту без назначений кредитные часы не засчитываются, и он входит в разброс. Вид записи: определение или перечень документа.</w:t>
      </w:r>
    </w:p>
    <w:p>
      <w:r>
        <w:t>Общий раздел — параметры мира</w:t>
      </w:r>
    </w:p>
    <w:p>
      <w:r>
        <w:t>VN-004. Шкала времени. Все времена набора — фиксированное местное время главной базы PLY; смещение шкалы данных 0 минут. Шаблон: time_scale (категория A). Параметры: base_tz_offset_min = 0 duration_minutes («смещение шкалы данных 0 минут»). Область: пейринг — применяется; ростеринг — применяется.</w:t>
      </w:r>
    </w:p>
    <w:p>
      <w:r>
        <w:t>VN-070. Допуск по типу воздушного судна. Рейс на воздушном судне типа Полярис-Р200 выполняет пилот, у которого допуск на этот тип действует на дату рейса. Шаблон: fleet_exclusions (категория A). Параметры: fleet_types = Полярис-Р200 code_list («на воздушном судне типа Полярис-Р200»). Область: пейринг — применяется; ростеринг — применяется.</w:t>
      </w:r>
    </w:p>
    <w:p>
      <w:r>
        <w:t>VN-081. Состав экипажа. Экипаж смены — ровно 2 пилота; должности КВС и Второй пилот при комплектовании смены не различаются. Шаблон: crew_composition (категория A). Параметры: crew_size = 2 count («Экипаж смены — ровно 2 пилота»). Область: пейринг — применяется; ростеринг — применяется.</w:t>
      </w:r>
    </w:p>
    <w:p>
      <w:r>
        <w:t>Часть 1. Пейринг — а) жёсткие ограничения</w:t>
      </w:r>
    </w:p>
    <w:p>
      <w:r>
        <w:t>VN-010. Предел полётной смены. Базовый предел полётной смены — 12:00 (720 минут); превышение — только продлением по правилу VN-011. Шаблон: duty_limits (категория A). Параметры: max_duty_duration = 720 duration_minutes («Базовый предел полётной смены — 12:00 (720 минут)»).</w:t>
      </w:r>
    </w:p>
    <w:p>
      <w:r>
        <w:t>VN-020. Стыковка в базе. Минимальная стыковка между рейсами — 45 минут (в базе и вне базы одинаково). Шаблон: connection_windows (категория A). Параметры: min_turnaround = 45 duration_minutes («Минимальная стыковка между рейсами — 45 минут»).</w:t>
      </w:r>
    </w:p>
    <w:p>
      <w:r>
        <w:t>Часть 1. Пейринг — б) мягкие ограничения и коэффициенты штрафов</w:t>
      </w:r>
    </w:p>
    <w:p>
      <w:r>
        <w:t>VN-011. Продление смены. Превышение базового предела 12:00 (720 минут) — мягкое предпочтение со штрафом 15 условных единиц за смену с превышением; потолок продления — 13:00 (780 минут). Шаблон: duty_extension_penalty (категория A). Параметры: long_duty_threshold = 720 duration_minutes («Превышение базового предела 12:00 (720 минут)»); duty_extension_cap = 780 duration_minutes («потолок продления — 13:00 (780 минут)»). Штраф: 15 за смена.</w:t>
      </w:r>
    </w:p>
    <w:p>
      <w:r>
        <w:t>VN-030. Ночёвки вне базы. Штраф 10 условных единиц за каждую ночёвку вне базы приписки. Шаблон: layover_penalty (категория A); носитель нормы: «Штраф 10 условных единиц за каждую ночёвку вне базы приписки». Штраф: 10 за ночь.</w:t>
      </w:r>
    </w:p>
    <w:p>
      <w:r>
        <w:t>VN-D91. Ночёвки в конце недели. Надбавка 25 условных единиц к штрафу за ночёвку вне базы, календарный день начала которой (по местному времени базы) — пятница или суббота. Шаблон: calendar_windows (категория A); носитель нормы: «ночёвку вне базы, календарный день начала которой (по местному времени базы) — пятница или суббота». Штраф: 25 за ночь.</w:t>
      </w:r>
    </w:p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2000-01-01T00:00:00Z</dcterms:created>
  <dcterms:modified xsi:type="dcterms:W3CDTF">2000-01-01T00:00:00Z</dcterms:modified>
  <cp:category/>
</cp:coreProperties>
</file>