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b/>
          <w:bCs/>
          <w:color w:val="1f3556"/>
          <w:sz w:val="22"/>
          <w:szCs w:val="22"/>
        </w:rPr>
        <w:t xml:space="preserve">DIGITAL LOCK | E-COMMERCE PRÓPRIO</w:t>
      </w:r>
    </w:p>
    <w:p>
      <w:pPr>
        <w:spacing w:after="400"/>
      </w:pPr>
      <w:r>
        <w:rPr>
          <w:b/>
          <w:bCs/>
          <w:color w:val="1f3556"/>
          <w:sz w:val="40"/>
          <w:szCs w:val="40"/>
        </w:rPr>
        <w:t xml:space="preserve">Ciclo Completo: Cadastro de Produto → Checkout → Pagamento (Pix, Cartão e Boleto) → Envio ao GFSIS</w:t>
      </w:r>
    </w:p>
    <w:p>
      <w:pPr>
        <w:spacing w:after="800"/>
      </w:pPr>
      <w:r>
        <w:rPr>
          <w:color w:val="555555"/>
          <w:sz w:val="22"/>
          <w:szCs w:val="22"/>
        </w:rPr>
        <w:t xml:space="preserve">Documento de referência operacional para produção. Consolida a estrutura de banco de dados, os wireframes do painel administrativo e a documentação oficial da API Safe2Pay para as três formas de cobrança aceitas pela loja.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Lock | Certificação Digital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E-commerce próprio, desenvolvido em PHP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Safe2Pay (payment.safe2pay.com.br/v2)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Sistema de emissão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GFSIS — integração limitada ao registro de pedido e recebimento de status (Seção 12); agendamento, notas fiscais e demais módulos GFSIS ficam fora do escopo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Escopo deste documento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Ciclo completo de negócio: cadastro de produto no painel → checkout → cobrança (Pix, Cartão, Boleto) → conciliação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Fontes utilizadas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Documentação oficial Safe2Pay (developers.safe2pay.com.br), documentação oficial GFSIS (gfsis.readme.io), Estrutura de Banco de Dados v1.0, Wireframes Checkout e Painel v1.0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 — adiciona a Seção 12 completa de integração com o GFSIS (registro de pedido e webhook de status)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Sumário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1. Objetivo e como ler este documento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2. Visão geral do ciclo completo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3. Arquitetura de integração com a Safe2Pay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4. Ciclo 1 — Cadastro de produto no painel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5. Ciclo 2 — Checkout e escolha da forma de pagamento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6. Ciclo 3A — Cobrança via Pix (Dinâmico)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7. Ciclo 3B — Cobrança via Cartão de Crédito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8. Ciclo 3C — Cobrança via Boleto Bancário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9. Tabela unificada de status transacionais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10. Webhook transacional e regra de idempotência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11. Persistência em banco por etapa do ciclo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12. Integração com o GFSIS (registrar pedido + webhook de status)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13. Casos de borda e exceções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14. Diagrama textual do ciclo completo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15. Checklist de produção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16. Pendências abertas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Objetivo e como ler este documento</w:t>
      </w:r>
    </w:p>
    <w:p>
      <w:pPr>
        <w:spacing w:after="160"/>
      </w:pPr>
      <w:r>
        <w:t xml:space="preserve">Este documento descreve o ciclo de negócio completo da loja, desde o momento em que um administrador cadastra um produto no painel até a confirmação (ou não) do pagamento pelo cliente final, cobrindo as três formas de cobrança disponíveis: Pix, Cartão de Crédito e Boleto Bancário.</w:t>
      </w:r>
    </w:p>
    <w:p>
      <w:pPr>
        <w:spacing w:after="160"/>
      </w:pPr>
      <w:r>
        <w:t xml:space="preserve">Ele une três fontes que até então estavam separadas: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documentação oficial da API Safe2Pay (endpoints, payloads, status).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Estrutura de Banco de Dados v1.0 (tabelas, campos e relacionamentos).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Os Wireframes de Checkout e Painel v1.0 (telas e fluxos de uso).</w:t>
      </w:r>
    </w:p>
    <w:p>
      <w:pPr>
        <w:spacing w:after="160"/>
      </w:pPr>
      <w:r>
        <w:t xml:space="preserve">Convenção de leitura: nomes de tabela e campo aparecem em fonte monoespaçada dentro do texto, ex.: produtos.ativo. Nomes de endpoint aparecem precedidos do verbo HTTP, ex.: POST /v2/payment.</w:t>
      </w:r>
    </w:p>
    <w:p>
      <w:pPr>
        <w:pBdr>
          <w:left w:val="single" w:color="1f3556" w:sz="24"/>
        </w:pBdr>
        <w:shd w:fill="eaf1fb" w:val="clear"/>
        <w:spacing w:after="200" w:before="120"/>
        <w:ind w:left="200"/>
      </w:pPr>
      <w:r>
        <w:rPr>
          <w:sz w:val="20"/>
          <w:szCs w:val="20"/>
        </w:rPr>
        <w:t xml:space="preserve">ℹ Fora do escopo deste documento: infraestrutura de deploy, e os módulos do GFSIS não utilizados por esta integração (agendamento de videoconferência, certificados a vencer, nota fiscal, financeiro, contabilidade, voucher). A integração com o GFSIS aqui descrita cobre apenas registrar o pedido — que já cria/atualiza o cliente na mesma chamada — e receber o webhook de status (Seção 12).</w:t>
      </w:r>
    </w:p>
    <w:p>
      <w:pPr>
        <w:pStyle w:val="Heading1"/>
        <w:spacing w:after="200" w:before="400"/>
      </w:pPr>
      <w:r>
        <w:t xml:space="preserve">2. Visão geral do ciclo completo</w:t>
      </w:r>
    </w:p>
    <w:p>
      <w:pPr>
        <w:spacing w:after="160"/>
      </w:pPr>
      <w:r>
        <w:t xml:space="preserve">O ciclo tem três macro-fases, cada uma com um dono de dados diferente: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200"/>
        <w:gridCol w:w="2600"/>
        <w:gridCol w:w="2200"/>
        <w:gridCol w:w="2700"/>
      </w:tblGrid>
      <w:tr>
        <w:trPr>
          <w:tblHeader/>
        </w:trPr>
        <w:tc>
          <w:tcPr>
            <w:tcW w:type="dxa" w:w="2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acontece</w:t>
            </w:r>
          </w:p>
        </w:tc>
        <w:tc>
          <w:tcPr>
            <w:tcW w:type="dxa" w:w="2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é o dono do dado</w:t>
            </w:r>
          </w:p>
        </w:tc>
        <w:tc>
          <w:tcPr>
            <w:tcW w:type="dxa" w:w="27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Tabelas principais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Cadastro do produto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Painel administrativo (/painel/produtos/)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Seu backend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produtos, produto_variantes</w:t>
            </w:r>
          </w:p>
        </w:tc>
      </w:tr>
      <w:tr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Checkout e cobrança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público + API Safe2Pay</w:t>
            </w:r>
          </w:p>
        </w:tc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Seu backend + Safe2Pay</w:t>
            </w:r>
          </w:p>
        </w:tc>
        <w:tc>
          <w:tcPr>
            <w:tcW w:type="dxa" w:w="2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pedidos, pedido_itens, pagamentos, formas_pagamento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Emissão do certificado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+ GFSIS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GFSIS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dados_emissao, pedido_item_gfsis, gfsis_eventos</w:t>
            </w:r>
          </w:p>
        </w:tc>
      </w:tr>
    </w:tbl>
    <w:p>
      <w:pPr>
        <w:spacing w:after="160"/>
      </w:pPr>
      <w:r>
        <w:t xml:space="preserve">Este documento aprofunda as Fases 1 e 2 por completo. A Fase 3 é descrita apenas no ponto em que se conecta ao pagamento (Seção 12), já que sua documentação própria está fora de escopo aqui.</w:t>
      </w:r>
    </w:p>
    <w:p>
      <w:pPr>
        <w:spacing w:after="160"/>
      </w:pPr>
      <w:r>
        <w:rPr>
          <w:b/>
          <w:bCs/>
        </w:rPr>
        <w:t xml:space="preserve">Princípio central, herdado do documento de banco:</w:t>
      </w:r>
    </w:p>
    <w:p>
      <w:pPr>
        <w:spacing w:after="160"/>
      </w:pPr>
      <w:r>
        <w:t xml:space="preserve">O ciclo financeiro (pedidos.status) e o ciclo de emissão (pedido_item_gfsis.status_gfsis) são independentes e nunca devem ser unificados em um único campo. Um pedido pago sem dados de emissão preenchidos é receita reconhecida com obrigação em aberto — e precisa ficar visível como tal no painel.</w:t>
      </w:r>
    </w:p>
    <w:p>
      <w:pPr>
        <w:pStyle w:val="Heading1"/>
        <w:spacing w:after="200" w:before="400"/>
      </w:pPr>
      <w:r>
        <w:t xml:space="preserve">3. Arquitetura de integração com a Safe2Pay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1800"/>
        <w:gridCol w:w="3400"/>
        <w:gridCol w:w="1400"/>
        <w:gridCol w:w="3100"/>
      </w:tblGrid>
      <w:tr>
        <w:trPr>
          <w:tblHeader/>
        </w:trPr>
        <w:tc>
          <w:tcPr>
            <w:tcW w:type="dxa" w:w="18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 base</w:t>
            </w:r>
          </w:p>
        </w:tc>
        <w:tc>
          <w:tcPr>
            <w:tcW w:type="dxa" w:w="1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1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neste ciclo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https://payment.safe2pay.com.br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Criar, consultar e estornar cobranças de Pix, Cartão e Boleto</w:t>
            </w:r>
          </w:p>
        </w:tc>
      </w:tr>
      <w:tr>
        <w:tc>
          <w:tcPr>
            <w:tcW w:type="dxa" w:w="1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https://api.safe2pay.com.br</w:t>
            </w:r>
          </w:p>
        </w:tc>
        <w:tc>
          <w:tcPr>
            <w:tcW w:type="dxa" w:w="1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3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utilizada diretamente neste ciclo (recursos de conta/merchant)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Serviços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https://services.safe2pay.com.br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utilizada diretamente neste ciclo</w:t>
            </w:r>
          </w:p>
        </w:tc>
      </w:tr>
    </w:tbl>
    <w:p>
      <w:pPr>
        <w:spacing w:after="160"/>
      </w:pPr>
      <w:r>
        <w:t xml:space="preserve">Toda requisição exige o header X-API-KEY com a credencial de acesso. Recomenda-se manter chaves de sandbox e produção separadas por variável de ambiente, nunca hardcoded.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Transações Pix não possuem ambiente de sandbox. Em produção, o campo IsSandbox deve ser false para todas as formas — mas é importante que o time de desenvolvimento saiba que, para Pix, mesmo em teste, a transação já nasce em ambiente real.</w:t>
      </w:r>
    </w:p>
    <w:p>
      <w:pPr>
        <w:pStyle w:val="Heading1"/>
        <w:spacing w:after="200" w:before="400"/>
      </w:pPr>
      <w:r>
        <w:t xml:space="preserve">4. Ciclo 1 — Cadastro de produto no painel</w:t>
      </w:r>
    </w:p>
    <w:p>
      <w:pPr>
        <w:spacing w:after="160"/>
      </w:pPr>
      <w:r>
        <w:t xml:space="preserve">Corresponde à tela /painel/produtos/ dos wireframes. É dividido em quatro blocos de interface, mapeados diretamente para duas tabelas do banco.</w:t>
      </w:r>
    </w:p>
    <w:p>
      <w:pPr>
        <w:pStyle w:val="Heading2"/>
        <w:spacing w:after="150" w:before="300"/>
      </w:pPr>
      <w:r>
        <w:t xml:space="preserve">4.1 Bloco 1 — Lista de produtos</w:t>
      </w:r>
    </w:p>
    <w:p>
      <w:pPr>
        <w:spacing w:after="160"/>
      </w:pPr>
      <w:r>
        <w:t xml:space="preserve">Tela inicial do módulo, com botão "Novo produto" e colunas: Produto, Tipo, Slug, Variantes, A partir de (menor preço entre variantes ativas), Ativo.</w:t>
      </w:r>
    </w:p>
    <w:p>
      <w:pPr>
        <w:pStyle w:val="Heading2"/>
        <w:spacing w:after="150" w:before="300"/>
      </w:pPr>
      <w:r>
        <w:t xml:space="preserve">4.2 Bloco 2 — Dados do produto (tabela produtos)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200"/>
        <w:gridCol w:w="2200"/>
        <w:gridCol w:w="1600"/>
        <w:gridCol w:w="2700"/>
      </w:tblGrid>
      <w:tr>
        <w:trPr>
          <w:tblHeader/>
        </w:trPr>
        <w:tc>
          <w:tcPr>
            <w:tcW w:type="dxa" w:w="2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do formulário</w:t>
            </w:r>
          </w:p>
        </w:tc>
        <w:tc>
          <w:tcPr>
            <w:tcW w:type="dxa" w:w="2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no banco</w:t>
            </w:r>
          </w:p>
        </w:tc>
        <w:tc>
          <w:tcPr>
            <w:tcW w:type="dxa" w:w="1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7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comercial exibido na vitrine</w:t>
            </w:r>
          </w:p>
        </w:tc>
      </w:tr>
      <w:tr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slug</w:t>
            </w:r>
          </w:p>
        </w:tc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único</w:t>
            </w:r>
          </w:p>
        </w:tc>
        <w:tc>
          <w:tcPr>
            <w:tcW w:type="dxa" w:w="2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a URL da página do produto. Ex.: /e-cnpj/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titular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tipo_titular (PF/PJ)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quais campos o formulário de emissão (dados_emissao) vai exigir depois</w:t>
            </w:r>
          </w:p>
        </w:tc>
      </w:tr>
      <w:tr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curta</w:t>
            </w:r>
          </w:p>
        </w:tc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descricao_curta</w:t>
            </w:r>
          </w:p>
        </w:tc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2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Usada nos cards da home e do hub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ordem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Posição de exibição na listagem</w:t>
            </w:r>
          </w:p>
        </w:tc>
      </w:tr>
      <w:tr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2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 visibilidade na vitrine</w:t>
            </w:r>
          </w:p>
        </w:tc>
      </w:tr>
    </w:tbl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Alterar Tipo de titular depois que já existem pedidos ligados ao produto muda o comportamento do checkout para novas compras, mas não deve reescrever dados_emissao de pedidos antigos (que já têm snapshot próprio).</w:t>
      </w:r>
    </w:p>
    <w:p>
      <w:pPr>
        <w:pStyle w:val="Heading2"/>
        <w:spacing w:after="150" w:before="300"/>
      </w:pPr>
      <w:r>
        <w:t xml:space="preserve">4.3 Bloco 3 e 4 — Variantes (tabela produto_variantes)</w:t>
      </w:r>
    </w:p>
    <w:p>
      <w:pPr>
        <w:spacing w:after="160"/>
      </w:pPr>
      <w:r>
        <w:t xml:space="preserve">O produto sozinho não é vendável — ele é apenas o agrupador. Quem carrega preço, SKU e disponibilidade é a variante. Sem pelo menos uma variante ativa, o produto não pode ser comprado mesmo que produtos.ativo seja verdadeiro.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400"/>
        <w:gridCol w:w="2600"/>
        <w:gridCol w:w="3700"/>
      </w:tblGrid>
      <w:tr>
        <w:trPr>
          <w:tblHeader/>
        </w:trPr>
        <w:tc>
          <w:tcPr>
            <w:tcW w:type="dxa" w:w="2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do formulário</w:t>
            </w:r>
          </w:p>
        </w:tc>
        <w:tc>
          <w:tcPr>
            <w:tcW w:type="dxa" w:w="2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no banco</w:t>
            </w:r>
          </w:p>
        </w:tc>
        <w:tc>
          <w:tcPr>
            <w:tcW w:type="dxa" w:w="37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sku (único)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Compartilhado entre e-commerce e GFSIS. Base para o Code enviado no array Products da Safe2Pay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certificado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tipo_certificado (A1/A3)</w:t>
            </w:r>
          </w:p>
        </w:tc>
        <w:tc>
          <w:tcPr>
            <w:tcW w:type="dxa" w:w="3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Validade em meses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validade_meses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 24 ou 36 nos exemplos do painel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</w:t>
            </w:r>
          </w:p>
        </w:tc>
        <w:tc>
          <w:tcPr>
            <w:tcW w:type="dxa" w:w="3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de tabela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promocional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preco_promocional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Opcional. Sobrepõe o preço de tabela dentro da janela de vigência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Vigência da promoção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promocao_inicio / promocao_fim</w:t>
            </w:r>
          </w:p>
        </w:tc>
        <w:tc>
          <w:tcPr>
            <w:tcW w:type="dxa" w:w="3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a janela em que o preço promocional vale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Variante padrão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padrao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Pré-selecionada ao abrir a página do produto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37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Disponível para venda</w:t>
            </w:r>
          </w:p>
        </w:tc>
      </w:tr>
    </w:tbl>
    <w:p>
      <w:pPr>
        <w:spacing w:after="160"/>
      </w:pPr>
      <w:r>
        <w:rPr>
          <w:b/>
          <w:bCs/>
        </w:rPr>
        <w:t xml:space="preserve">Regra de preço vigente (herdada do documento de banco):</w:t>
      </w:r>
    </w:p>
    <w:p>
      <w:pPr>
        <w:spacing w:after="160"/>
      </w:pPr>
      <w:r>
        <w:t xml:space="preserve">O preço vigente é preco_promocional quando ele não é nulo e a data atual está dentro da janela [promocao_inicio, promocao_fim]. Caso contrário, é preco. Essa regra deve ser calculada no backend — nunca no front — porque é ela que alimenta tanto a vitrine quanto o valor enviado à Safe2Pay.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Confirmado na documentação oficial do GFSIS (ver Seção 12.3): o endpoint de registro de pedido exige certificado.id, um identificador numérico interno do GFSIS — não o sku. Portanto produto_variantes precisa de um campo adicional gfsis_certificado_id, preenchido manualmente pelo admin ao cadastrar a variante. Sem esse campo, o pedido é cobrado normalmente pela Safe2Pay, mas falha ao ser enviado ao GFSIS.</w:t>
      </w:r>
    </w:p>
    <w:p>
      <w:pPr>
        <w:pStyle w:val="Heading2"/>
        <w:spacing w:after="150" w:before="300"/>
      </w:pPr>
      <w:r>
        <w:t xml:space="preserve">4.4 Saída do Ciclo 1</w:t>
      </w:r>
    </w:p>
    <w:p>
      <w:pPr>
        <w:spacing w:after="160"/>
      </w:pPr>
      <w:r>
        <w:t xml:space="preserve">Ao final deste ciclo existe, no banco, um produto com pelo menos uma variante ativa, com preço definido e disponível para leitura pelo checkout. Nada foi comunicado à Safe2Pay ainda — a Safe2Pay só é chamada no momento em que existe uma intenção real de compra (Ciclo 2).</w:t>
      </w:r>
    </w:p>
    <w:p>
      <w:pPr>
        <w:pStyle w:val="Heading1"/>
        <w:spacing w:after="200" w:before="400"/>
      </w:pPr>
      <w:r>
        <w:t xml:space="preserve">5. Ciclo 2 — Checkout e escolha da forma de pagamento</w:t>
      </w:r>
    </w:p>
    <w:p>
      <w:pPr>
        <w:spacing w:after="160"/>
      </w:pPr>
      <w:r>
        <w:t xml:space="preserve">Corresponde à tela /painel/formas-pagamento/ (para configuração) e ao checkout público (para uso pelo cliente). A tabela formas_pagamento centraliza a regra de desconto por forma de pagamento — decisão de design que substituiu uma regra que antes vivia no produto.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000"/>
        <w:gridCol w:w="2400"/>
        <w:gridCol w:w="4300"/>
      </w:tblGrid>
      <w:tr>
        <w:trPr>
          <w:tblHeader/>
        </w:trPr>
        <w:tc>
          <w:tcPr>
            <w:tcW w:type="dxa" w:w="2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no banco</w:t>
            </w:r>
          </w:p>
        </w:tc>
        <w:tc>
          <w:tcPr>
            <w:tcW w:type="dxa" w:w="4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do wireframe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interno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codigo (único)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pix, cartao, boleto</w:t>
            </w:r>
          </w:p>
        </w:tc>
      </w:tr>
      <w:tr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exibido</w:t>
            </w:r>
          </w:p>
        </w:tc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4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 / Cartão de crédito / Boleto bancário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Desconto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desconto_percentual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 5,00% · Cartão 0,00% · Boleto 0,00%</w:t>
            </w:r>
          </w:p>
        </w:tc>
      </w:tr>
      <w:tr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Máx. parcelas</w:t>
            </w:r>
          </w:p>
        </w:tc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max_parcelas</w:t>
            </w:r>
          </w:p>
        </w:tc>
        <w:tc>
          <w:tcPr>
            <w:tcW w:type="dxa" w:w="4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 e Boleto = 1 · Cartão até 12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Controla se aparece no checkout</w:t>
            </w:r>
          </w:p>
        </w:tc>
      </w:tr>
    </w:tbl>
    <w:p>
      <w:pPr>
        <w:spacing w:after="160"/>
      </w:pPr>
      <w:r>
        <w:t xml:space="preserve">Fluxo de tela: ao selecionar a forma de pagamento no checkout, a interface recalcula e mostra valor original, desconto aplicado e valor final, sem recarregar a página. O mesmo cálculo alimenta o preço exibido na página do produto.</w:t>
      </w:r>
    </w:p>
    <w:p>
      <w:pPr>
        <w:pStyle w:val="Heading2"/>
        <w:spacing w:after="150" w:before="300"/>
      </w:pPr>
      <w:r>
        <w:t xml:space="preserve">5.1 Criação do pedido (antes de chamar a Safe2Pay)</w:t>
      </w:r>
    </w:p>
    <w:p>
      <w:pPr>
        <w:spacing w:after="160"/>
      </w:pPr>
      <w:r>
        <w:t xml:space="preserve">O pedido é criado no banco antes da chamada à API de pagamento, para existir um registro mesmo se a chamada falhar: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Cria-se uma linha em pedidos com status = aguardando_pagamento e status_emissao = aguardando_dados.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Para cada item do carrinho, cria-se uma linha em pedido_itens, copiando (snapshot) sku_snapshot, nome_snapshot, preco_tabela e preco_praticado da variante no momento da compra.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Calcula-se subtotal, desconto_cupom, desconto_pagamento e total, e grava-se em pedidos.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Os campos com sufixo _snapshot existem para que uma alteração futura de preço ou nome não reescreva o histórico. Sem eles, todo relatório retroativo fica incorreto no dia do primeiro reajuste.</w:t>
      </w:r>
    </w:p>
    <w:p>
      <w:pPr>
        <w:pStyle w:val="Heading2"/>
        <w:spacing w:after="150" w:before="300"/>
      </w:pPr>
      <w:r>
        <w:t xml:space="preserve">5.2 Montagem do payload para a Safe2Pay</w:t>
      </w:r>
    </w:p>
    <w:p>
      <w:pPr>
        <w:spacing w:after="160"/>
      </w:pPr>
      <w:r>
        <w:t xml:space="preserve">O array Products enviado à Safe2Pay é montado a partir de pedido_itens (não direto da tabela produto_variantes), garantindo que o valor cobrado seja exatamente o valor congelado no pedido: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"Products": [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"Code": pedido_itens.sku_snapshot,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"Description": pedido_itens.nome_snapshot,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"UnitPrice": pedido_itens.preco_praticado,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"Quantity": pedido_itens.quantidade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]</w:t>
      </w:r>
    </w:p>
    <w:p>
      <w:pPr>
        <w:spacing w:after="160"/>
      </w:pPr>
      <w:r>
        <w:t xml:space="preserve">O campo PaymentMethod do payload é derivado de formas_pagamento.codigo escolhido pelo cliente, conforme a tabela abaixo: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3400"/>
        <w:gridCol w:w="3300"/>
      </w:tblGrid>
      <w:tr>
        <w:trPr>
          <w:tblHeader/>
        </w:trPr>
        <w:tc>
          <w:tcPr>
            <w:tcW w:type="dxa" w:w="3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formas_pagamento.codigo</w:t>
            </w:r>
          </w:p>
        </w:tc>
        <w:tc>
          <w:tcPr>
            <w:tcW w:type="dxa" w:w="3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PaymentMethod (Safe2Pay)</w:t>
            </w:r>
          </w:p>
        </w:tc>
        <w:tc>
          <w:tcPr>
            <w:tcW w:type="dxa" w:w="3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 utilizado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/v2/payment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cartao</w:t>
            </w:r>
          </w:p>
        </w:tc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/v2/payment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/v2/payment</w:t>
            </w:r>
          </w:p>
        </w:tc>
      </w:tr>
    </w:tbl>
    <w:p>
      <w:pPr>
        <w:spacing w:after="160"/>
      </w:pPr>
      <w:r>
        <w:t xml:space="preserve">A partir daqui, o ciclo se especializa por forma de pagamento. As três seções seguintes detalham cada uma.</w:t>
      </w:r>
    </w:p>
    <w:p>
      <w:pPr>
        <w:pStyle w:val="Heading1"/>
        <w:spacing w:after="200" w:before="400"/>
      </w:pPr>
      <w:r>
        <w:t xml:space="preserve">6. Ciclo 3A — Cobrança via Pix (Dinâmico)</w:t>
      </w:r>
    </w:p>
    <w:p>
      <w:pPr>
        <w:pBdr>
          <w:left w:val="single" w:color="1f3556" w:sz="24"/>
        </w:pBdr>
        <w:shd w:fill="eaf1fb" w:val="clear"/>
        <w:spacing w:after="200" w:before="120"/>
        <w:ind w:left="200"/>
      </w:pPr>
      <w:r>
        <w:rPr>
          <w:sz w:val="20"/>
          <w:szCs w:val="20"/>
        </w:rPr>
        <w:t xml:space="preserve">ℹ Usar sempre o Pix Dinâmico (POST /v2/payment, PaymentMethod "6") para cobranças vinculadas a um pedido específico. O Pix Estático (POST /v2/staticPix) é um recurso à parte, para QR reutilizável de valor livre, e não deve ser usado no checkout de produto.</w:t>
      </w:r>
    </w:p>
    <w:p>
      <w:pPr>
        <w:pStyle w:val="Heading2"/>
        <w:spacing w:after="150" w:before="300"/>
      </w:pPr>
      <w:r>
        <w:t xml:space="preserve">6.1 Conceitos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600"/>
        <w:gridCol w:w="6100"/>
      </w:tblGrid>
      <w:tr>
        <w:trPr>
          <w:tblHeader/>
        </w:trPr>
        <w:tc>
          <w:tcPr>
            <w:tcW w:type="dxa" w:w="2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61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Pix Dinâmico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 criada com valor, expiração e metadados por transação. Gera QR único (TXID único). Usado no checkout.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TXID</w:t>
            </w:r>
          </w:p>
        </w:tc>
        <w:tc>
          <w:tcPr>
            <w:tcW w:type="dxa" w:w="6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da cobrança Pix. Grava-se em pagamentos.txid, usado para conciliação.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EndToEndId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da transação gerado pelo banco do pagador. Grava-se em pagamentos.end_to_end_id. Usado em auditoria.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Expiração</w:t>
            </w:r>
          </w:p>
        </w:tc>
        <w:tc>
          <w:tcPr>
            <w:tcW w:type="dxa" w:w="6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Prazo de validade da cobrança. Após expirar, o QR não deve mais aceitar pagamento.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Liquidação/Autorização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em que o pagamento é confirmado no arranjo Pix (SPI) e os valores creditados.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Devolução Pix</w:t>
            </w:r>
          </w:p>
        </w:tc>
        <w:tc>
          <w:tcPr>
            <w:tcW w:type="dxa" w:w="6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Estorno total, iniciado pelo recebedor.</w:t>
            </w:r>
          </w:p>
        </w:tc>
      </w:tr>
    </w:tbl>
    <w:p>
      <w:pPr>
        <w:pStyle w:val="Heading2"/>
        <w:spacing w:after="150" w:before="300"/>
      </w:pPr>
      <w:r>
        <w:t xml:space="preserve">6.2 Requisição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https://payment.safe2pay.com.br/v2/payment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existe sandbox para Pix. IsSandbox deve ser enviado, mas na prática toda cobrança Pix é real</w:t>
            </w:r>
          </w:p>
        </w:tc>
      </w:tr>
    </w:tbl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"IsSandbox": false,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"Application": "Digital Lock",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"CallbackUrl": "https://ardigitallock.com.br/webhooks/safe2pay",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"PaymentMethod": "6",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"Reference": "PED-0001042",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"Customer":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"Name": "Comércio Silva Ltda",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"Identity": "11222333000144",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"Phone": "51999999999",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"Email": "ana@comerciosilva.com",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"Address": { "ZipCode": "76900000", "Street": "Rua Presbítero Honorato Pereira",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"Number": "1625", "District": "Nova Brasília", "CityName": "Ji-Paraná",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"StateInitials": "RO", "CountryName": "Brasil"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"PaymentObject": { "Expiration": 900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"Products": [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{ "Code": "ECNPJ-A3-24", "Description": "Certificado Digital e-CNPJ A3 24 meses",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"UnitPrice": 389.00, "Quantity": 1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O valor de Expiration (em segundos) deve ser definido como parâmetro de configuração no painel (tabela configuracoes, grupo pagamento), não fixo no código, para permitir ajuste sem deploy.</w:t>
      </w:r>
    </w:p>
    <w:p>
      <w:pPr>
        <w:pStyle w:val="Heading2"/>
        <w:spacing w:after="150" w:before="300"/>
      </w:pPr>
      <w:r>
        <w:t xml:space="preserve">6.3 Resposta e persistência</w:t>
      </w:r>
    </w:p>
    <w:p>
      <w:pPr>
        <w:spacing w:after="160"/>
      </w:pPr>
      <w:r>
        <w:t xml:space="preserve">A resposta 200 traz o identificador da transação, o TXID e o payload do QR Code (copia-e-cola). Isso é gravado imediatamente em pagamentos: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600"/>
        <w:gridCol w:w="5100"/>
      </w:tblGrid>
      <w:tr>
        <w:trPr>
          <w:tblHeader/>
        </w:trPr>
        <w:tc>
          <w:tcPr>
            <w:tcW w:type="dxa" w:w="3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da resposta Safe2Pay</w:t>
            </w:r>
          </w:p>
        </w:tc>
        <w:tc>
          <w:tcPr>
            <w:tcW w:type="dxa" w:w="51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em pagamentos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IdTransaction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gateway_transaction_id</w:t>
            </w:r>
          </w:p>
        </w:tc>
      </w:tr>
      <w:tr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TXID</w:t>
            </w:r>
          </w:p>
        </w:tc>
        <w:tc>
          <w:tcPr>
            <w:tcW w:type="dxa" w:w="5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txid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Code payload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qr_code_payload</w:t>
            </w:r>
          </w:p>
        </w:tc>
      </w:tr>
      <w:tr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Prazo de expiração calculado</w:t>
            </w:r>
          </w:p>
        </w:tc>
        <w:tc>
          <w:tcPr>
            <w:tcW w:type="dxa" w:w="5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expira_em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= "safe2pay", metodo = "pix", status = "pendente"</w:t>
            </w:r>
          </w:p>
        </w:tc>
      </w:tr>
    </w:tbl>
    <w:p>
      <w:pPr>
        <w:pStyle w:val="Heading2"/>
        <w:spacing w:after="150" w:before="300"/>
      </w:pPr>
      <w:r>
        <w:t xml:space="preserve">6.4 Ciclo de status (Pix)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400"/>
        <w:gridCol w:w="1300"/>
        <w:gridCol w:w="2800"/>
        <w:gridCol w:w="2200"/>
      </w:tblGrid>
      <w:tr>
        <w:trPr>
          <w:tblHeader/>
        </w:trPr>
        <w:tc>
          <w:tcPr>
            <w:tcW w:type="dxa" w:w="2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Safe2Pay</w:t>
            </w:r>
          </w:p>
        </w:tc>
        <w:tc>
          <w:tcPr>
            <w:tcW w:type="dxa" w:w="1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interno (pagamentos.status)</w:t>
            </w:r>
          </w:p>
        </w:tc>
        <w:tc>
          <w:tcPr>
            <w:tcW w:type="dxa" w:w="2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Aguarda. QR exibido ao cliente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2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Grava pago_em em pagamentos, move pedidos.status para pago, dispara fila de emissão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Grava reembolsos, notifica financeiro</w:t>
            </w:r>
          </w:p>
        </w:tc>
      </w:tr>
    </w:tbl>
    <w:p>
      <w:pPr>
        <w:spacing w:after="160"/>
      </w:pPr>
      <w:r>
        <w:t xml:space="preserve">Expiração não gera um código de status transacional próprio da Safe2Pay para Pix — na prática, uma cobrança Pix que passa do prazo de Expiration sem receber webhook de Autorizado deve ser marcada como expirado pela própria aplicação (rotina de conferência), comparando expira_em com o horário atual.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Se o cliente ainda quiser pagar após a expiração, o sistema deve gerar uma nova cobrança (novo TXID), nunca reapresentar o QR expirado.</w:t>
      </w:r>
    </w:p>
    <w:p>
      <w:pPr>
        <w:pStyle w:val="Heading2"/>
        <w:spacing w:after="150" w:before="300"/>
      </w:pPr>
      <w:r>
        <w:t xml:space="preserve">6.5 Estorno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.../cobranca_pix-estornar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Cobrança deve estar com status autorizado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Efeito no banco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linha em reembolsos vinculada ao pagamento; webhook de status 6 (Estornado) atualiza pagamentos.status</w:t>
            </w:r>
          </w:p>
        </w:tc>
      </w:tr>
    </w:tbl>
    <w:p>
      <w:pPr>
        <w:pStyle w:val="Heading1"/>
        <w:spacing w:after="200" w:before="400"/>
      </w:pPr>
      <w:r>
        <w:t xml:space="preserve">7. Ciclo 3B — Cobrança via Cartão de Crédito</w:t>
      </w:r>
    </w:p>
    <w:p>
      <w:pPr>
        <w:pStyle w:val="Heading2"/>
        <w:spacing w:after="150" w:before="300"/>
      </w:pPr>
      <w:r>
        <w:t xml:space="preserve">7.1 Requisição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https://payment.safe2pay.com.br/v2/payment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Sandbox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Disponível. Usar cartões de teste documentados pela Safe2Pay em ambiente de homologação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/>
      </w:pPr>
      <w:r>
        <w:t xml:space="preserve">Duas formas de enviar o cartão dentro de PaymentObject: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Tokenizado (recomendado): envia-se apenas o Token gerado previamente pelo Cofre de Chaves (PCI DSS), evitando que dados sensíveis do cartão trafeguem pelo seu backend.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Dados diretos do cartão: Holder, CardNumber, ExpirationDate, SecurityCode — só deve ser usado se o ambiente já estiver homologado em PCI DSS.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"IsSandbox": false,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"Application": "Digital Lock",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"CallbackUrl": "https://ardigitallock.com.br/webhooks/safe2pay",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"PaymentMethod": "2",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"Reference": "PED-0001042",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"Customer": { "...": "mesma estrutura do Pix"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"Products": [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{ "Code": "ECNPJ-A3-24", "Description": "Certificado Digital e-CNPJ A3 24 meses",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"UnitPrice": 389.00, "Quantity": 1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"PaymentObject":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"Token": "812fbe6e044f4d0286e2b297736043eb",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"InstallmentQuantity": 3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"VisitorID": "id-gerado-pelo-script-antifraude",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"ShouldUseAntiFraud": true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VisitorID e ShouldUseAntiFraud só se aplicam a Cartão de Crédito. Se o painel do Merchant estiver configurado como análise "por transação" e ShouldUseAntiFraud for enviado como false, a loja assume o risco de chargeback.</w:t>
      </w:r>
    </w:p>
    <w:p>
      <w:pPr>
        <w:pStyle w:val="Heading2"/>
        <w:spacing w:after="150" w:before="300"/>
      </w:pPr>
      <w:r>
        <w:t xml:space="preserve">7.2 Parcelamento</w:t>
      </w:r>
    </w:p>
    <w:p>
      <w:pPr>
        <w:spacing w:after="160"/>
      </w:pPr>
      <w:r>
        <w:t xml:space="preserve">max_parcelas (tabela formas_pagamento, linha cartao) limita a oferta no checkout — no exemplo do painel, até 12x. Antes de fechar o pedido, recomenda-se consultar o endpoint de valores de parcelamento para exibir juro/valor de cada parcela de forma precisa, evitando divergência entre o que foi mostrado ao cliente e o que a Safe2Pay processa.</w:t>
      </w:r>
    </w:p>
    <w:p>
      <w:pPr>
        <w:pStyle w:val="Heading2"/>
        <w:spacing w:after="150" w:before="300"/>
      </w:pPr>
      <w:r>
        <w:t xml:space="preserve">7.3 3DS e análise de fraude (opcional, recomendado)</w:t>
      </w:r>
    </w:p>
    <w:p>
      <w:pPr>
        <w:spacing w:after="160"/>
      </w:pPr>
      <w:r>
        <w:t xml:space="preserve">Para reduzir chargeback, a documentação Safe2Pay disponibiliza um fluxo de Autenticação 3DS (script no checkout) e um script de Análise de Fraude que gera o VisitorID usado acima. Ambos rodam no front-end antes do envio da cobrança.</w:t>
      </w:r>
    </w:p>
    <w:p>
      <w:pPr>
        <w:pStyle w:val="Heading2"/>
        <w:spacing w:after="150" w:before="300"/>
      </w:pPr>
      <w:r>
        <w:t xml:space="preserve">7.4 Pré-autorização e captura (uso opcional)</w:t>
      </w:r>
    </w:p>
    <w:p>
      <w:pPr>
        <w:spacing w:after="160"/>
      </w:pPr>
      <w:r>
        <w:t xml:space="preserve">O status 14 (Pré-Autorizado) existe para fluxos em que a cobrança é reservada no cartão do cliente mas só é efetivamente capturada depois (ex.: confirmação manual de disponibilidade de agenda para a videoconferência do certificado). Nesse modelo, chama-se PUT .../cobranca-cartao-credito-capturar para finalizar a cobrança. A Digital Lock, pelo desenho atual do checkout (pagamento confirmado antes do formulário de emissão), não usa pré-autorização por padrão — mas o endpoint fica disponível caso o fluxo mude.</w:t>
      </w:r>
    </w:p>
    <w:p>
      <w:pPr>
        <w:pStyle w:val="Heading2"/>
        <w:spacing w:after="150" w:before="300"/>
      </w:pPr>
      <w:r>
        <w:t xml:space="preserve">7.5 Ciclo de status (Cartão)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600"/>
        <w:gridCol w:w="1300"/>
        <w:gridCol w:w="2000"/>
        <w:gridCol w:w="2800"/>
      </w:tblGrid>
      <w:tr>
        <w:trPr>
          <w:tblHeader/>
        </w:trPr>
        <w:tc>
          <w:tcPr>
            <w:tcW w:type="dxa" w:w="2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Safe2Pay</w:t>
            </w:r>
          </w:p>
        </w:tc>
        <w:tc>
          <w:tcPr>
            <w:tcW w:type="dxa" w:w="1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interno</w:t>
            </w:r>
          </w:p>
        </w:tc>
        <w:tc>
          <w:tcPr>
            <w:tcW w:type="dxa" w:w="28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Pré-Autorizado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em_analise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Aguarda captura manual (se o fluxo usar captura)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pago_em preenchido, pedidos.status = pago, dispara emissão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Recusado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negado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permanece aguardando_pagamento; oferece nova tentativa ao cliente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disputa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em_analise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Alerta ao financeiro; aguarda desfecho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Chargeback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Contestação aceita; grava reembolsos com motivo chargeback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Devolução de Contestação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Contestação negada; valor devolvido ao Merchant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Estorno voluntário via DELETE .../estornar</w:t>
            </w:r>
          </w:p>
        </w:tc>
      </w:tr>
    </w:tbl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O status 13 (Chargeback) e o status 5 (Em disputa) são exclusivos de Cartão de Crédito. O relatório "Estornos" do painel (volume, motivo, taxa sobre faturamento) depende desses dois status estarem corretamente refletidos em pagamentos.status.</w:t>
      </w:r>
    </w:p>
    <w:p>
      <w:pPr>
        <w:pStyle w:val="Heading1"/>
        <w:spacing w:after="200" w:before="400"/>
      </w:pPr>
      <w:r>
        <w:t xml:space="preserve">8. Ciclo 3C — Cobrança via Boleto Bancário</w:t>
      </w:r>
    </w:p>
    <w:p>
      <w:pPr>
        <w:pStyle w:val="Heading2"/>
        <w:spacing w:after="150" w:before="300"/>
      </w:pPr>
      <w:r>
        <w:t xml:space="preserve">8.1 Requisição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https://payment.safe2pay.com.br/v2/payment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"IsSandbox": false,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"Application": "Digital Lock",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"CallbackUrl": "https://ardigitallock.com.br/webhooks/safe2pay",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"PaymentMethod": "1",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"Reference": "PED-0001042",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"Customer": { "...": "mesma estrutura do Pix"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"Products": [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{ "Code": "ECNPJ-A3-24", "Description": "Certificado Digital e-CNPJ A3 24 meses",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"UnitPrice": 389.00, "Quantity": 1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"PaymentObject":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"DueDate": "22/08/2026",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"Instruction": "Não receber após o vencimento",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"CancelAfterDue": false,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"DaysBeforeCancel": 10,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"PenaltyRate": 2,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"InterestRate": 1,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"IsEnablePartialPayment": false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A resposta traz a linha digitável e a URL do boleto/comprovante, gravadas em pagamentos.linha_digitavel e pagamentos.url_comprovante.</w:t>
      </w:r>
    </w:p>
    <w:p>
      <w:pPr>
        <w:pStyle w:val="Heading2"/>
        <w:spacing w:after="150" w:before="300"/>
      </w:pPr>
      <w:r>
        <w:t xml:space="preserve">8.2 Ciclo de status (Boleto)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400"/>
        <w:gridCol w:w="1300"/>
        <w:gridCol w:w="2000"/>
        <w:gridCol w:w="3000"/>
      </w:tblGrid>
      <w:tr>
        <w:trPr>
          <w:tblHeader/>
        </w:trPr>
        <w:tc>
          <w:tcPr>
            <w:tcW w:type="dxa" w:w="2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Safe2Pay</w:t>
            </w:r>
          </w:p>
        </w:tc>
        <w:tc>
          <w:tcPr>
            <w:tcW w:type="dxa" w:w="1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interno</w:t>
            </w:r>
          </w:p>
        </w:tc>
        <w:tc>
          <w:tcPr>
            <w:tcW w:type="dxa" w:w="3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 emitido, aguarda pagamento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Liberado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 liberado por um usuário, ainda não pago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em_analise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Intenção de pagamento confirmada pelo banco; próximo dia útil deve virar Autorizado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pago_em preenchido, pedidos.status = pago, dispara emissão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cancelamento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 em andamento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Baixado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expirado</w:t>
            </w:r>
          </w:p>
        </w:tc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 baixado, não aceita mais pagamento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devolução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em_analise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enviado ao banco para devolução</w:t>
            </w:r>
          </w:p>
        </w:tc>
      </w:tr>
      <w:tr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Devolução concluída</w:t>
            </w:r>
          </w:p>
        </w:tc>
      </w:tr>
    </w:tbl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O status Baixado (7) é o equivalente do Expirado no ciclo de Boleto — o documento de banco usa expirado como rótulo interno, mas o código de origem na Safe2Pay é diferente do Pix. Mapear essa tradução explicitamente no código do webhook evita erro de leitura de relatório.</w:t>
      </w:r>
    </w:p>
    <w:p>
      <w:pPr>
        <w:pStyle w:val="Heading2"/>
        <w:spacing w:after="150" w:before="300"/>
      </w:pPr>
      <w:r>
        <w:t xml:space="preserve">8.3 Alteração, cancelamento e carnês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Alterar cobrança (POST .../alterar-cobrança): usado para mudar vencimento ou dados antes do pagamento.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Cancelar cobrança (DELETE .../cobranca-boleto-cancelar): cancela um boleto não pago.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Alterar status manualmente (PUT .../cobranca-boleto-alterar-status): uso operacional, deve ser sempre acompanhado de registro em log_auditoria.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Carnês (Criar/Cancelar/Reenviar carnê): fora do escopo do checkout avulso da Digital Lock; aplicável apenas se houver parcelamento via boleto no futuro.</w:t>
      </w:r>
    </w:p>
    <w:p>
      <w:pPr>
        <w:pStyle w:val="Heading1"/>
        <w:spacing w:after="200" w:before="400"/>
      </w:pPr>
      <w:r>
        <w:t xml:space="preserve">9. Tabela unificada de status transacionais</w:t>
      </w:r>
    </w:p>
    <w:p>
      <w:pPr>
        <w:spacing w:after="160"/>
      </w:pPr>
      <w:r>
        <w:t xml:space="preserve">Tabela oficial da Safe2Pay, com a coluna "Meio de pagamento" indicando a quais formas cada código se aplica.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1600"/>
        <w:gridCol w:w="4200"/>
        <w:gridCol w:w="3900"/>
      </w:tblGrid>
      <w:tr>
        <w:trPr>
          <w:tblHeader/>
        </w:trPr>
        <w:tc>
          <w:tcPr>
            <w:tcW w:type="dxa" w:w="1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Meio de pagamento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Pendente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 e Pix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Autorizado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disputa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Cartão de Crédito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Estornado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Baixado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Recusado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Cartão de Crédito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Liberado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cancelamento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Chargeback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Cartão de Crédito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Pré-Autorizado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Cartão de Crédito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Devolução de Contestação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Cartão de Crédito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Abortado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físico (POS)</w:t>
            </w:r>
          </w:p>
        </w:tc>
      </w:tr>
      <w:tr>
        <w:tc>
          <w:tcPr>
            <w:tcW w:type="dxa" w:w="1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devolução</w:t>
            </w:r>
          </w:p>
        </w:tc>
        <w:tc>
          <w:tcPr>
            <w:tcW w:type="dxa" w:w="3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Boleto</w:t>
            </w:r>
          </w:p>
        </w:tc>
      </w:tr>
    </w:tbl>
    <w:p>
      <w:pPr>
        <w:spacing w:after="160"/>
      </w:pPr>
      <w:r>
        <w:t xml:space="preserve">Recomenda-se manter esta tabela replicada como enum/lookup no backend (não hardcoded espalhado pelo código), para que o mapeamento código → pagamentos.status fique centralizado em um único lugar.</w:t>
      </w:r>
    </w:p>
    <w:p>
      <w:pPr>
        <w:pStyle w:val="Heading1"/>
        <w:spacing w:after="200" w:before="400"/>
      </w:pPr>
      <w:r>
        <w:t xml:space="preserve">10. Webhook transacional e regra de idempotência</w:t>
      </w:r>
    </w:p>
    <w:p>
      <w:pPr>
        <w:spacing w:after="160"/>
      </w:pPr>
      <w:r>
        <w:t xml:space="preserve">Um único webhook cobre todas as formas de pagamento e todo o ciclo de vida da transação. A Safe2Pay envia um POST para CallbackUrl a cada mudança de status.</w:t>
      </w:r>
    </w:p>
    <w:p>
      <w:pPr>
        <w:pStyle w:val="Heading2"/>
        <w:spacing w:after="150" w:before="300"/>
      </w:pPr>
      <w:r>
        <w:t xml:space="preserve">10.1 Estrutura do payload recebido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"IdTransaction": 138667690,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"TransactionStatus": { "Id": 3, "Code": "3", "Name": "Autorizado"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"PaymentMethod": { "Id": 1, "Code": "1", "Name": "Boleto"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"Application": "Digital Lock",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"Amount": 389.00,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"PaymentDate": "2026-08-24T00:00:00",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"Reference": "PED-0001042",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"...": "demais campos variam por forma de pagamento"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pStyle w:val="Heading2"/>
        <w:spacing w:after="150" w:before="300"/>
      </w:pPr>
      <w:r>
        <w:t xml:space="preserve">10.2 Regras obrigatórias de processamento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Toda chamada recebida é gravada primeiro em pagamento_eventos (payload bruto, gateway_transaction_id, status_recebido, recebido_em), antes de qualquer tentativa de interpretação.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Calcula-se evento_hash do conteúdo para garantir idempotência — o gateway reenvia o mesmo webhook até seis vezes, com cinco horas de intervalo, e um evento duplicado não pode ser processado duas vezes.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transição só é aplicada a pagamentos se o peso_status recebido for maior que o peso_status atual do pagamento. Nunca regredir, por exemplo, de autorizado para pendente.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Como eventos podem chegar fora de ordem e alguns nunca chegam, uma rotina de conferência periódica deve consultar ativamente o status via GET /v2/payment/{id} para pagamentos pendentes há mais tempo que o esperado.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Responder ao webhook com HTTP 200 rapidamente (idealmente enfileirando o processamento pesado para depois) evita que a Safe2Pay marque o endpoint como falho e pare de reenviar.</w:t>
      </w:r>
    </w:p>
    <w:p>
      <w:pPr>
        <w:pStyle w:val="Heading1"/>
        <w:spacing w:after="200" w:before="400"/>
      </w:pPr>
      <w:r>
        <w:t xml:space="preserve">11. Persistência em banco por etapa do ciclo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600"/>
        <w:gridCol w:w="3300"/>
        <w:gridCol w:w="2600"/>
      </w:tblGrid>
      <w:tr>
        <w:trPr>
          <w:tblHeader/>
        </w:trPr>
        <w:tc>
          <w:tcPr>
            <w:tcW w:type="dxa" w:w="2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Tabela(s) envolvida(s)</w:t>
            </w:r>
          </w:p>
        </w:tc>
        <w:tc>
          <w:tcPr>
            <w:tcW w:type="dxa" w:w="2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 da escrita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de produto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produtos, produto_variantes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 do admin no painel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Início do checkout</w:t>
            </w:r>
          </w:p>
        </w:tc>
        <w:tc>
          <w:tcPr>
            <w:tcW w:type="dxa" w:w="3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(status=aguardando_pagamento), pedido_itens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Antes de chamar a Safe2Pay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da cobrança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 (status=pendente)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Imediatamente após resposta 200 da Safe2Pay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 notificação de status</w:t>
            </w:r>
          </w:p>
        </w:tc>
        <w:tc>
          <w:tcPr>
            <w:tcW w:type="dxa" w:w="3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pagamento_eventos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cada webhook recebido, sempre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de pagamento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pagamentos.status=autorizado, pedidos.status=pago, pedidos.pago_em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peso_status permite avanço para Autorizado</w:t>
            </w:r>
          </w:p>
        </w:tc>
      </w:tr>
      <w:tr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Estorno/Chargeback</w:t>
            </w:r>
          </w:p>
        </w:tc>
        <w:tc>
          <w:tcPr>
            <w:tcW w:type="dxa" w:w="3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reembolsos, pagamentos.status=estornado</w:t>
            </w:r>
          </w:p>
        </w:tc>
        <w:tc>
          <w:tcPr>
            <w:tcW w:type="dxa" w:w="2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 manual (painel) ou webhook de Chargeback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Conciliação financeira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pagamentos.taxa_gateway, valor_liquido, previsao_repasse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Rotina de conciliação, não no momento do pagamento</w:t>
            </w:r>
          </w:p>
        </w:tc>
      </w:tr>
    </w:tbl>
    <w:p>
      <w:pPr>
        <w:pStyle w:val="Heading1"/>
        <w:spacing w:after="200" w:before="400"/>
      </w:pPr>
      <w:r>
        <w:t xml:space="preserve">12. Conexão com o ciclo operacional (GFSIS)</w:t>
      </w:r>
    </w:p>
    <w:p>
      <w:pPr>
        <w:pBdr>
          <w:left w:val="single" w:color="1f3556" w:sz="24"/>
        </w:pBdr>
        <w:shd w:fill="eaf1fb" w:val="clear"/>
        <w:spacing w:after="200" w:before="120"/>
        <w:ind w:left="200"/>
      </w:pPr>
      <w:r>
        <w:rPr>
          <w:sz w:val="20"/>
          <w:szCs w:val="20"/>
        </w:rPr>
        <w:t xml:space="preserve">ℹ Escopo desta integração: o e-commerce apenas registra o pedido no GFSIS (o que já cria ou atualiza o cliente automaticamente, na mesma chamada) e recebe o webhook de status. Agendamento de videoconferência, certificados a vencer e demais recursos do GFSIS ficam fora do escopo desta integração — são operados manualmente dentro do próprio GFSIS pela equipe da AR, fora do e-commerce.</w:t>
      </w:r>
    </w:p>
    <w:p>
      <w:pPr>
        <w:spacing w:after="160"/>
      </w:pPr>
      <w:r>
        <w:t xml:space="preserve">O único gatilho que liga o ciclo financeiro ao ciclo operacional é a transição de pedidos.status para pago. A partir daí: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Na tela de confirmação, sem redirecionamento e sem esperar e-mail, o cliente preenche o formulário de emissão. Os dados vão para dados_emissao.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 os dados completos, o item passa a status_emissao = dados_completos e uma tarefa é enfileirada em integracao_fila.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 tarefa chama o GFSIS para registrar o pedido (Seção 12.2). Sucesso grava pedido_item_gfsis e move o item para enviado_gfsis.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webhook do GFSIS (Seção 12.4) atualiza status_gfsis de forma independente do status financeiro, registrado em gfsis_eventos.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Fila de recuperação: pedidos com status=pago e status_emissao=aguardando_dados formam uma fila que precisa de régua automática (e-mail/WhatsApp via integracao_fila) e visibilidade no painel, ordenada por dias desde o pagamento. Essa fila existe justamente por causa da separação em duas fases do checkout.</w:t>
      </w:r>
    </w:p>
    <w:p>
      <w:pPr>
        <w:pStyle w:val="Heading2"/>
        <w:spacing w:after="150" w:before="300"/>
      </w:pPr>
      <w:r>
        <w:t xml:space="preserve">12.1 Autenticação</w:t>
      </w:r>
    </w:p>
    <w:p>
      <w:pPr>
        <w:spacing w:after="160"/>
      </w:pPr>
      <w:r>
        <w:t xml:space="preserve">A API do GFSIS é REST e usa token temporário via Basic Auth para obtenção, depois Bearer nas chamadas seguintes.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 de login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{urlGFSIS}/gestaofacil/rest/auth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 de login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Basic &lt;login:senha em Base64&gt;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nas demais chamadas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{acessToken}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de integração precisa ser criado por um administrador GFSIS da AR antes do primeiro uso</w:t>
            </w:r>
          </w:p>
        </w:tc>
      </w:tr>
    </w:tbl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POST {urlGFSIS}/gestaofacil/rest/auth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Authorization: Basic &lt;base64(login:senha)&gt;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// Resposta 200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"acessToken": "eyJraWQiOiJrMSIsImFsZyI6IlJTMjU2In0...",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"expirationDate": "2026-08-15 13:00"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O token expira (expirationDate). O backend deve cachear o token e renová-lo automaticamente quando estiver próximo de expirar ou quando uma chamada retornar 401, nunca gerar um token novo a cada requisição.</w:t>
      </w:r>
    </w:p>
    <w:p>
      <w:pPr>
        <w:pStyle w:val="Heading2"/>
        <w:spacing w:after="150" w:before="300"/>
      </w:pPr>
      <w:r>
        <w:t xml:space="preserve">12.2 Registrar pedido (cria pedido + cliente na mesma chamada)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000"/>
        <w:gridCol w:w="6700"/>
      </w:tblGrid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Endpoint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{urlGFSIS}/gestaofacil/rest/CriaPedidoVendaLTS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Authorization: Bearer {token}</w:t>
            </w:r>
          </w:p>
        </w:tc>
      </w:tr>
      <w:tr>
        <w:tc>
          <w:tcPr>
            <w:tcW w:type="dxa" w:w="3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Efeito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o pedido de venda e cria ou atualiza automaticamente o cliente, sem precisar de uma chamada separada de cadastro de cliente</w:t>
            </w:r>
          </w:p>
        </w:tc>
      </w:tr>
    </w:tbl>
    <w:p>
      <w:pPr>
        <w:spacing w:after="160"/>
      </w:pPr>
      <w:r>
        <w:t xml:space="preserve">Campos obrigatórios: pedido.id, pedido.data, pedido.pontoAtendimento, pedido.tipoValidacao, cliente.nome, cliente.cpf ou cliente.cnpj, cliente.email, cliente.logradouro/bairro/cep, cliente.municipio+uf (ou codigoIbge), certificado.id, certificado.valor.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400"/>
        <w:gridCol w:w="5300"/>
      </w:tblGrid>
      <w:tr>
        <w:trPr>
          <w:tblHeader/>
        </w:trPr>
        <w:tc>
          <w:tcPr>
            <w:tcW w:type="dxa" w:w="3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do payload GFSIS</w:t>
            </w:r>
          </w:p>
        </w:tc>
        <w:tc>
          <w:tcPr>
            <w:tcW w:type="dxa" w:w="5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 no banco Digital Lock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pedido.id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enviado por nós. Recomenda-se usar pedido_item_gfsis.id ou um valor derivado de pedido_itens.id, nunca reaproveitar entre tentativas</w:t>
            </w:r>
          </w:p>
        </w:tc>
      </w:tr>
      <w:tr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pedido.data</w:t>
            </w:r>
          </w:p>
        </w:tc>
        <w:tc>
          <w:tcPr>
            <w:tcW w:type="dxa" w:w="5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atual, formato yyyy-MM-dd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cliente.nome / cpf|cnpj / email / telefone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dados_emissao (dados do titular, não da tabela clientes — é o titular do certificado que importa aqui)</w:t>
            </w:r>
          </w:p>
        </w:tc>
      </w:tr>
      <w:tr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cliente.logradouro, numero, complemento, bairro, municipio, uf, cep</w:t>
            </w:r>
          </w:p>
        </w:tc>
        <w:tc>
          <w:tcPr>
            <w:tcW w:type="dxa" w:w="5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dados_emissao (endereço do titular)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cliente.dataNascimento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dados_emissao.data_nascimento (obrigatório quando tipo_titular = PF)</w:t>
            </w:r>
          </w:p>
        </w:tc>
      </w:tr>
      <w:tr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certificado.id</w:t>
            </w:r>
          </w:p>
        </w:tc>
        <w:tc>
          <w:tcPr>
            <w:tcW w:type="dxa" w:w="5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numérico do certificado no GFSIS — ver Seção 12.3, resolve a Pendência 1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certificado.valor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pedido_itens.preco_praticado</w:t>
            </w:r>
          </w:p>
        </w:tc>
      </w:tr>
    </w:tbl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"pedido":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"id": 1042001,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"data": "2026-08-24",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"pontoAtendimento": 10,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"formaPagamento": 3,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"pago": true,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"tipoValidacao": 2,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"observacao": "Pedido gerado via integração Digital Lock"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"cliente":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"nome": "Ana Silva",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"cpf": "12345678900",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"email": "ana@comerciosilva.com",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"telefone": "51999999999",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"logradouro": "Rua Presbítero Honorato Pereira",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"numero": "1625",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"complemento": "",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"bairro": "Nova Brasília",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"municipio": "Ji-Paraná",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"uf": "RO",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"cep": "76900000",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"dataNascimento": "1990-01-01"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"certificado":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"id": 1,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"valor": "249.90"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</w:rPr>
        <w:t xml:space="preserve">Resposta de sucesso (HTTP 201):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"erro": false,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"codigo": "102930",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"mensagem": "Pedido criado com sucesso!",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"urlPagamento": "https://demonstracao.gfsis.com.br/pagamento/..."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60"/>
      </w:pPr>
      <w:r>
        <w:t xml:space="preserve">O codigo retornado é o gfsis_pedido_id, gravado em pedido_item_gfsis. Ele funciona como chave de idempotência: reenviar o mesmo pedido.id não duplica o registro no GFSIS.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600"/>
        <w:gridCol w:w="5100"/>
      </w:tblGrid>
      <w:tr>
        <w:trPr>
          <w:tblHeader/>
        </w:trPr>
        <w:tc>
          <w:tcPr>
            <w:tcW w:type="dxa" w:w="3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da resposta GFSIS</w:t>
            </w:r>
          </w:p>
        </w:tc>
        <w:tc>
          <w:tcPr>
            <w:tcW w:type="dxa" w:w="51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 em pedido_item_gfsis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gfsis_pedido_id</w:t>
            </w:r>
          </w:p>
        </w:tc>
      </w:tr>
      <w:tr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5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enviado_em = agora, tentativas += 1, status_gfsis = enviado_gfsis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 enviado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payload_envio (auditoria)</w:t>
            </w:r>
          </w:p>
        </w:tc>
      </w:tr>
      <w:tr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 recebido</w:t>
            </w:r>
          </w:p>
        </w:tc>
        <w:tc>
          <w:tcPr>
            <w:tcW w:type="dxa" w:w="51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payload_resposta (auditoria)</w:t>
            </w:r>
          </w:p>
        </w:tc>
      </w:tr>
    </w:tbl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Como pago = true é enviado dentro de pedido, o disparo desta chamada só deve acontecer depois que pedidos.status = pago for confirmado — nunca antes, e nunca a partir de pagamentos.status = pendente.</w:t>
      </w:r>
    </w:p>
    <w:p>
      <w:pPr>
        <w:spacing w:after="160"/>
      </w:pPr>
      <w:r>
        <w:rPr>
          <w:b/>
          <w:bCs/>
        </w:rPr>
        <w:t xml:space="preserve">Erros mais relevantes para o e-commerce tratar: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1300"/>
        <w:gridCol w:w="2900"/>
        <w:gridCol w:w="4200"/>
      </w:tblGrid>
      <w:tr>
        <w:trPr>
          <w:tblHeader/>
        </w:trPr>
        <w:tc>
          <w:tcPr>
            <w:tcW w:type="dxa" w:w="13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9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4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Tratamento no backend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Campo obrigatório ausente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Bloquear o envio antes de chamar a API; validar dados_emissao completos antes de enfileirar</w:t>
            </w:r>
          </w:p>
        </w:tc>
      </w:tr>
      <w:tr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002</w:t>
            </w:r>
          </w:p>
        </w:tc>
        <w:tc>
          <w:tcPr>
            <w:tcW w:type="dxa" w:w="2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pedido.id duplicado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Idempotência OK — tratar como sucesso, não reenviar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CEP inválido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formato de 8 dígitos em dados_emissao antes do envio</w:t>
            </w:r>
          </w:p>
        </w:tc>
      </w:tr>
      <w:tr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005</w:t>
            </w:r>
          </w:p>
        </w:tc>
        <w:tc>
          <w:tcPr>
            <w:tcW w:type="dxa" w:w="2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Certificado/plano inválido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certificado.id incorreto — falha de configuração, alertar operação, não é erro do cliente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CPF/CNPJ inválido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Validar formato antes do envio</w:t>
            </w:r>
          </w:p>
        </w:tc>
      </w:tr>
      <w:tr>
        <w:tc>
          <w:tcPr>
            <w:tcW w:type="dxa" w:w="13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999</w:t>
            </w:r>
          </w:p>
        </w:tc>
        <w:tc>
          <w:tcPr>
            <w:tcW w:type="dxa" w:w="29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 inesperado</w:t>
            </w:r>
          </w:p>
        </w:tc>
        <w:tc>
          <w:tcPr>
            <w:tcW w:type="dxa" w:w="4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em ultimo_erro, incrementar tentativas, reagendar via integracao_fila com backoff</w:t>
            </w:r>
          </w:p>
        </w:tc>
      </w:tr>
    </w:tbl>
    <w:p>
      <w:pPr>
        <w:pStyle w:val="Heading2"/>
        <w:spacing w:after="150" w:before="300"/>
      </w:pPr>
      <w:r>
        <w:t xml:space="preserve">12.3 Resolução da Pendência 1 — identificador do certificado</w:t>
      </w:r>
    </w:p>
    <w:p>
      <w:pPr>
        <w:spacing w:after="160"/>
      </w:pPr>
      <w:r>
        <w:t xml:space="preserve">A documentação do GFSIS confirma exatamente o que o documento de banco apontava como pendência: certificado.id não é o SKU da Digital Lock — é o id que aparece na URL do cadastro do produto dentro do próprio GFSIS (ex.: .../crud/Produto?ACAO=editar&amp;id=1).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Ação necessária: adicionar o campo gfsis_certificado_id (int) em produto_variantes, preenchido manualmente pelo admin ao cadastrar cada variante no painel, consultando o id correspondente no GFSIS. Sem esse campo, a chamada a CriaPedidoVendaLTS falha com o erro 005 (Certificado/plano inválido) mesmo com um SKU correto do ponto de vista do e-commerce.</w:t>
      </w:r>
    </w:p>
    <w:p>
      <w:pPr>
        <w:pStyle w:val="Heading2"/>
        <w:spacing w:after="150" w:before="300"/>
      </w:pPr>
      <w:r>
        <w:t xml:space="preserve">12.4 Webhook — Status do pedido alterado</w:t>
      </w:r>
    </w:p>
    <w:p>
      <w:pPr>
        <w:spacing w:after="160"/>
      </w:pPr>
      <w:r>
        <w:t xml:space="preserve">Webhook de mão única: o GFSIS envia, o e-commerce só confirma recebimento com HTTP 200, sem lógica de resposta esperada. A URL precisa ser cadastrada previamente pelo suporte do GFSIS — não há autoatendimento para isso.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2000"/>
        <w:gridCol w:w="3600"/>
        <w:gridCol w:w="2800"/>
      </w:tblGrid>
      <w:tr>
        <w:trPr>
          <w:tblHeader/>
        </w:trPr>
        <w:tc>
          <w:tcPr>
            <w:tcW w:type="dxa" w:w="2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de status</w:t>
            </w:r>
          </w:p>
        </w:tc>
        <w:tc>
          <w:tcPr>
            <w:tcW w:type="dxa" w:w="36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status_gfsis sugerido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criado no sistema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enviado_gfsis</w:t>
            </w:r>
          </w:p>
        </w:tc>
      </w:tr>
      <w:tr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ENVIADO</w:t>
            </w:r>
          </w:p>
        </w:tc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enviado ao CRM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enviado_gfsis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aprovado no sistema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EMITIDO</w:t>
            </w:r>
          </w:p>
        </w:tc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Certificado emitido pelo cliente final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emitido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RECUSADO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recusado no CRM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falha_envio</w:t>
            </w:r>
          </w:p>
        </w:tc>
      </w:tr>
      <w:tr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CANCELADO</w:t>
            </w:r>
          </w:p>
        </w:tc>
        <w:tc>
          <w:tcPr>
            <w:tcW w:type="dxa" w:w="36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 cancelado no sistema</w:t>
            </w:r>
          </w:p>
        </w:tc>
        <w:tc>
          <w:tcPr>
            <w:tcW w:type="dxa" w:w="28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cancelado</w:t>
            </w:r>
          </w:p>
        </w:tc>
      </w:tr>
    </w:tbl>
    <w:p>
      <w:pPr>
        <w:spacing w:after="160"/>
      </w:pPr>
      <w:r>
        <w:t xml:space="preserve">O campo dataAtualizacao do payload (não dataCriacao) é o que deve ser comparado antes de sobrescrever status_gfsis, seguindo a mesma lógica de não regressão usada no webhook da Safe2Pay — mas aqui por data, já que o GFSIS não expõe um peso_status numérico.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"identificador": 4794531,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"dataCriacao": "24/08/2026",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"dataAtualizacao": "24/08/2026",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"status": "APROVADO",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"nomeCliente": "Ana Silva",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"cpfCnpjCliente": "12345678900",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"dataValidade": "24/08/2027 09:03",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"..." : "demais campos do cadastro, ver documentação GFSIS"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3200"/>
        <w:gridCol w:w="5500"/>
      </w:tblGrid>
      <w:tr>
        <w:trPr>
          <w:tblHeader/>
        </w:trPr>
        <w:tc>
          <w:tcPr>
            <w:tcW w:type="dxa" w:w="32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 do webhook</w:t>
            </w:r>
          </w:p>
        </w:tc>
        <w:tc>
          <w:tcPr>
            <w:tcW w:type="dxa" w:w="55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 no banco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Chave de busca em pedido_item_gfsis.gfsis_pedido_id</w:t>
            </w:r>
          </w:p>
        </w:tc>
      </w:tr>
      <w:tr>
        <w:tc>
          <w:tcPr>
            <w:tcW w:type="dxa" w:w="3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5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pedido_item_gfsis.status_gfsis (mapeado conforme tabela acima)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dataAtualizacao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Grava pedido_item_gfsis.status_sincronizado_em</w:t>
            </w:r>
          </w:p>
        </w:tc>
      </w:tr>
      <w:tr>
        <w:tc>
          <w:tcPr>
            <w:tcW w:type="dxa" w:w="32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dataValidade</w:t>
            </w:r>
          </w:p>
        </w:tc>
        <w:tc>
          <w:tcPr>
            <w:tcW w:type="dxa" w:w="55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Quando presente, grava pedido_item_gfsis.certificado_validade_fim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payload bruto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Sempre grava em gfsis_eventos.payload, com evento_hash para idempotência, igual ao padrão usado no webhook da Safe2Pay</w:t>
            </w:r>
          </w:p>
        </w:tc>
      </w:tr>
    </w:tbl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Como o GFSIS não reenvia o webhook automaticamente em caso de falha (ao contrário da Safe2Pay, que tenta seis vezes), uma rotina de conferência que consulte periodicamente pedidos presos em enviado_gfsis por tempo além do esperado é ainda mais importante aqui do que no lado financeiro.</w:t>
      </w:r>
    </w:p>
    <w:p>
      <w:pPr>
        <w:pStyle w:val="Heading1"/>
        <w:spacing w:after="200" w:before="400"/>
      </w:pPr>
      <w:r>
        <w:t xml:space="preserve">13. Casos de borda e exceções</w:t>
      </w:r>
    </w:p>
    <w:p>
      <w:pPr>
        <w:pStyle w:val="Heading2"/>
        <w:spacing w:after="150" w:before="300"/>
      </w:pPr>
      <w:r>
        <w:t xml:space="preserve">13.1 Nova tentativa de pagamento</w:t>
      </w:r>
    </w:p>
    <w:p>
      <w:pPr>
        <w:spacing w:after="160"/>
      </w:pPr>
      <w:r>
        <w:t xml:space="preserve">Um pedido pode ter mais de um registro em pagamentos (relação um-para-muitos), por causa de nova tentativa ou troca de forma de pagamento. Regras: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Cada tentativa gera uma nova linha em pagamentos; nenhuma linha anterior é sobrescrita.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pedidos.status só avança para pago quando qualquer uma das tentativas chega a autorizado.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 o cliente troca de Pix para Cartão, por exemplo, a cobrança Pix pendente deve ser tratada como abandonada, não cancelada ativamente (Pix não tem endpoint de cancelamento de cobrança pendente, apenas de estorno pós-pagamento).</w:t>
      </w:r>
    </w:p>
    <w:p>
      <w:pPr>
        <w:pStyle w:val="Heading2"/>
        <w:spacing w:after="150" w:before="300"/>
      </w:pPr>
      <w:r>
        <w:t xml:space="preserve">13.2 Expiração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Pix: expira_em vem do Expiration configurado no PaymentObject. Rotina de conferência marca como expirado se passar do prazo sem Autorizado.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Boleto: expiração é controlada por DueDate + DaysBeforeCancel; o código Safe2Pay correspondente é Baixado (7).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Cartão: não expira no sentido de QR/boleto — resulta em Recusado (8) na tentativa, sem necessidade de rotina de expiração.</w:t>
      </w:r>
    </w:p>
    <w:p>
      <w:pPr>
        <w:pStyle w:val="Heading2"/>
        <w:spacing w:after="150" w:before="300"/>
      </w:pPr>
      <w:r>
        <w:t xml:space="preserve">13.3 Estorno e reembolso</w:t>
      </w:r>
    </w:p>
    <w:p>
      <w:pPr>
        <w:spacing w:after="160"/>
      </w:pPr>
      <w:r>
        <w:t xml:space="preserve">Toda solicitação de estorno, independente da forma de pagamento, deve gravar uma linha em reembolsos com motivo (arrependimento, garantia, duplicidade, chargeback, outro) e usuario_id de quem solicitou (rastreado também em log_auditoria).</w:t>
      </w:r>
    </w:p>
    <w:p>
      <w:pPr>
        <w:pBdr>
          <w:left w:val="single" w:color="e08a1e" w:sz="24"/>
        </w:pBdr>
        <w:shd w:fill="fff4e5" w:val="clear"/>
        <w:spacing w:after="200" w:before="120"/>
        <w:ind w:left="200"/>
      </w:pPr>
      <w:r>
        <w:rPr>
          <w:i/>
          <w:iCs/>
          <w:sz w:val="20"/>
          <w:szCs w:val="20"/>
        </w:rPr>
        <w:t xml:space="preserve">⚠ Quando exige_revogacao é verdadeiro (casos de arrependimento, por envolver o certificado já emitido), o reembolso não deve ser considerado concluído até revogacao_confirmada_em ser preenchido junto à Autoridade Certificadora — mesmo que o dinheiro já tenha sido devolvido pela Safe2Pay.</w:t>
      </w:r>
    </w:p>
    <w:p>
      <w:pPr>
        <w:pStyle w:val="Heading2"/>
        <w:spacing w:after="150" w:before="300"/>
      </w:pPr>
      <w:r>
        <w:t xml:space="preserve">13.4 Divergência entre valor exibido e valor cobrado</w:t>
      </w:r>
    </w:p>
    <w:p>
      <w:pPr>
        <w:spacing w:after="160"/>
      </w:pPr>
      <w:r>
        <w:t xml:space="preserve">Como o desconto de forma de pagamento é recalculado no front no momento da escolha, o backend deve sempre recalcular esse mesmo valor no momento de montar o payload da Safe2Pay — nunca confiar no total enviado pelo front do checkout. Qualquer divergência entre o valor esperado (recalculado no backend) e o total do carrinho deve bloquear o envio à Safe2Pay antes de gerar cobrança.</w:t>
      </w:r>
    </w:p>
    <w:p>
      <w:pPr>
        <w:pStyle w:val="Heading1"/>
        <w:spacing w:after="200" w:before="400"/>
      </w:pPr>
      <w:r>
        <w:t xml:space="preserve">14. Diagrama textual do ciclo completo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PAINEL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Novo produto ─► produtos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Nova variante ─► produto_variantes (preço, SKU, validade)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VITRINE (produto ativo + variante padrão)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CHECKOUT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Cliente escolhe variante + forma de pagamento (formas_pagamento)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BACKEND cria pedidos (aguardando_pagamento) + pedido_itens (snapshot)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┌──────────────┬──────────────────┬──────────────────┐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│   PIX (6)    │   CARTÃO (2)     │   BOLETO (1)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│ /v2/payment  │  /v2/payment     │  /v2/payment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└──────┬───────┴─────────┬────────┴─────────┬─────────┘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                 ▼          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pagamentos (status=pendente, gateway=safe2pay, metodo=pix|cartao|boleto)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                 │          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                 ▼          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Webhook Safe2Pay ─► pagamento_eventos (sempre grava, idempotente)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 (se peso_status avança)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pagamentos.status = autorizado ─► pedidos.status = pago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Cliente preenche dados_emissao ─► integracao_fila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GFSIS: POST /rest/auth (token) ─► POST /rest/CriaPedidoVendaLTS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(cria pedido + cria/atualiza cliente na mesma chamada)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pedido_item_gfsis (gfsis_pedido_id, status_gfsis=enviado_gfsis)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Webhook GFSIS "Status do pedido alterado" ─► gfsis_eventos (idempotente)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│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▼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pedido_item_gfsis.status_gfsis: enviado_gfsis → aprovado → emitido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                                (ou → falha_envio / cancelado)</w:t>
      </w:r>
    </w:p>
    <w:p>
      <w:pPr>
        <w:pStyle w:val="Heading1"/>
        <w:spacing w:after="200" w:before="400"/>
      </w:pPr>
      <w:r>
        <w:t xml:space="preserve">15. Checklist de produção</w:t>
      </w:r>
    </w:p>
    <w:p>
      <w:pPr>
        <w:spacing w:after="160"/>
      </w:pPr>
      <w:r>
        <w:t xml:space="preserve">Itens que precisam estar validados antes de considerar o ciclo pronto para ambiente real.</w:t>
      </w:r>
    </w:p>
    <w:p>
      <w:pPr>
        <w:pStyle w:val="Heading2"/>
        <w:spacing w:after="150" w:before="300"/>
      </w:pPr>
      <w:r>
        <w:t xml:space="preserve">15.1 Cadastro de produto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Slug único validado no backend, não só no banco (evitar corrida em cadastro simultâneo).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Cálculo de preço vigente (tabela vs. promocional) implementado uma única vez, reaproveitado por vitrine, checkout e payload Safe2Pay.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Campo do identificador GFSIS resolvido antes de abrir vendas de uma variante nova (ver Pendência 1).</w:t>
      </w:r>
    </w:p>
    <w:p>
      <w:pPr>
        <w:pStyle w:val="Heading2"/>
        <w:spacing w:after="150" w:before="300"/>
      </w:pPr>
      <w:r>
        <w:t xml:space="preserve">15.2 Checkout e cobrança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Payload Products sempre montado a partir de pedido_itens, nunca direto de produto_variantes.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PaymentMethod mapeado a partir de formas_pagamento.codigo em um único lugar do código (evitar strings mágicas espalhadas).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IsSandbox controlado por variável de ambiente, nunca hardcoded, com trava para impedir deploy em produção com sandbox true.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Recalculo de valor final no backend antes de cada chamada à Safe2Pay, ignorando o total vindo do front.</w:t>
      </w:r>
    </w:p>
    <w:p>
      <w:pPr>
        <w:pStyle w:val="Heading2"/>
        <w:spacing w:after="150" w:before="300"/>
      </w:pPr>
      <w:r>
        <w:t xml:space="preserve">15.3 Webhook e conciliação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Endpoint de CallbackUrl público, com HTTPS válido, responde 200 rapidamente e processa de forma assíncrona.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evento_hash implementado e testado com reenvio duplicado do mesmo webhook.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Regra de peso_status implementada e coberta por teste automatizado simulando eventos fora de ordem.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Rotina periódica de conferência (cron/job) para pagamentos pendentes além do prazo esperado, cobrindo webhook perdido.</w:t>
      </w:r>
    </w:p>
    <w:p>
      <w:pPr>
        <w:pStyle w:val="Heading2"/>
        <w:spacing w:after="150" w:before="300"/>
      </w:pPr>
      <w:r>
        <w:t xml:space="preserve">15.4 Segurança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Nenhum dado completo de cartão armazenado — apenas bandeira, quatro últimos dígitos e NSU, com tokenização via Cofre de Chaves.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X-API-KEY de produção armazenada em cofre de segredos, não em código-fonte ou variável de ambiente exposta ao front.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Toda alteração manual de status (painel) gravada em log_auditoria com dados_antes e dados_depois.</w:t>
      </w:r>
    </w:p>
    <w:p>
      <w:pPr>
        <w:pStyle w:val="Heading2"/>
        <w:spacing w:after="150" w:before="300"/>
      </w:pPr>
      <w:r>
        <w:t xml:space="preserve">15.5 Integração GFSIS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Campo produto_variantes.gfsis_certificado_id cadastrado para toda variante ativa antes do go-live (ver Pendência 1).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Usuário de integração GFSIS solicitado e token testado em ambiente de homologação antes de produção.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URL de webhook do GFSIS enviada e confirmada como cadastrada pelo suporte GFSIS.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Renovação automática de token implementada, sem gerar um novo a cada chamada.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Idempotência de pedido.id garantida (nunca reaproveitar entre tentativas, mas também nunca duas chamadas para o mesmo pedido_item).</w:t>
      </w:r>
    </w:p>
    <w:p>
      <w:pPr>
        <w:pStyle w:val="Heading1"/>
        <w:spacing w:after="200" w:before="400"/>
      </w:pPr>
      <w:r>
        <w:t xml:space="preserve">16. Pendências abertas</w:t>
      </w:r>
    </w:p>
    <w:tbl>
      <w:tblPr>
        <w:tblW w:type="pct" w:w="100%"/>
        <w:tblBorders>
          <w:top w:val="single" w:color="d9dde3" w:sz="4"/>
          <w:left w:val="single" w:color="d9dde3" w:sz="4"/>
          <w:bottom w:val="single" w:color="d9dde3" w:sz="4"/>
          <w:right w:val="single" w:color="d9dde3" w:sz="4"/>
          <w:insideH w:val="single" w:color="d9dde3" w:sz="4"/>
          <w:insideV w:val="single" w:color="d9dde3" w:sz="4"/>
        </w:tblBorders>
      </w:tblPr>
      <w:tblGrid>
        <w:gridCol w:w="500"/>
        <w:gridCol w:w="2400"/>
        <w:gridCol w:w="3400"/>
        <w:gridCol w:w="2000"/>
      </w:tblGrid>
      <w:tr>
        <w:trPr>
          <w:tblHeader/>
        </w:trPr>
        <w:tc>
          <w:tcPr>
            <w:tcW w:type="dxa" w:w="5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2000"/>
            <w:shd w:fill="1f35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do certificado no GFSIS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Resolvido nesta versão (Seção 12.3): campo gfsis_certificado_id precisa ser adicionado a produto_variantes e preenchido manualmente por variante antes de abrir venda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Ação de cadastro pendente, bloqueia envio ao GFSIS (não bloqueia cobrança)</w:t>
            </w:r>
          </w:p>
        </w:tc>
      </w:tr>
      <w:tr>
        <w:tc>
          <w:tcPr>
            <w:tcW w:type="dxa" w:w="5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de nota fiscal</w:t>
            </w:r>
          </w:p>
        </w:tc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Decisão pendente sobre replicar nf_numero, nf_url, nf_consultada_em em pedido_item_gfsis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bloqueia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Preços e percentual de desconto por forma de pagamento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Valores reais a cadastrar em produto_variantes e formas_pagamento antes do go-live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Bloqueia go-live</w:t>
            </w:r>
          </w:p>
        </w:tc>
      </w:tr>
      <w:tr>
        <w:tc>
          <w:tcPr>
            <w:tcW w:type="dxa" w:w="5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Papéis e permissões do painel</w:t>
            </w:r>
          </w:p>
        </w:tc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quatro papéis (admin, operacao, financeiro, suporte) precisam de matriz de permissão por tela, incluindo quem pode alterar status de pagamento manualmente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Recomendado antes do go-live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 de integração GFSIS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Precisa ser solicitado a um administrador GFSIS da AR antes do primeiro deploy (Seção 12.1) — login/senha usados para gerar o token Bearer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Bloqueia integração GFSIS</w:t>
            </w:r>
          </w:p>
        </w:tc>
      </w:tr>
      <w:tr>
        <w:tc>
          <w:tcPr>
            <w:tcW w:type="dxa" w:w="5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Cadastro da URL de webhook no GFSIS</w:t>
            </w:r>
          </w:p>
        </w:tc>
        <w:tc>
          <w:tcPr>
            <w:tcW w:type="dxa" w:w="34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Diferente da Safe2Pay, o webhook do GFSIS não se autoconfigura — a URL deve ser enviada por e-mail ao suporte GFSIS para cadastro manual antes de entrar em produção</w:t>
            </w:r>
          </w:p>
        </w:tc>
        <w:tc>
          <w:tcPr>
            <w:tcW w:type="dxa" w:w="2000"/>
            <w:shd w:fill="f3f5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Bloqueia recebimento de status_gfsis</w:t>
            </w:r>
          </w:p>
        </w:tc>
      </w:tr>
    </w:tbl>
    <w:p>
      <w:pPr>
        <w:spacing w:before="600"/>
      </w:pPr>
      <w:r>
        <w:rPr>
          <w:i/>
          <w:iCs/>
          <w:color w:val="555555"/>
        </w:rPr>
        <w:t xml:space="preserve">Fim do documento.</w:t>
      </w:r>
    </w:p>
    <w:p>
      <w:pPr>
        <w:spacing w:before="100"/>
      </w:pPr>
      <w:r>
        <w:rPr>
          <w:i/>
          <w:iCs/>
          <w:color w:val="555555"/>
          <w:sz w:val="18"/>
          <w:szCs w:val="18"/>
        </w:rPr>
        <w:t xml:space="preserve">Digital Lock · Documento interno · Ciclo completo de produto, pagamento e envio ao GFSIS · Versão 1.1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f3556"/>
      <w:sz w:val="30"/>
      <w:szCs w:val="30"/>
    </w:rPr>
  </w:style>
  <w:style w:type="paragraph" w:styleId="Heading2">
    <w:name w:val="Heading 2"/>
    <w:basedOn w:val="Normal"/>
    <w:next w:val="Normal"/>
    <w:pPr>
      <w:spacing w:after="150" w:before="300"/>
    </w:pPr>
    <w:rPr>
      <w:b/>
      <w:bCs/>
      <w:color w:val="1f355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2026-08-15T13:26:48.630Z</dcterms:created>
  <dcterms:modified xsi:type="dcterms:W3CDTF">2026-08-15T13:26:48.643Z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