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If Player A goes all-in for $200 and Player B calls with a $800 stack and Player C calls with a $1,500 stack, Player A cannot win more than $200 from each opponent. The excess chips that Player A cannot compete for are separated into a side pot.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Take $200 from each of the three players. Combined with the $50 in blinds, the main pot is $650. All three players are eligible to win this pot.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often near the dealer.</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6.4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left of the button (the standard tiebreaker in most cardrooms). However, the complexity escalates dramatically in games with high-low splits and multiple boards.</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restarted) when any of the following occur during the initial deal: the first or second card of the hand is exposed due to dealer error, two or more cards are exposed during the deal, a player receives an incorrect number of cards, cards are dealt to a seat with no player, cards are dealt out of sequence (wrong player receives first card), or the deck is found to be incomplete before action begins.</w:t>
      </w:r>
    </w:p>
    <w:p>
      <w:pPr>
        <w:pStyle w:val="Heading2"/>
        <w:spacing w:before="280" w:after="160"/>
      </w:pPr>
      <w:r>
        <w:rPr>
          <w:rFonts w:ascii="Arial" w:cs="Arial" w:eastAsia="Arial" w:hAnsi="Arial"/>
          <w:b/>
          <w:bCs/>
          <w:color w:val="2C3E50"/>
          <w:sz w:val="26"/>
          <w:szCs w:val="26"/>
        </w:rPr>
        <w:t xml:space="preserve">7.2 Exposed Card Procedures (After Action Has Started)</w:t>
      </w:r>
    </w:p>
    <w:p>
      <w:pPr>
        <w:spacing w:after="160" w:line="276"/>
      </w:pPr>
      <w:r>
        <w:rPr>
          <w:rFonts w:ascii="Arial" w:cs="Arial" w:eastAsia="Arial" w:hAnsi="Arial"/>
          <w:color w:val="333333"/>
          <w:sz w:val="21"/>
          <w:szCs w:val="21"/>
        </w:rPr>
        <w:t xml:space="preserve">Once meaningful action has occurred (any player has made a voluntary wager), the hand cannot be declared a misdeal in most cardrooms. Instead, specific procedures apply. If a card is exposed during dealing after action, it is shown to the entire table, set aside as the first burn card, and the player receives a replacement card after the deal is complete. If a community card is turned up prematurely (dealer brings the turn before action is complete), the premature card is shuffled back into the remaining stub, a new burn card is dealt, and the proper community card is then dealt.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detect exposed cards in real time, execute the correct recovery procedure based on the stage of the hand, and do so without operator intervention. Must be able to shuffle a single card back into the stub and re-deal. Must log all irregularities for floor supervisor review.</w:t>
      </w:r>
    </w:p>
    <w:p>
      <w:pPr>
        <w:pStyle w:val="Heading2"/>
        <w:spacing w:before="280" w:after="160"/>
      </w:pPr>
      <w:r>
        <w:rPr>
          <w:rFonts w:ascii="Arial" w:cs="Arial" w:eastAsia="Arial" w:hAnsi="Arial"/>
          <w:b/>
          <w:bCs/>
          <w:color w:val="2C3E50"/>
          <w:sz w:val="26"/>
          <w:szCs w:val="26"/>
        </w:rPr>
        <w:t xml:space="preserve">7.3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are expected to count the stub at least once per down (a down is a 30-minute dealing session, after which the dealer rotates to a break or another table). The count should ideally be done during one of the first few hands at the table, because discovering a card discrepancy later in the down is far more problematic than catching it early.</w:t>
      </w:r>
    </w:p>
    <w:p>
      <w:pPr>
        <w:spacing w:after="160" w:line="276"/>
      </w:pPr>
      <w:r>
        <w:rPr>
          <w:rFonts w:ascii="Arial" w:cs="Arial" w:eastAsia="Arial" w:hAnsi="Arial"/>
          <w:color w:val="333333"/>
          <w:sz w:val="21"/>
          <w:szCs w:val="21"/>
        </w:rPr>
        <w:t xml:space="preserve">The math: In a 10-player Texas Hold’em hand that goes to the river, 28 cards have been used (20 hole cards + 3 burn cards + 5 community cards). The stub should contain exactly 24 cards (52 minus 28). The dealer counts the stub by taking cards off the top of the deck and dropping them in groups of 8. Three groups of 8 equals 24, confirming the count. The counting is done silently during river action while players are betting. The dealer never announces the count out loud, as it would be distracting and reveal information about game protection procedures.</w:t>
      </w:r>
    </w:p>
    <w:p>
      <w:pPr>
        <w:spacing w:after="160" w:line="276"/>
      </w:pPr>
      <w:r>
        <w:rPr>
          <w:rFonts w:ascii="Arial" w:cs="Arial" w:eastAsia="Arial" w:hAnsi="Arial"/>
          <w:color w:val="333333"/>
          <w:sz w:val="21"/>
          <w:szCs w:val="21"/>
        </w:rPr>
        <w:t xml:space="preserve">Adjustments for different player counts: With 9 players, 26 cards are used (18 hole cards + 8 community/burn), leaving 26 in the stub. Three groups of 8 equals 24, plus 2 remaining cards. With 8 players, 24 cards are used, leaving 28 in the stub (three groups of 8 plus 4 remaining). The dealer adjusts the expected remainder based on player count.</w:t>
      </w:r>
    </w:p>
    <w:p>
      <w:pPr>
        <w:spacing w:after="160" w:line="276"/>
      </w:pPr>
      <w:r>
        <w:rPr>
          <w:rFonts w:ascii="Arial" w:cs="Arial" w:eastAsia="Arial" w:hAnsi="Arial"/>
          <w:color w:val="333333"/>
          <w:sz w:val="21"/>
          <w:szCs w:val="21"/>
        </w:rPr>
        <w:t xml:space="preserve">Adjustments for incomplete hands: If the hand ends before the river (e.g., everyone folds on the turn), the dealer must account for the missing burn card and community card. For a hand that ended on the turn: add 2 to the expected stub count (one burn and one river card that were never dealt). The count still works; you just have 2 extra cards in the stub.</w:t>
      </w:r>
    </w:p>
    <w:p>
      <w:pPr>
        <w:spacing w:after="160" w:line="276"/>
      </w:pPr>
      <w:r>
        <w:rPr>
          <w:rFonts w:ascii="Arial" w:cs="Arial" w:eastAsia="Arial" w:hAnsi="Arial"/>
          <w:color w:val="333333"/>
          <w:sz w:val="21"/>
          <w:szCs w:val="21"/>
        </w:rPr>
        <w:t xml:space="preserve">If the count is wrong, it indicates a card is missing. Possible causes: a card stuck to another card (the most common cause), a card on the floor, a card palmed by a player or dealer (the most serious cause), or a card left in a player’s possession (sometimes players accidentally pocket a card). The floor must be called immediately if the count is off.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at configurable intervals (recommended: every hand, since this is trivial for a computer). Must alert operators immediately if any discrepancy is detected. Should track the exact identity of every card dealt and remaining (not just count), enabling immediate identification of which specific card is missing. This is a trivial task for a computer but a non-trivial game protection task for a human dealer, making it one of the clearest advantages of robotic dealing.</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Clearing happens after every significant chip interaction: after cutting chips, after completing a buy-in, after pushing a pot, and any time hands come out of the chip tray. 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In most cardrooms, an out-of-turn fold is binding (the cards are dead). An out-of-turn bet or raise may or may not be binding depending on whether the action changes when it gets back to the correct player.</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 set of procedures that do not exist in cash games. These are critical for a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Color-Up and Race-Off</w:t>
      </w:r>
    </w:p>
    <w:p>
      <w:pPr>
        <w:spacing w:after="160" w:line="276"/>
      </w:pPr>
      <w:r>
        <w:rPr>
          <w:rFonts w:ascii="Arial" w:cs="Arial" w:eastAsia="Arial" w:hAnsi="Arial"/>
          <w:color w:val="333333"/>
          <w:sz w:val="21"/>
          <w:szCs w:val="21"/>
        </w:rPr>
        <w:t xml:space="preserve">As blind levels increase in tournaments, lower denomination chips are removed from play. The dealer must exchange (color up) small chips for larger ones. When a player has an odd number of small chips that cannot be evenly exchanged, a race-off procedure is used: the player receives one card face-up for each odd chip, and the player with the highest card receives a replacement chip. This requires the dealer to manage a mini-card-dealing procedure in the middle of the tournament.</w:t>
      </w:r>
    </w:p>
    <w:p>
      <w:pPr>
        <w:pStyle w:val="Heading2"/>
        <w:spacing w:before="280" w:after="160"/>
      </w:pPr>
      <w:r>
        <w:rPr>
          <w:rFonts w:ascii="Arial" w:cs="Arial" w:eastAsia="Arial" w:hAnsi="Arial"/>
          <w:b/>
          <w:bCs/>
          <w:color w:val="2C3E50"/>
          <w:sz w:val="26"/>
          <w:szCs w:val="26"/>
        </w:rPr>
        <w:t xml:space="preserve">11.2 Table Breaks</w:t>
      </w:r>
    </w:p>
    <w:p>
      <w:pPr>
        <w:spacing w:after="160" w:line="276"/>
      </w:pPr>
      <w:r>
        <w:rPr>
          <w:rFonts w:ascii="Arial" w:cs="Arial" w:eastAsia="Arial" w:hAnsi="Arial"/>
          <w:color w:val="333333"/>
          <w:sz w:val="21"/>
          <w:szCs w:val="21"/>
        </w:rPr>
        <w:t xml:space="preserve">When a table is broken (eliminated as players bust), remaining players must be moved to fill empty seats at other tables. The dealer verifies chip counts, bags chips if necessary, and directs players to their new seats based on instructions from the tournament director. The dealer must verify that no chips are lost during the transfer.</w:t>
      </w:r>
    </w:p>
    <w:p>
      <w:pPr>
        <w:pStyle w:val="Heading2"/>
        <w:spacing w:before="280" w:after="160"/>
      </w:pPr>
      <w:r>
        <w:rPr>
          <w:rFonts w:ascii="Arial" w:cs="Arial" w:eastAsia="Arial" w:hAnsi="Arial"/>
          <w:b/>
          <w:bCs/>
          <w:color w:val="2C3E50"/>
          <w:sz w:val="26"/>
          <w:szCs w:val="26"/>
        </w:rPr>
        <w:t xml:space="preserve">11.3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w:t>
      </w:r>
    </w:p>
    <w:p>
      <w:pPr>
        <w:pStyle w:val="Heading2"/>
        <w:spacing w:before="280" w:after="160"/>
      </w:pPr>
      <w:r>
        <w:rPr>
          <w:rFonts w:ascii="Arial" w:cs="Arial" w:eastAsia="Arial" w:hAnsi="Arial"/>
          <w:b/>
          <w:bCs/>
          <w:color w:val="2C3E50"/>
          <w:sz w:val="26"/>
          <w:szCs w:val="26"/>
        </w:rPr>
        <w:t xml:space="preserve">11.4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This is the one scenario where elite human dealers would likely be retained even in a robotic dealing environment, as discussed in the companion thesis document.</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is typically minimum wage or slightly above.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2026-02-18T20:32:58.986Z</dcterms:created>
  <dcterms:modified xsi:type="dcterms:W3CDTF">2026-02-18T20:32:58.987Z</dcterms:modified>
</cp:coreProperties>
</file>

<file path=docProps/custom.xml><?xml version="1.0" encoding="utf-8"?>
<Properties xmlns="http://schemas.openxmlformats.org/officeDocument/2006/custom-properties" xmlns:vt="http://schemas.openxmlformats.org/officeDocument/2006/docPropsVTypes"/>
</file>