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DC42D1" w:rsidRPr="00D26416" w:rsidRDefault="00DC42D1" w:rsidP="00D26416">
      <w:pPr>
        <w:rPr>
          <w:rFonts w:ascii="Times New Roman" w:hAnsi="Times New Roman" w:cs="Times New Roman"/>
          <w:sz w:val="26"/>
          <w:szCs w:val="26"/>
        </w:rPr>
      </w:pPr>
      <w:r>
        <w:rPr>
          <w:rFonts w:ascii="Times New Roman" w:hAnsi="Times New Roman" w:cs="Times New Roman"/>
          <w:sz w:val="26"/>
          <w:szCs w:val="26"/>
        </w:rPr>
        <w:t>The third user(s) is(are) bank officers, these users have a special set of operation that they can perform on the ATM.</w:t>
      </w:r>
      <w:bookmarkStart w:id="0" w:name="_GoBack"/>
      <w:bookmarkEnd w:id="0"/>
    </w:p>
    <w:sectPr w:rsidR="00DC42D1"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D0482"/>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106</cp:revision>
  <dcterms:created xsi:type="dcterms:W3CDTF">2017-11-12T07:34:00Z</dcterms:created>
  <dcterms:modified xsi:type="dcterms:W3CDTF">2017-11-25T06:18:00Z</dcterms:modified>
</cp:coreProperties>
</file>