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3427" w:rsidRDefault="00120274">
      <w:pPr>
        <w:jc w:val="center"/>
      </w:pPr>
      <w:r>
        <w:rPr>
          <w:b/>
          <w:sz w:val="24"/>
          <w:u w:val="single"/>
        </w:rPr>
        <w:t xml:space="preserve">"L'ACCIDENT SUR LA LUNE " </w:t>
      </w:r>
    </w:p>
    <w:p w:rsidR="00E83427" w:rsidRDefault="00120274">
      <w:pPr>
        <w:spacing w:line="240" w:lineRule="auto"/>
      </w:pPr>
      <w:r>
        <w:rPr>
          <w:sz w:val="24"/>
        </w:rPr>
        <w:br/>
      </w:r>
      <w:r>
        <w:t xml:space="preserve">Vous faites partie de l'équipage d'un vaisseau spatial, programmé à l'origine pour rejoindre une fusée mère au centre de la face éclairée de la lune. Des ennuis mécaniques vous ont obligé à alunir en un point distant de 120 kilomètres du rendez-vous fixé. </w:t>
      </w:r>
      <w:r>
        <w:t xml:space="preserve">Au cours de l’alunissage, la plupart des équipements de bord ont été endommagés. Il est vital que l'équipe rejoigne la fusée mère où elle trouvera du secours et vous devez choisir l'équipement indispensable pour ce voyage de 120 kilomètres. Vous trouverez </w:t>
      </w:r>
      <w:r>
        <w:t xml:space="preserve">ci-dessous la liste des 15 articles de votre équipement encore en bon état après l'alunissage. </w:t>
      </w:r>
      <w:r>
        <w:br/>
        <w:t xml:space="preserve">Votre, tâche consiste à les ranger dans l'ordre dans lequel vous les emporteriez. </w:t>
      </w:r>
    </w:p>
    <w:p w:rsidR="00E83427" w:rsidRDefault="00E83427">
      <w:pPr>
        <w:spacing w:line="240" w:lineRule="auto"/>
      </w:pPr>
    </w:p>
    <w:p w:rsidR="00E83427" w:rsidRDefault="00120274">
      <w:pPr>
        <w:spacing w:line="240" w:lineRule="auto"/>
      </w:pPr>
      <w:r>
        <w:rPr>
          <w:i/>
          <w:color w:val="666666"/>
          <w:u w:val="single"/>
        </w:rPr>
        <w:t>Travail à faire :</w:t>
      </w:r>
    </w:p>
    <w:p w:rsidR="00E83427" w:rsidRDefault="00120274">
      <w:pPr>
        <w:spacing w:line="240" w:lineRule="auto"/>
      </w:pPr>
      <w:r>
        <w:rPr>
          <w:color w:val="666666"/>
        </w:rPr>
        <w:t>1. Travail individuel :</w:t>
      </w:r>
      <w:r>
        <w:rPr>
          <w:i/>
          <w:color w:val="666666"/>
        </w:rPr>
        <w:t xml:space="preserve"> numérotez de 1 à 15 les articles, </w:t>
      </w:r>
      <w:r>
        <w:rPr>
          <w:i/>
          <w:color w:val="666666"/>
        </w:rPr>
        <w:t xml:space="preserve">par ordre de priorité </w:t>
      </w:r>
    </w:p>
    <w:p w:rsidR="00E83427" w:rsidRDefault="00120274">
      <w:pPr>
        <w:spacing w:line="240" w:lineRule="auto"/>
      </w:pPr>
      <w:r>
        <w:rPr>
          <w:color w:val="666666"/>
        </w:rPr>
        <w:t xml:space="preserve">2. Travail de groupe : </w:t>
      </w:r>
      <w:r>
        <w:rPr>
          <w:i/>
          <w:color w:val="666666"/>
        </w:rPr>
        <w:t xml:space="preserve">débattez et prenez des décisions </w:t>
      </w:r>
      <w:r w:rsidR="005A655C">
        <w:rPr>
          <w:i/>
          <w:color w:val="666666"/>
        </w:rPr>
        <w:t>(indiquez</w:t>
      </w:r>
      <w:r>
        <w:rPr>
          <w:i/>
          <w:color w:val="666666"/>
        </w:rPr>
        <w:t xml:space="preserve"> sur votre feuille les décisions </w:t>
      </w:r>
      <w:bookmarkStart w:id="0" w:name="_GoBack"/>
      <w:bookmarkEnd w:id="0"/>
      <w:r w:rsidR="005A655C">
        <w:rPr>
          <w:i/>
          <w:color w:val="666666"/>
        </w:rPr>
        <w:t>collectives)</w:t>
      </w:r>
    </w:p>
    <w:p w:rsidR="00E83427" w:rsidRDefault="00120274">
      <w:pPr>
        <w:spacing w:line="240" w:lineRule="auto"/>
      </w:pPr>
      <w:r>
        <w:rPr>
          <w:color w:val="666666"/>
        </w:rPr>
        <w:t xml:space="preserve">3. </w:t>
      </w:r>
      <w:r>
        <w:rPr>
          <w:i/>
          <w:color w:val="666666"/>
        </w:rPr>
        <w:t>Compléter la feuille avec la solution de la NASA</w:t>
      </w:r>
      <w:r>
        <w:rPr>
          <w:color w:val="666666"/>
        </w:rPr>
        <w:t xml:space="preserve"> </w:t>
      </w:r>
    </w:p>
    <w:p w:rsidR="00E83427" w:rsidRDefault="00120274">
      <w:pPr>
        <w:spacing w:line="240" w:lineRule="auto"/>
      </w:pPr>
      <w:r>
        <w:rPr>
          <w:color w:val="666666"/>
        </w:rPr>
        <w:t xml:space="preserve">4. </w:t>
      </w:r>
      <w:r>
        <w:rPr>
          <w:i/>
          <w:color w:val="666666"/>
        </w:rPr>
        <w:t>Remplissez le questionnaire sur le fonctionnement de votre group</w:t>
      </w:r>
      <w:r>
        <w:rPr>
          <w:i/>
          <w:color w:val="666666"/>
        </w:rPr>
        <w:t>e</w:t>
      </w:r>
    </w:p>
    <w:p w:rsidR="00E83427" w:rsidRDefault="00E83427">
      <w:pPr>
        <w:spacing w:line="360" w:lineRule="auto"/>
      </w:pPr>
    </w:p>
    <w:tbl>
      <w:tblPr>
        <w:tblStyle w:val="a"/>
        <w:tblW w:w="10275" w:type="dxa"/>
        <w:tblInd w:w="-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585"/>
        <w:gridCol w:w="5175"/>
        <w:gridCol w:w="1590"/>
        <w:gridCol w:w="1560"/>
        <w:gridCol w:w="1365"/>
      </w:tblGrid>
      <w:tr w:rsidR="00E83427">
        <w:tblPrEx>
          <w:tblCellMar>
            <w:top w:w="0" w:type="dxa"/>
            <w:left w:w="0" w:type="dxa"/>
            <w:bottom w:w="0" w:type="dxa"/>
            <w:right w:w="0" w:type="dxa"/>
          </w:tblCellMar>
        </w:tblPrEx>
        <w:trPr>
          <w:trHeight w:val="740"/>
        </w:trPr>
        <w:tc>
          <w:tcPr>
            <w:tcW w:w="5760" w:type="dxa"/>
            <w:gridSpan w:val="2"/>
            <w:tcMar>
              <w:top w:w="100" w:type="dxa"/>
              <w:left w:w="100" w:type="dxa"/>
              <w:bottom w:w="100" w:type="dxa"/>
              <w:right w:w="100" w:type="dxa"/>
            </w:tcMar>
          </w:tcPr>
          <w:p w:rsidR="00E83427" w:rsidRDefault="00120274">
            <w:pPr>
              <w:widowControl w:val="0"/>
              <w:spacing w:line="240" w:lineRule="auto"/>
              <w:jc w:val="center"/>
            </w:pPr>
            <w:r>
              <w:rPr>
                <w:b/>
                <w:color w:val="666666"/>
              </w:rPr>
              <w:t>FEUILLE DE DÉCISION</w:t>
            </w:r>
          </w:p>
        </w:tc>
        <w:tc>
          <w:tcPr>
            <w:tcW w:w="1590" w:type="dxa"/>
            <w:tcMar>
              <w:top w:w="100" w:type="dxa"/>
              <w:left w:w="100" w:type="dxa"/>
              <w:bottom w:w="100" w:type="dxa"/>
              <w:right w:w="100" w:type="dxa"/>
            </w:tcMar>
          </w:tcPr>
          <w:p w:rsidR="00E83427" w:rsidRDefault="00120274">
            <w:pPr>
              <w:widowControl w:val="0"/>
              <w:spacing w:line="240" w:lineRule="auto"/>
              <w:jc w:val="center"/>
            </w:pPr>
            <w:r>
              <w:rPr>
                <w:b/>
                <w:color w:val="666666"/>
              </w:rPr>
              <w:t xml:space="preserve">Décision individuelle </w:t>
            </w:r>
          </w:p>
        </w:tc>
        <w:tc>
          <w:tcPr>
            <w:tcW w:w="1560" w:type="dxa"/>
            <w:tcMar>
              <w:top w:w="100" w:type="dxa"/>
              <w:left w:w="100" w:type="dxa"/>
              <w:bottom w:w="100" w:type="dxa"/>
              <w:right w:w="100" w:type="dxa"/>
            </w:tcMar>
          </w:tcPr>
          <w:p w:rsidR="00E83427" w:rsidRDefault="00120274">
            <w:pPr>
              <w:widowControl w:val="0"/>
              <w:spacing w:line="240" w:lineRule="auto"/>
              <w:jc w:val="center"/>
            </w:pPr>
            <w:r>
              <w:rPr>
                <w:b/>
                <w:color w:val="666666"/>
              </w:rPr>
              <w:t>Décision collective</w:t>
            </w:r>
          </w:p>
        </w:tc>
        <w:tc>
          <w:tcPr>
            <w:tcW w:w="1365" w:type="dxa"/>
            <w:tcMar>
              <w:top w:w="100" w:type="dxa"/>
              <w:left w:w="100" w:type="dxa"/>
              <w:bottom w:w="100" w:type="dxa"/>
              <w:right w:w="100" w:type="dxa"/>
            </w:tcMar>
          </w:tcPr>
          <w:p w:rsidR="00E83427" w:rsidRDefault="00120274">
            <w:pPr>
              <w:widowControl w:val="0"/>
              <w:spacing w:line="240" w:lineRule="auto"/>
              <w:jc w:val="center"/>
            </w:pPr>
            <w:r>
              <w:rPr>
                <w:b/>
                <w:color w:val="666666"/>
              </w:rPr>
              <w:t xml:space="preserve">NASA </w:t>
            </w: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A</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Une boite d'allumettes</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B</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Aliments concentrés</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C</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50 mètres de corde de nylon</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D</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Un parachute en soie</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E</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Un chauffage portatif</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F</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Deux pistolets </w:t>
            </w:r>
            <w:proofErr w:type="gramStart"/>
            <w:r>
              <w:rPr>
                <w:color w:val="666666"/>
              </w:rPr>
              <w:t>calibre</w:t>
            </w:r>
            <w:proofErr w:type="gramEnd"/>
            <w:r>
              <w:rPr>
                <w:color w:val="666666"/>
              </w:rPr>
              <w:t xml:space="preserve"> 45</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G</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Une caisse de lait en poudre </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H</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 Deux bonbonnes d'oxygène </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I</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Une carte du ciel (constellations vues de la lune) </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J</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Un canot de sauvetage auto-gonflable</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K</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Une boussole</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L</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20 litres d'eau </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M</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Des signaux lumineux </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28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N</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 xml:space="preserve">Une boite de premier secours </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r w:rsidR="00E83427">
        <w:tblPrEx>
          <w:tblCellMar>
            <w:top w:w="0" w:type="dxa"/>
            <w:left w:w="0" w:type="dxa"/>
            <w:bottom w:w="0" w:type="dxa"/>
            <w:right w:w="0" w:type="dxa"/>
          </w:tblCellMar>
        </w:tblPrEx>
        <w:trPr>
          <w:trHeight w:val="300"/>
        </w:trPr>
        <w:tc>
          <w:tcPr>
            <w:tcW w:w="585" w:type="dxa"/>
            <w:tcMar>
              <w:top w:w="100" w:type="dxa"/>
              <w:left w:w="100" w:type="dxa"/>
              <w:bottom w:w="100" w:type="dxa"/>
              <w:right w:w="100" w:type="dxa"/>
            </w:tcMar>
          </w:tcPr>
          <w:p w:rsidR="00E83427" w:rsidRDefault="00120274">
            <w:pPr>
              <w:widowControl w:val="0"/>
              <w:spacing w:line="240" w:lineRule="auto"/>
              <w:jc w:val="center"/>
            </w:pPr>
            <w:r>
              <w:rPr>
                <w:color w:val="666666"/>
              </w:rPr>
              <w:t>O</w:t>
            </w:r>
          </w:p>
        </w:tc>
        <w:tc>
          <w:tcPr>
            <w:tcW w:w="5175" w:type="dxa"/>
            <w:tcMar>
              <w:top w:w="100" w:type="dxa"/>
              <w:left w:w="100" w:type="dxa"/>
              <w:bottom w:w="100" w:type="dxa"/>
              <w:right w:w="100" w:type="dxa"/>
            </w:tcMar>
          </w:tcPr>
          <w:p w:rsidR="00E83427" w:rsidRDefault="00120274">
            <w:pPr>
              <w:widowControl w:val="0"/>
              <w:spacing w:line="240" w:lineRule="auto"/>
            </w:pPr>
            <w:r>
              <w:rPr>
                <w:color w:val="666666"/>
              </w:rPr>
              <w:t>Un émetteur récepteur FM à piles solaires</w:t>
            </w:r>
          </w:p>
        </w:tc>
        <w:tc>
          <w:tcPr>
            <w:tcW w:w="1590" w:type="dxa"/>
            <w:tcMar>
              <w:top w:w="100" w:type="dxa"/>
              <w:left w:w="100" w:type="dxa"/>
              <w:bottom w:w="100" w:type="dxa"/>
              <w:right w:w="100" w:type="dxa"/>
            </w:tcMar>
          </w:tcPr>
          <w:p w:rsidR="00E83427" w:rsidRDefault="00E83427">
            <w:pPr>
              <w:widowControl w:val="0"/>
              <w:spacing w:line="240" w:lineRule="auto"/>
            </w:pPr>
          </w:p>
        </w:tc>
        <w:tc>
          <w:tcPr>
            <w:tcW w:w="1560" w:type="dxa"/>
            <w:tcMar>
              <w:top w:w="100" w:type="dxa"/>
              <w:left w:w="100" w:type="dxa"/>
              <w:bottom w:w="100" w:type="dxa"/>
              <w:right w:w="100" w:type="dxa"/>
            </w:tcMar>
          </w:tcPr>
          <w:p w:rsidR="00E83427" w:rsidRDefault="00E83427">
            <w:pPr>
              <w:widowControl w:val="0"/>
              <w:spacing w:line="240" w:lineRule="auto"/>
            </w:pPr>
          </w:p>
        </w:tc>
        <w:tc>
          <w:tcPr>
            <w:tcW w:w="1365" w:type="dxa"/>
            <w:tcMar>
              <w:top w:w="100" w:type="dxa"/>
              <w:left w:w="100" w:type="dxa"/>
              <w:bottom w:w="100" w:type="dxa"/>
              <w:right w:w="100" w:type="dxa"/>
            </w:tcMar>
          </w:tcPr>
          <w:p w:rsidR="00E83427" w:rsidRDefault="00E83427">
            <w:pPr>
              <w:widowControl w:val="0"/>
              <w:spacing w:line="240" w:lineRule="auto"/>
            </w:pPr>
          </w:p>
        </w:tc>
      </w:tr>
    </w:tbl>
    <w:p w:rsidR="00E83427" w:rsidRDefault="00E83427">
      <w:pPr>
        <w:spacing w:line="360" w:lineRule="auto"/>
      </w:pPr>
    </w:p>
    <w:sectPr w:rsidR="00E83427">
      <w:headerReference w:type="default" r:id="rId6"/>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274" w:rsidRDefault="00120274">
      <w:pPr>
        <w:spacing w:line="240" w:lineRule="auto"/>
      </w:pPr>
      <w:r>
        <w:separator/>
      </w:r>
    </w:p>
  </w:endnote>
  <w:endnote w:type="continuationSeparator" w:id="0">
    <w:p w:rsidR="00120274" w:rsidRDefault="001202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27" w:rsidRDefault="00120274">
    <w:pPr>
      <w:jc w:val="right"/>
    </w:pPr>
    <w: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274" w:rsidRDefault="00120274">
      <w:pPr>
        <w:spacing w:line="240" w:lineRule="auto"/>
      </w:pPr>
      <w:r>
        <w:separator/>
      </w:r>
    </w:p>
  </w:footnote>
  <w:footnote w:type="continuationSeparator" w:id="0">
    <w:p w:rsidR="00120274" w:rsidRDefault="001202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427" w:rsidRDefault="00120274">
    <w:pPr>
      <w:ind w:left="-300" w:hanging="735"/>
    </w:pPr>
    <w:r>
      <w:rPr>
        <w:noProof/>
      </w:rPr>
      <w:drawing>
        <wp:inline distT="114300" distB="114300" distL="114300" distR="114300">
          <wp:extent cx="928688" cy="391026"/>
          <wp:effectExtent l="0" t="0" r="0" b="0"/>
          <wp:docPr id="1" name="image01.jpg" descr="logo-LPWF3.jpg"/>
          <wp:cNvGraphicFramePr/>
          <a:graphic xmlns:a="http://schemas.openxmlformats.org/drawingml/2006/main">
            <a:graphicData uri="http://schemas.openxmlformats.org/drawingml/2006/picture">
              <pic:pic xmlns:pic="http://schemas.openxmlformats.org/drawingml/2006/picture">
                <pic:nvPicPr>
                  <pic:cNvPr id="0" name="image01.jpg" descr="logo-LPWF3.jpg"/>
                  <pic:cNvPicPr preferRelativeResize="0"/>
                </pic:nvPicPr>
                <pic:blipFill>
                  <a:blip r:embed="rId1"/>
                  <a:srcRect/>
                  <a:stretch>
                    <a:fillRect/>
                  </a:stretch>
                </pic:blipFill>
                <pic:spPr>
                  <a:xfrm>
                    <a:off x="0" y="0"/>
                    <a:ext cx="928688" cy="391026"/>
                  </a:xfrm>
                  <a:prstGeom prst="rect">
                    <a:avLst/>
                  </a:prstGeom>
                  <a:ln/>
                </pic:spPr>
              </pic:pic>
            </a:graphicData>
          </a:graphic>
        </wp:inline>
      </w:drawing>
    </w:r>
    <w:r>
      <w:rPr>
        <w:color w:val="999999"/>
        <w:sz w:val="18"/>
      </w:rPr>
      <w:t xml:space="preserve"> </w:t>
    </w:r>
    <w:proofErr w:type="spellStart"/>
    <w:r>
      <w:rPr>
        <w:color w:val="999999"/>
        <w:sz w:val="18"/>
      </w:rPr>
      <w:t>LePoleS</w:t>
    </w:r>
    <w:proofErr w:type="spellEnd"/>
    <w:r>
      <w:rPr>
        <w:color w:val="999999"/>
        <w:sz w:val="18"/>
      </w:rPr>
      <w:t xml:space="preserve"> WebForce3 - Formation intégrateur développeur web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3427"/>
    <w:rsid w:val="00120274"/>
    <w:rsid w:val="005A655C"/>
    <w:rsid w:val="00E834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57620-A4FE-46A4-BEC5-C0E27F92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5A655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A65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1375</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Utilisateur</cp:lastModifiedBy>
  <cp:revision>2</cp:revision>
  <cp:lastPrinted>2015-06-01T12:17:00Z</cp:lastPrinted>
  <dcterms:created xsi:type="dcterms:W3CDTF">2015-06-01T12:16:00Z</dcterms:created>
  <dcterms:modified xsi:type="dcterms:W3CDTF">2015-06-01T12:18:00Z</dcterms:modified>
</cp:coreProperties>
</file>