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u w:val="single"/>
          <w:rtl w:val="0"/>
        </w:rPr>
        <w:t xml:space="preserve">SOLUTION DE "L’accident sur la Lune "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Diverses décisions peuvent se justifier. Le classement des quinze articles proposés à titre de "corrigé " par les spécialistes de la Nasa est le suivant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535.0" w:type="dxa"/>
        <w:jc w:val="left"/>
        <w:tblInd w:w="1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645"/>
        <w:tblGridChange w:id="0">
          <w:tblGrid>
            <w:gridCol w:w="4890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A. Une boîte d'allumettes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15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B. Aliments concentrés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4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C. 15 m de cordon nylon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6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D. Un parachute en soie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8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E. Un chauffage portatif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F. Deux pistolets calibre 45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G. Une caisse de lait en poudre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H. Deux bonbonnes d'oxygène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I. Une carte du ciel- (constellation de la lune)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3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J. Un canot de sauvetage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9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K. Une boussole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14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L. Vingt litres d'eau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2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M. Des signaux lumineux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N. Une trousse de premier secours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 7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O. Un émetteur-récepteur FM à piles solaires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Il correspond à une hiérarchisation des critères - que l'on pourrait, à la rigueur, discuter - qui est la suivante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Objets indispensables (survie) </w:t>
      </w:r>
      <w:r w:rsidDel="00000000" w:rsidR="00000000" w:rsidRPr="00000000">
        <w:rPr>
          <w:sz w:val="20"/>
          <w:rtl w:val="0"/>
        </w:rPr>
        <w:t xml:space="preserve">1. survie immédiate 2. survie à court terme 3. orientation à longue distance (repérer la position que l'on occupe par rapport à celle de la fusée mère) 4. survie à moyen terme (durée du voyage) 5. orientation proximale (ne pas passer à côté de la fusée sans la voir) 6. déplacement (en terrain accidenté)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Objets utiles · sécurité</w:t>
      </w:r>
      <w:r w:rsidDel="00000000" w:rsidR="00000000" w:rsidRPr="00000000">
        <w:rPr>
          <w:sz w:val="20"/>
          <w:rtl w:val="0"/>
        </w:rPr>
        <w:t xml:space="preserve"> (moyen de pallier les inconvénients) · transport aisé du matériel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Suppléance</w:t>
      </w:r>
      <w:r w:rsidDel="00000000" w:rsidR="00000000" w:rsidRPr="00000000">
        <w:rPr>
          <w:sz w:val="20"/>
          <w:rtl w:val="0"/>
        </w:rPr>
        <w:t xml:space="preserve"> · communications (relation, moral) · secours externe (si changement de la situation actuellement possible) · déplacement accéléré(le pistolet pour "faire bondir " grâce au recul.) · supplément de nutrition (délayage ??)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Objets sans intérêt</w:t>
      </w:r>
      <w:r w:rsidDel="00000000" w:rsidR="00000000" w:rsidRPr="00000000">
        <w:rPr>
          <w:sz w:val="20"/>
          <w:rtl w:val="0"/>
        </w:rPr>
        <w:t xml:space="preserve"> .</w:t>
      </w:r>
      <w:r w:rsidDel="00000000" w:rsidR="00000000" w:rsidRPr="00000000">
        <w:rPr>
          <w:b w:val="1"/>
          <w:sz w:val="20"/>
          <w:rtl w:val="0"/>
        </w:rPr>
        <w:t xml:space="preserve"> </w:t>
      </w:r>
      <w:r w:rsidDel="00000000" w:rsidR="00000000" w:rsidRPr="00000000">
        <w:rPr>
          <w:sz w:val="20"/>
          <w:rtl w:val="0"/>
        </w:rPr>
        <w:t xml:space="preserve">14 et 15 classés par ordre décroissant d'utilité possible dans des usages inhabituels, compte tenu du fait que le poids et l'encombrement ne sont pas problématiques sur la lune. </w:t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165" w:hanging="735"/>
      <w:contextualSpacing w:val="0"/>
    </w:pPr>
    <w:r w:rsidDel="00000000" w:rsidR="00000000" w:rsidRPr="00000000">
      <w:drawing>
        <wp:inline distB="114300" distT="114300" distL="114300" distR="114300">
          <wp:extent cx="928688" cy="391026"/>
          <wp:effectExtent b="0" l="0" r="0" t="0"/>
          <wp:docPr descr="logo-LPWF3.jpg" id="1" name="image01.jpg"/>
          <a:graphic>
            <a:graphicData uri="http://schemas.openxmlformats.org/drawingml/2006/picture">
              <pic:pic>
                <pic:nvPicPr>
                  <pic:cNvPr descr="logo-LPWF3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3910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sz w:val="18"/>
        <w:rtl w:val="0"/>
      </w:rPr>
      <w:t xml:space="preserve"> LePoleS WebForce3 - Formation intégrateur développeur web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