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E40AF"/>
          <w:sz w:val="52"/>
          <w:szCs w:val="52"/>
        </w:rPr>
        <w:t xml:space="preserve">Guia de Migrations</w:t>
      </w:r>
    </w:p>
    <w:p>
      <w:pPr>
        <w:spacing w:after="320" w:before="0"/>
        <w:jc w:val="center"/>
      </w:pPr>
      <w:r>
        <w:rPr>
          <w:rFonts w:ascii="Arial" w:cs="Arial" w:eastAsia="Arial" w:hAnsi="Arial"/>
          <w:color w:val="64748B"/>
          <w:sz w:val="24"/>
          <w:szCs w:val="24"/>
        </w:rPr>
        <w:t xml:space="preserve">Megalodonte / Plics SW  •  SQLite + Java</w:t>
      </w:r>
    </w:p>
    <w:p>
      <w:pPr>
        <w:pBdr>
          <w:bottom w:val="single" w:color="CBD5E1" w:sz="4" w:space="1"/>
        </w:pBdr>
        <w:spacing w:after="160" w:before="160"/>
      </w:pPr>
    </w:p>
    <w:p>
      <w:pPr>
        <w:pStyle w:val="Heading1"/>
        <w:spacing w:after="160" w:before="360"/>
      </w:pPr>
      <w:r>
        <w:rPr>
          <w:rFonts w:ascii="Arial" w:cs="Arial" w:eastAsia="Arial" w:hAnsi="Arial"/>
          <w:b/>
          <w:bCs/>
          <w:color w:val="1E40AF"/>
          <w:sz w:val="36"/>
          <w:szCs w:val="36"/>
        </w:rPr>
        <w:t xml:space="preserve">O que é uma Migration?</w:t>
      </w:r>
    </w:p>
    <w:p>
      <w:pPr>
        <w:spacing w:after="80" w:before="80"/>
      </w:pPr>
      <w:r>
        <w:rPr>
          <w:rFonts w:ascii="Arial" w:cs="Arial" w:eastAsia="Arial" w:hAnsi="Arial"/>
          <w:color w:val="374151"/>
          <w:sz w:val="22"/>
          <w:szCs w:val="22"/>
        </w:rPr>
        <w:t xml:space="preserve">Uma migration é uma alteração controlada e versionada no schema do banco de dados. Em vez de modificar o banco manualmente ou recriar tabelas, cada migration é registrada na tabela migrations e executada uma única vez — na primeira vez que o aplicativo roda em cada máquina.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pPr>
              <w:spacing w:after="80" w:before="60"/>
            </w:pPr>
            <w:r>
              <w:rPr>
                <w:rFonts w:ascii="Arial" w:cs="Arial" w:eastAsia="Arial" w:hAnsi="Arial"/>
                <w:b/>
                <w:bCs/>
                <w:color w:val="1E40AF"/>
                <w:sz w:val="22"/>
                <w:szCs w:val="22"/>
              </w:rPr>
              <w:t xml:space="preserve">Regra de ouro</w:t>
            </w:r>
          </w:p>
          <w:p>
            <w:pPr>
              <w:spacing w:after="40" w:before="40"/>
            </w:pPr>
            <w:r>
              <w:rPr>
                <w:rFonts w:ascii="Arial" w:cs="Arial" w:eastAsia="Arial" w:hAnsi="Arial"/>
                <w:color w:val="1E40AF"/>
                <w:sz w:val="21"/>
                <w:szCs w:val="21"/>
              </w:rPr>
              <w:t xml:space="preserve">Nunca comente nem apague chamadas de aplicarMigration() antigas.</w:t>
            </w:r>
          </w:p>
          <w:p>
            <w:pPr>
              <w:spacing w:after="40" w:before="40"/>
            </w:pPr>
            <w:r>
              <w:rPr>
                <w:rFonts w:ascii="Arial" w:cs="Arial" w:eastAsia="Arial" w:hAnsi="Arial"/>
                <w:color w:val="1E40AF"/>
                <w:sz w:val="21"/>
                <w:szCs w:val="21"/>
              </w:rPr>
              <w:t xml:space="preserve">Nunca modifique uma migration já aplicada em produção.</w:t>
            </w:r>
          </w:p>
          <w:p>
            <w:pPr>
              <w:spacing w:after="40" w:before="40"/>
            </w:pPr>
            <w:r>
              <w:rPr>
                <w:rFonts w:ascii="Arial" w:cs="Arial" w:eastAsia="Arial" w:hAnsi="Arial"/>
                <w:color w:val="1E40AF"/>
                <w:sz w:val="21"/>
                <w:szCs w:val="21"/>
              </w:rPr>
              <w:t xml:space="preserve">Sempre adicione novas migrations ao final de runMigrations().</w:t>
            </w:r>
          </w:p>
        </w:tc>
      </w:tr>
    </w:tbl>
    <w:p/>
    <w:p>
      <w:pPr>
        <w:pStyle w:val="Heading1"/>
        <w:spacing w:after="160" w:before="360"/>
      </w:pPr>
      <w:r>
        <w:rPr>
          <w:rFonts w:ascii="Arial" w:cs="Arial" w:eastAsia="Arial" w:hAnsi="Arial"/>
          <w:b/>
          <w:bCs/>
          <w:color w:val="1E40AF"/>
          <w:sz w:val="36"/>
          <w:szCs w:val="36"/>
        </w:rPr>
        <w:t xml:space="preserve">Como o sistema funciona</w:t>
      </w:r>
    </w:p>
    <w:p>
      <w:pPr>
        <w:spacing w:after="80" w:before="80"/>
      </w:pPr>
      <w:r>
        <w:rPr>
          <w:rFonts w:ascii="Arial" w:cs="Arial" w:eastAsia="Arial" w:hAnsi="Arial"/>
          <w:color w:val="374151"/>
          <w:sz w:val="22"/>
          <w:szCs w:val="22"/>
        </w:rPr>
        <w:t xml:space="preserve">A cada inicialização do app, runMigrations() é chamado logo após o CREATE TABLE IF NOT EXISTS. O fluxo interno é:</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pPr>
              <w:jc w:val="center"/>
            </w:pPr>
            <w:r>
              <w:rPr>
                <w:rFonts w:ascii="Arial" w:cs="Arial" w:eastAsia="Arial" w:hAnsi="Arial"/>
                <w:b/>
                <w:bCs/>
                <w:color w:val="1E40AF"/>
                <w:sz w:val="24"/>
                <w:szCs w:val="24"/>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374151"/>
                <w:sz w:val="22"/>
                <w:szCs w:val="22"/>
              </w:rPr>
              <w:t xml:space="preserve">Cria migrations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CREATE TABLE IF NOT EXISTS migrations garante que a tabela de controle exista.</w:t>
            </w:r>
          </w:p>
        </w:tc>
      </w:tr>
      <w:tr>
        <w:tc>
          <w:tcPr>
            <w:tcW w:type="dxa" w:w="600"/>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pPr>
              <w:jc w:val="center"/>
            </w:pPr>
            <w:r>
              <w:rPr>
                <w:rFonts w:ascii="Arial" w:cs="Arial" w:eastAsia="Arial" w:hAnsi="Arial"/>
                <w:b/>
                <w:bCs/>
                <w:color w:val="1E40AF"/>
                <w:sz w:val="24"/>
                <w:szCs w:val="24"/>
              </w:rPr>
              <w:t xml:space="preserve">2</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374151"/>
                <w:sz w:val="22"/>
                <w:szCs w:val="22"/>
              </w:rPr>
              <w:t xml:space="preserve">Verifica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aplicarMigration() faz SELECT COUNT(*) na tabela migrations filtrando pelo nome da migration.</w:t>
            </w:r>
          </w:p>
        </w:tc>
      </w:tr>
      <w:tr>
        <w:tc>
          <w:tcPr>
            <w:tcW w:type="dxa" w:w="600"/>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pPr>
              <w:jc w:val="center"/>
            </w:pPr>
            <w:r>
              <w:rPr>
                <w:rFonts w:ascii="Arial" w:cs="Arial" w:eastAsia="Arial" w:hAnsi="Arial"/>
                <w:b/>
                <w:bCs/>
                <w:color w:val="1E40AF"/>
                <w:sz w:val="24"/>
                <w:szCs w:val="24"/>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374151"/>
                <w:sz w:val="22"/>
                <w:szCs w:val="22"/>
              </w:rPr>
              <w:t xml:space="preserve">Pula ou executa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Se COUNT &gt; 0, a migration já foi aplicada — pula. Se COUNT = 0, executa o bloco de código.</w:t>
            </w:r>
          </w:p>
        </w:tc>
      </w:tr>
      <w:tr>
        <w:tc>
          <w:tcPr>
            <w:tcW w:type="dxa" w:w="600"/>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pPr>
              <w:jc w:val="center"/>
            </w:pPr>
            <w:r>
              <w:rPr>
                <w:rFonts w:ascii="Arial" w:cs="Arial" w:eastAsia="Arial" w:hAnsi="Arial"/>
                <w:b/>
                <w:bCs/>
                <w:color w:val="1E40AF"/>
                <w:sz w:val="24"/>
                <w:szCs w:val="24"/>
              </w:rPr>
              <w:t xml:space="preserve">4</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374151"/>
                <w:sz w:val="22"/>
                <w:szCs w:val="22"/>
              </w:rPr>
              <w:t xml:space="preserve">Registra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Após execução bem-sucedida, insere o nome da migration em migrations. Nunca mais roda.</w:t>
            </w:r>
          </w:p>
        </w:tc>
      </w:tr>
    </w:tbl>
    <w:p/>
    <w:p>
      <w:pPr>
        <w:pStyle w:val="Heading1"/>
        <w:spacing w:after="160" w:before="360"/>
      </w:pPr>
      <w:r>
        <w:rPr>
          <w:rFonts w:ascii="Arial" w:cs="Arial" w:eastAsia="Arial" w:hAnsi="Arial"/>
          <w:b/>
          <w:bCs/>
          <w:color w:val="1E40AF"/>
          <w:sz w:val="36"/>
          <w:szCs w:val="36"/>
        </w:rPr>
        <w:t xml:space="preserve">Passo a passo para criar uma nova Migration</w:t>
      </w:r>
    </w:p>
    <w:p/>
    <w:p>
      <w:pPr>
        <w:pStyle w:val="Heading2"/>
        <w:spacing w:after="120" w:before="280"/>
      </w:pPr>
      <w:r>
        <w:rPr>
          <w:rFonts w:ascii="Arial" w:cs="Arial" w:eastAsia="Arial" w:hAnsi="Arial"/>
          <w:b/>
          <w:bCs/>
          <w:color w:val="374151"/>
          <w:sz w:val="28"/>
          <w:szCs w:val="28"/>
        </w:rPr>
        <w:t xml:space="preserve">Passo 1  —  Escolha um nome descritivo</w:t>
      </w:r>
    </w:p>
    <w:p>
      <w:pPr>
        <w:spacing w:after="80" w:before="80"/>
      </w:pPr>
      <w:r>
        <w:rPr>
          <w:rFonts w:ascii="Arial" w:cs="Arial" w:eastAsia="Arial" w:hAnsi="Arial"/>
          <w:color w:val="374151"/>
          <w:sz w:val="22"/>
          <w:szCs w:val="22"/>
        </w:rPr>
        <w:t xml:space="preserve">O nome deve seguir o padrão:</w:t>
      </w:r>
    </w:p>
    <w:p/>
    <w:p>
      <w:pPr>
        <w:spacing w:after="60" w:before="60"/>
        <w:ind w:left="360"/>
      </w:pPr>
      <w:r>
        <w:rPr>
          <w:rFonts w:ascii="Courier New" w:cs="Courier New" w:eastAsia="Courier New" w:hAnsi="Courier New"/>
          <w:color w:val="1E293B"/>
          <w:sz w:val="20"/>
          <w:szCs w:val="20"/>
        </w:rPr>
        <w:t xml:space="preserve">NNN_descricao_do_que_muda</w:t>
      </w:r>
    </w:p>
    <w:p/>
    <w:p>
      <w:pPr>
        <w:spacing w:after="80" w:before="80"/>
      </w:pPr>
      <w:r>
        <w:rPr>
          <w:rFonts w:ascii="Arial" w:cs="Arial" w:eastAsia="Arial" w:hAnsi="Arial"/>
          <w:color w:val="374151"/>
          <w:sz w:val="22"/>
          <w:szCs w:val="22"/>
        </w:rPr>
        <w:t xml:space="preserve">Exemplos:</w:t>
      </w:r>
    </w:p>
    <w:p>
      <w:pPr>
        <w:pStyle w:val="ListParagraph"/>
        <w:numPr>
          <w:ilvl w:val="0"/>
          <w:numId w:val="2"/>
        </w:numPr>
        <w:spacing w:after="60" w:before="60"/>
      </w:pPr>
      <w:r>
        <w:rPr>
          <w:rFonts w:ascii="Arial" w:cs="Arial" w:eastAsia="Arial" w:hAnsi="Arial"/>
          <w:color w:val="374151"/>
          <w:sz w:val="22"/>
          <w:szCs w:val="22"/>
        </w:rPr>
        <w:t xml:space="preserve">001_unique_cpf_cnpj_clientes</w:t>
      </w:r>
    </w:p>
    <w:p>
      <w:pPr>
        <w:pStyle w:val="ListParagraph"/>
        <w:numPr>
          <w:ilvl w:val="0"/>
          <w:numId w:val="2"/>
        </w:numPr>
        <w:spacing w:after="60" w:before="60"/>
      </w:pPr>
      <w:r>
        <w:rPr>
          <w:rFonts w:ascii="Arial" w:cs="Arial" w:eastAsia="Arial" w:hAnsi="Arial"/>
          <w:color w:val="374151"/>
          <w:sz w:val="22"/>
          <w:szCs w:val="22"/>
        </w:rPr>
        <w:t xml:space="preserve">002_add_column_observacao_produtos</w:t>
      </w:r>
    </w:p>
    <w:p>
      <w:pPr>
        <w:pStyle w:val="ListParagraph"/>
        <w:numPr>
          <w:ilvl w:val="0"/>
          <w:numId w:val="2"/>
        </w:numPr>
        <w:spacing w:after="60" w:before="60"/>
      </w:pPr>
      <w:r>
        <w:rPr>
          <w:rFonts w:ascii="Arial" w:cs="Arial" w:eastAsia="Arial" w:hAnsi="Arial"/>
          <w:color w:val="374151"/>
          <w:sz w:val="22"/>
          <w:szCs w:val="22"/>
        </w:rPr>
        <w:t xml:space="preserve">003_rename_table_compras_to_pedidos</w:t>
      </w:r>
    </w:p>
    <w:p>
      <w:pPr>
        <w:pStyle w:val="ListParagraph"/>
        <w:numPr>
          <w:ilvl w:val="0"/>
          <w:numId w:val="2"/>
        </w:numPr>
        <w:spacing w:after="60" w:before="60"/>
      </w:pPr>
      <w:r>
        <w:rPr>
          <w:rFonts w:ascii="Arial" w:cs="Arial" w:eastAsia="Arial" w:hAnsi="Arial"/>
          <w:color w:val="374151"/>
          <w:sz w:val="22"/>
          <w:szCs w:val="22"/>
        </w:rPr>
        <w:t xml:space="preserve">004_drop_column_garantia_produtos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pPr>
              <w:spacing w:after="80" w:before="60"/>
            </w:pPr>
            <w:r>
              <w:rPr>
                <w:rFonts w:ascii="Arial" w:cs="Arial" w:eastAsia="Arial" w:hAnsi="Arial"/>
                <w:b/>
                <w:bCs/>
                <w:color w:val="374151"/>
                <w:sz w:val="22"/>
                <w:szCs w:val="22"/>
              </w:rPr>
              <w:t xml:space="preserve">Por que numerar?</w:t>
            </w:r>
          </w:p>
          <w:p>
            <w:pPr>
              <w:spacing w:after="40" w:before="40"/>
            </w:pPr>
            <w:r>
              <w:rPr>
                <w:rFonts w:ascii="Arial" w:cs="Arial" w:eastAsia="Arial" w:hAnsi="Arial"/>
                <w:color w:val="374151"/>
                <w:sz w:val="21"/>
                <w:szCs w:val="21"/>
              </w:rPr>
              <w:t xml:space="preserve">O número garante ordem de leitura e evita conflito de nomes.</w:t>
            </w:r>
          </w:p>
          <w:p>
            <w:pPr>
              <w:spacing w:after="40" w:before="40"/>
            </w:pPr>
            <w:r>
              <w:rPr>
                <w:rFonts w:ascii="Arial" w:cs="Arial" w:eastAsia="Arial" w:hAnsi="Arial"/>
                <w:color w:val="374151"/>
                <w:sz w:val="21"/>
                <w:szCs w:val="21"/>
              </w:rPr>
              <w:t xml:space="preserve">O SQLite executa as migrations na ordem em que aparecem no código,</w:t>
            </w:r>
          </w:p>
          <w:p>
            <w:pPr>
              <w:spacing w:after="40" w:before="40"/>
            </w:pPr>
            <w:r>
              <w:rPr>
                <w:rFonts w:ascii="Arial" w:cs="Arial" w:eastAsia="Arial" w:hAnsi="Arial"/>
                <w:color w:val="374151"/>
                <w:sz w:val="21"/>
                <w:szCs w:val="21"/>
              </w:rPr>
              <w:t xml:space="preserve">mas o número torna óbvio para qualquer dev qual veio antes.</w:t>
            </w:r>
          </w:p>
        </w:tc>
      </w:tr>
    </w:tbl>
    <w:p/>
    <w:p>
      <w:pPr>
        <w:pStyle w:val="Heading2"/>
        <w:spacing w:after="120" w:before="280"/>
      </w:pPr>
      <w:r>
        <w:rPr>
          <w:rFonts w:ascii="Arial" w:cs="Arial" w:eastAsia="Arial" w:hAnsi="Arial"/>
          <w:b/>
          <w:bCs/>
          <w:color w:val="374151"/>
          <w:sz w:val="28"/>
          <w:szCs w:val="28"/>
        </w:rPr>
        <w:t xml:space="preserve">Passo 2  —  Adicione ao final de runMigrations()</w:t>
      </w:r>
    </w:p>
    <w:p>
      <w:pPr>
        <w:spacing w:after="80" w:before="80"/>
      </w:pPr>
      <w:r>
        <w:rPr>
          <w:rFonts w:ascii="Arial" w:cs="Arial" w:eastAsia="Arial" w:hAnsi="Arial"/>
          <w:color w:val="374151"/>
          <w:sz w:val="22"/>
          <w:szCs w:val="22"/>
        </w:rPr>
        <w:t xml:space="preserve">Abra DBInitializer.java e localize o método runMigrations(). Adicione a nova chamada DEPOIS de todas as existentes:</w:t>
      </w:r>
    </w:p>
    <w:p/>
    <w:p>
      <w:pPr>
        <w:spacing w:after="60" w:before="60"/>
        <w:ind w:left="360"/>
      </w:pPr>
      <w:r>
        <w:rPr>
          <w:rFonts w:ascii="Courier New" w:cs="Courier New" w:eastAsia="Courier New" w:hAnsi="Courier New"/>
          <w:color w:val="1E293B"/>
          <w:sz w:val="20"/>
          <w:szCs w:val="20"/>
        </w:rPr>
        <w:t xml:space="preserve">aplicarMigration("001_unique_cpf_cnpj_clientes", conn, () -&gt; { ... }); // existente</w:t>
      </w:r>
    </w:p>
    <w:p>
      <w:pPr>
        <w:spacing w:after="60" w:before="60"/>
        <w:ind w:left="360"/>
      </w:pPr>
      <w:r>
        <w:rPr>
          <w:rFonts w:ascii="Courier New" w:cs="Courier New" w:eastAsia="Courier New" w:hAnsi="Courier New"/>
          <w:color w:val="1E293B"/>
          <w:sz w:val="20"/>
          <w:szCs w:val="20"/>
        </w:rPr>
        <w:t xml:space="preserve"/>
      </w:r>
    </w:p>
    <w:p>
      <w:pPr>
        <w:spacing w:after="60" w:before="60"/>
        <w:ind w:left="360"/>
      </w:pPr>
      <w:r>
        <w:rPr>
          <w:rFonts w:ascii="Courier New" w:cs="Courier New" w:eastAsia="Courier New" w:hAnsi="Courier New"/>
          <w:color w:val="1E293B"/>
          <w:sz w:val="20"/>
          <w:szCs w:val="20"/>
        </w:rPr>
        <w:t xml:space="preserve">// Nova migration — sempre ao final:</w:t>
      </w:r>
    </w:p>
    <w:p>
      <w:pPr>
        <w:spacing w:after="60" w:before="60"/>
        <w:ind w:left="360"/>
      </w:pPr>
      <w:r>
        <w:rPr>
          <w:rFonts w:ascii="Courier New" w:cs="Courier New" w:eastAsia="Courier New" w:hAnsi="Courier New"/>
          <w:color w:val="1E293B"/>
          <w:sz w:val="20"/>
          <w:szCs w:val="20"/>
        </w:rPr>
        <w:t xml:space="preserve">aplicarMigration("002_add_column_observacao_produtos", conn, () -&gt; {</w:t>
      </w:r>
    </w:p>
    <w:p>
      <w:pPr>
        <w:spacing w:after="60" w:before="60"/>
        <w:ind w:left="360"/>
      </w:pPr>
      <w:r>
        <w:rPr>
          <w:rFonts w:ascii="Courier New" w:cs="Courier New" w:eastAsia="Courier New" w:hAnsi="Courier New"/>
          <w:color w:val="1E293B"/>
          <w:sz w:val="20"/>
          <w:szCs w:val="20"/>
        </w:rPr>
        <w:t xml:space="preserve">    conn.setAutoCommit(false);</w:t>
      </w:r>
    </w:p>
    <w:p>
      <w:pPr>
        <w:spacing w:after="60" w:before="60"/>
        <w:ind w:left="360"/>
      </w:pPr>
      <w:r>
        <w:rPr>
          <w:rFonts w:ascii="Courier New" w:cs="Courier New" w:eastAsia="Courier New" w:hAnsi="Courier New"/>
          <w:color w:val="1E293B"/>
          <w:sz w:val="20"/>
          <w:szCs w:val="20"/>
        </w:rPr>
        <w:t xml:space="preserve">    try (Statement st = conn.createStatement()) {</w:t>
      </w:r>
    </w:p>
    <w:p>
      <w:pPr>
        <w:spacing w:after="60" w:before="60"/>
        <w:ind w:left="360"/>
      </w:pPr>
      <w:r>
        <w:rPr>
          <w:rFonts w:ascii="Courier New" w:cs="Courier New" w:eastAsia="Courier New" w:hAnsi="Courier New"/>
          <w:color w:val="1E293B"/>
          <w:sz w:val="20"/>
          <w:szCs w:val="20"/>
        </w:rPr>
        <w:t xml:space="preserve">        st.execute("ALTER TABLE produtos ADD COLUMN observacao2 TEXT");</w:t>
      </w:r>
    </w:p>
    <w:p>
      <w:pPr>
        <w:spacing w:after="60" w:before="60"/>
        <w:ind w:left="360"/>
      </w:pPr>
      <w:r>
        <w:rPr>
          <w:rFonts w:ascii="Courier New" w:cs="Courier New" w:eastAsia="Courier New" w:hAnsi="Courier New"/>
          <w:color w:val="1E293B"/>
          <w:sz w:val="20"/>
          <w:szCs w:val="20"/>
        </w:rPr>
        <w:t xml:space="preserve">        conn.commit();</w:t>
      </w:r>
    </w:p>
    <w:p>
      <w:pPr>
        <w:spacing w:after="60" w:before="60"/>
        <w:ind w:left="360"/>
      </w:pPr>
      <w:r>
        <w:rPr>
          <w:rFonts w:ascii="Courier New" w:cs="Courier New" w:eastAsia="Courier New" w:hAnsi="Courier New"/>
          <w:color w:val="1E293B"/>
          <w:sz w:val="20"/>
          <w:szCs w:val="20"/>
        </w:rPr>
        <w:t xml:space="preserve">    } catch (SQLException e) {</w:t>
      </w:r>
    </w:p>
    <w:p>
      <w:pPr>
        <w:spacing w:after="60" w:before="60"/>
        <w:ind w:left="360"/>
      </w:pPr>
      <w:r>
        <w:rPr>
          <w:rFonts w:ascii="Courier New" w:cs="Courier New" w:eastAsia="Courier New" w:hAnsi="Courier New"/>
          <w:color w:val="1E293B"/>
          <w:sz w:val="20"/>
          <w:szCs w:val="20"/>
        </w:rPr>
        <w:t xml:space="preserve">        conn.rollback();</w:t>
      </w:r>
    </w:p>
    <w:p>
      <w:pPr>
        <w:spacing w:after="60" w:before="60"/>
        <w:ind w:left="360"/>
      </w:pPr>
      <w:r>
        <w:rPr>
          <w:rFonts w:ascii="Courier New" w:cs="Courier New" w:eastAsia="Courier New" w:hAnsi="Courier New"/>
          <w:color w:val="1E293B"/>
          <w:sz w:val="20"/>
          <w:szCs w:val="20"/>
        </w:rPr>
        <w:t xml:space="preserve">        throw e;</w:t>
      </w:r>
    </w:p>
    <w:p>
      <w:pPr>
        <w:spacing w:after="60" w:before="60"/>
        <w:ind w:left="360"/>
      </w:pPr>
      <w:r>
        <w:rPr>
          <w:rFonts w:ascii="Courier New" w:cs="Courier New" w:eastAsia="Courier New" w:hAnsi="Courier New"/>
          <w:color w:val="1E293B"/>
          <w:sz w:val="20"/>
          <w:szCs w:val="20"/>
        </w:rPr>
        <w:t xml:space="preserve">    } finally {</w:t>
      </w:r>
    </w:p>
    <w:p>
      <w:pPr>
        <w:spacing w:after="60" w:before="60"/>
        <w:ind w:left="360"/>
      </w:pPr>
      <w:r>
        <w:rPr>
          <w:rFonts w:ascii="Courier New" w:cs="Courier New" w:eastAsia="Courier New" w:hAnsi="Courier New"/>
          <w:color w:val="1E293B"/>
          <w:sz w:val="20"/>
          <w:szCs w:val="20"/>
        </w:rPr>
        <w:t xml:space="preserve">        conn.setAutoCommit(true);</w:t>
      </w:r>
    </w:p>
    <w:p>
      <w:pPr>
        <w:spacing w:after="60" w:before="60"/>
        <w:ind w:left="360"/>
      </w:pPr>
      <w:r>
        <w:rPr>
          <w:rFonts w:ascii="Courier New" w:cs="Courier New" w:eastAsia="Courier New" w:hAnsi="Courier New"/>
          <w:color w:val="1E293B"/>
          <w:sz w:val="20"/>
          <w:szCs w:val="20"/>
        </w:rPr>
        <w:t xml:space="preserve">    }</w:t>
      </w:r>
    </w:p>
    <w:p>
      <w:pPr>
        <w:spacing w:after="60" w:before="60"/>
        <w:ind w:left="360"/>
      </w:pPr>
      <w:r>
        <w:rPr>
          <w:rFonts w:ascii="Courier New" w:cs="Courier New" w:eastAsia="Courier New" w:hAnsi="Courier New"/>
          <w:color w:val="1E293B"/>
          <w:sz w:val="20"/>
          <w:szCs w:val="20"/>
        </w:rPr>
        <w:t xml:space="preserve">});</w:t>
      </w:r>
    </w:p>
    <w:p/>
    <w:p>
      <w:pPr>
        <w:pStyle w:val="Heading2"/>
        <w:spacing w:after="120" w:before="280"/>
      </w:pPr>
      <w:r>
        <w:rPr>
          <w:rFonts w:ascii="Arial" w:cs="Arial" w:eastAsia="Arial" w:hAnsi="Arial"/>
          <w:b/>
          <w:bCs/>
          <w:color w:val="374151"/>
          <w:sz w:val="28"/>
          <w:szCs w:val="28"/>
        </w:rPr>
        <w:t xml:space="preserve">Passo 3  —  Use transação sempre</w:t>
      </w:r>
    </w:p>
    <w:p>
      <w:pPr>
        <w:spacing w:after="80" w:before="80"/>
      </w:pPr>
      <w:r>
        <w:rPr>
          <w:rFonts w:ascii="Arial" w:cs="Arial" w:eastAsia="Arial" w:hAnsi="Arial"/>
          <w:color w:val="374151"/>
          <w:sz w:val="22"/>
          <w:szCs w:val="22"/>
        </w:rPr>
        <w:t xml:space="preserve">Envolva toda migration em conn.setAutoCommit(false) + commit/rollback. Isso garante que se algo falhar no meio, o banco não fica em estado inconsistente — e a migration não é registrada, então tentará rodar de novo na próxima inicialização.</w:t>
      </w:r>
    </w:p>
    <w:p/>
    <w:p>
      <w:pPr>
        <w:pStyle w:val="Heading2"/>
        <w:spacing w:after="120" w:before="280"/>
      </w:pPr>
      <w:r>
        <w:rPr>
          <w:rFonts w:ascii="Arial" w:cs="Arial" w:eastAsia="Arial" w:hAnsi="Arial"/>
          <w:b/>
          <w:bCs/>
          <w:color w:val="374151"/>
          <w:sz w:val="28"/>
          <w:szCs w:val="28"/>
        </w:rPr>
        <w:t xml:space="preserve">Passo 4  —  Nunca deixe estado inconsistente para trás</w:t>
      </w:r>
    </w:p>
    <w:p>
      <w:pPr>
        <w:spacing w:after="80" w:before="80"/>
      </w:pPr>
      <w:r>
        <w:rPr>
          <w:rFonts w:ascii="Arial" w:cs="Arial" w:eastAsia="Arial" w:hAnsi="Arial"/>
          <w:color w:val="374151"/>
          <w:sz w:val="22"/>
          <w:szCs w:val="22"/>
        </w:rPr>
        <w:t xml:space="preserve">Se a migration envolve renomear tabelas (padrão necessário no SQLite para ADD CONSTRAINT), adicione um DROP TABLE IF EXISTS da tabela temporária logo no início do bloco. Isso protege contra falhas parciais de execuções anteriores:</w:t>
      </w:r>
    </w:p>
    <w:p/>
    <w:p>
      <w:pPr>
        <w:spacing w:after="60" w:before="60"/>
        <w:ind w:left="360"/>
      </w:pPr>
      <w:r>
        <w:rPr>
          <w:rFonts w:ascii="Courier New" w:cs="Courier New" w:eastAsia="Courier New" w:hAnsi="Courier New"/>
          <w:color w:val="1E293B"/>
          <w:sz w:val="20"/>
          <w:szCs w:val="20"/>
        </w:rPr>
        <w:t xml:space="preserve">st.execute("DROP TABLE IF EXISTS minha_tabela_old"); // cleanup preventivo</w:t>
      </w:r>
    </w:p>
    <w:p>
      <w:pPr>
        <w:spacing w:after="60" w:before="60"/>
        <w:ind w:left="360"/>
      </w:pPr>
      <w:r>
        <w:rPr>
          <w:rFonts w:ascii="Courier New" w:cs="Courier New" w:eastAsia="Courier New" w:hAnsi="Courier New"/>
          <w:color w:val="1E293B"/>
          <w:sz w:val="20"/>
          <w:szCs w:val="20"/>
        </w:rPr>
        <w:t xml:space="preserve">st.execute("ALTER TABLE minha_tabela RENAME TO minha_tabela_old");</w:t>
      </w:r>
    </w:p>
    <w:p>
      <w:pPr>
        <w:spacing w:after="60" w:before="60"/>
        <w:ind w:left="360"/>
      </w:pPr>
      <w:r>
        <w:rPr>
          <w:rFonts w:ascii="Courier New" w:cs="Courier New" w:eastAsia="Courier New" w:hAnsi="Courier New"/>
          <w:color w:val="1E293B"/>
          <w:sz w:val="20"/>
          <w:szCs w:val="20"/>
        </w:rPr>
        <w:t xml:space="preserve">// ... cria nova tabela, copia dados, dropa old</w:t>
      </w:r>
    </w:p>
    <w:p/>
    <w:p>
      <w:pPr>
        <w:pStyle w:val="Heading1"/>
        <w:spacing w:after="160" w:before="360"/>
      </w:pPr>
      <w:r>
        <w:rPr>
          <w:rFonts w:ascii="Arial" w:cs="Arial" w:eastAsia="Arial" w:hAnsi="Arial"/>
          <w:b/>
          <w:bCs/>
          <w:color w:val="1E40AF"/>
          <w:sz w:val="36"/>
          <w:szCs w:val="36"/>
        </w:rPr>
        <w:t xml:space="preserve">Receitas prontas por tipo de alteração</w:t>
      </w:r>
    </w:p>
    <w:p/>
    <w:p>
      <w:pPr>
        <w:spacing w:after="80" w:before="200"/>
      </w:pPr>
      <w:r>
        <w:rPr>
          <w:rFonts w:ascii="Arial" w:cs="Arial" w:eastAsia="Arial" w:hAnsi="Arial"/>
          <w:b/>
          <w:bCs/>
          <w:color w:val="1E40AF"/>
          <w:sz w:val="24"/>
          <w:szCs w:val="24"/>
        </w:rPr>
        <w:t xml:space="preserve">Adicionar coluna</w:t>
      </w:r>
    </w:p>
    <w:p>
      <w:pPr>
        <w:spacing w:after="80" w:before="80"/>
      </w:pPr>
      <w:r>
        <w:rPr>
          <w:rFonts w:ascii="Arial" w:cs="Arial" w:eastAsia="Arial" w:hAnsi="Arial"/>
          <w:color w:val="374151"/>
          <w:sz w:val="22"/>
          <w:szCs w:val="22"/>
        </w:rPr>
        <w:t xml:space="preserve">O SQLite suporta ADD COLUMN diretamente — não precisa recriar a tabela:</w:t>
      </w:r>
    </w:p>
    <w:p>
      <w:pPr>
        <w:spacing w:after="60" w:before="60"/>
        <w:ind w:left="360"/>
      </w:pPr>
      <w:r>
        <w:rPr>
          <w:rFonts w:ascii="Courier New" w:cs="Courier New" w:eastAsia="Courier New" w:hAnsi="Courier New"/>
          <w:color w:val="1E293B"/>
          <w:sz w:val="20"/>
          <w:szCs w:val="20"/>
        </w:rPr>
        <w:t xml:space="preserve">st.execute("ALTER TABLE clientes ADD COLUMN cpf_cpf2 TEXT");</w:t>
      </w:r>
    </w:p>
    <w:p/>
    <w:p>
      <w:pPr>
        <w:spacing w:after="80" w:before="200"/>
      </w:pPr>
      <w:r>
        <w:rPr>
          <w:rFonts w:ascii="Arial" w:cs="Arial" w:eastAsia="Arial" w:hAnsi="Arial"/>
          <w:b/>
          <w:bCs/>
          <w:color w:val="1E40AF"/>
          <w:sz w:val="24"/>
          <w:szCs w:val="24"/>
        </w:rPr>
        <w:t xml:space="preserve">Adicionar constraint UNIQUE (ou outra)</w:t>
      </w:r>
    </w:p>
    <w:p>
      <w:pPr>
        <w:spacing w:after="80" w:before="80"/>
      </w:pPr>
      <w:r>
        <w:rPr>
          <w:rFonts w:ascii="Arial" w:cs="Arial" w:eastAsia="Arial" w:hAnsi="Arial"/>
          <w:color w:val="374151"/>
          <w:sz w:val="22"/>
          <w:szCs w:val="22"/>
        </w:rPr>
        <w:t xml:space="preserve">O SQLite não suporta ADD CONSTRAINT. É necessário recriar a tabela:</w:t>
      </w:r>
    </w:p>
    <w:p>
      <w:pPr>
        <w:spacing w:after="60" w:before="60"/>
        <w:ind w:left="360"/>
      </w:pPr>
      <w:r>
        <w:rPr>
          <w:rFonts w:ascii="Courier New" w:cs="Courier New" w:eastAsia="Courier New" w:hAnsi="Courier New"/>
          <w:color w:val="1E293B"/>
          <w:sz w:val="20"/>
          <w:szCs w:val="20"/>
        </w:rPr>
        <w:t xml:space="preserve">st.execute("DROP TABLE IF EXISTS clientes_old");</w:t>
      </w:r>
    </w:p>
    <w:p>
      <w:pPr>
        <w:spacing w:after="60" w:before="60"/>
        <w:ind w:left="360"/>
      </w:pPr>
      <w:r>
        <w:rPr>
          <w:rFonts w:ascii="Courier New" w:cs="Courier New" w:eastAsia="Courier New" w:hAnsi="Courier New"/>
          <w:color w:val="1E293B"/>
          <w:sz w:val="20"/>
          <w:szCs w:val="20"/>
        </w:rPr>
        <w:t xml:space="preserve">st.execute("ALTER TABLE clientes RENAME TO clientes_old");</w:t>
      </w:r>
    </w:p>
    <w:p>
      <w:pPr>
        <w:spacing w:after="60" w:before="60"/>
        <w:ind w:left="360"/>
      </w:pPr>
      <w:r>
        <w:rPr>
          <w:rFonts w:ascii="Courier New" w:cs="Courier New" w:eastAsia="Courier New" w:hAnsi="Courier New"/>
          <w:color w:val="1E293B"/>
          <w:sz w:val="20"/>
          <w:szCs w:val="20"/>
        </w:rPr>
        <w:t xml:space="preserve">st.execute("CREATE TABLE clientes ( id INTEGER PRIMARY KEY, ... campo TEXT UNIQUE )");</w:t>
      </w:r>
    </w:p>
    <w:p>
      <w:pPr>
        <w:spacing w:after="60" w:before="60"/>
        <w:ind w:left="360"/>
      </w:pPr>
      <w:r>
        <w:rPr>
          <w:rFonts w:ascii="Courier New" w:cs="Courier New" w:eastAsia="Courier New" w:hAnsi="Courier New"/>
          <w:color w:val="1E293B"/>
          <w:sz w:val="20"/>
          <w:szCs w:val="20"/>
        </w:rPr>
        <w:t xml:space="preserve">st.execute("INSERT INTO clientes SELECT ... FROM clientes_old WHERE id IN (SELECT MIN(id) FROM clientes_old GROUP BY campo)");</w:t>
      </w:r>
    </w:p>
    <w:p>
      <w:pPr>
        <w:spacing w:after="60" w:before="60"/>
        <w:ind w:left="360"/>
      </w:pPr>
      <w:r>
        <w:rPr>
          <w:rFonts w:ascii="Courier New" w:cs="Courier New" w:eastAsia="Courier New" w:hAnsi="Courier New"/>
          <w:color w:val="1E293B"/>
          <w:sz w:val="20"/>
          <w:szCs w:val="20"/>
        </w:rPr>
        <w:t xml:space="preserve">st.execute("DROP TABLE clientes_old");</w:t>
      </w:r>
    </w:p>
    <w:p/>
    <w:p>
      <w:pPr>
        <w:spacing w:after="80" w:before="200"/>
      </w:pPr>
      <w:r>
        <w:rPr>
          <w:rFonts w:ascii="Arial" w:cs="Arial" w:eastAsia="Arial" w:hAnsi="Arial"/>
          <w:b/>
          <w:bCs/>
          <w:color w:val="1E40AF"/>
          <w:sz w:val="24"/>
          <w:szCs w:val="24"/>
        </w:rPr>
        <w:t xml:space="preserve">Renomear coluna (SQLite &gt;= 3.25)</w:t>
      </w:r>
    </w:p>
    <w:p>
      <w:pPr>
        <w:spacing w:after="60" w:before="60"/>
        <w:ind w:left="360"/>
      </w:pPr>
      <w:r>
        <w:rPr>
          <w:rFonts w:ascii="Courier New" w:cs="Courier New" w:eastAsia="Courier New" w:hAnsi="Courier New"/>
          <w:color w:val="1E293B"/>
          <w:sz w:val="20"/>
          <w:szCs w:val="20"/>
        </w:rPr>
        <w:t xml:space="preserve">st.execute("ALTER TABLE clientes RENAME COLUMN cpf_cnpj TO documento");</w:t>
      </w:r>
    </w:p>
    <w:p/>
    <w:p>
      <w:pPr>
        <w:spacing w:after="80" w:before="200"/>
      </w:pPr>
      <w:r>
        <w:rPr>
          <w:rFonts w:ascii="Arial" w:cs="Arial" w:eastAsia="Arial" w:hAnsi="Arial"/>
          <w:b/>
          <w:bCs/>
          <w:color w:val="1E40AF"/>
          <w:sz w:val="24"/>
          <w:szCs w:val="24"/>
        </w:rPr>
        <w:t xml:space="preserve">Remover coluna (SQLite &gt;= 3.35)</w:t>
      </w:r>
    </w:p>
    <w:p>
      <w:pPr>
        <w:spacing w:after="60" w:before="60"/>
        <w:ind w:left="360"/>
      </w:pPr>
      <w:r>
        <w:rPr>
          <w:rFonts w:ascii="Courier New" w:cs="Courier New" w:eastAsia="Courier New" w:hAnsi="Courier New"/>
          <w:color w:val="1E293B"/>
          <w:sz w:val="20"/>
          <w:szCs w:val="20"/>
        </w:rPr>
        <w:t xml:space="preserve">st.execute("ALTER TABLE clientes DROP COLUMN observacao_antiga");</w:t>
      </w:r>
    </w:p>
    <w:p>
      <w:pPr>
        <w:spacing w:after="80" w:before="80"/>
      </w:pPr>
      <w:r>
        <w:rPr>
          <w:rFonts w:ascii="Arial" w:cs="Arial" w:eastAsia="Arial" w:hAnsi="Arial"/>
          <w:color w:val="374151"/>
          <w:sz w:val="22"/>
          <w:szCs w:val="22"/>
        </w:rPr>
        <w:t xml:space="preserve">Se a versão do SQLite for mais antiga, use o padrão recriar tabela (igual ao UNIQUE acima).</w:t>
      </w:r>
    </w:p>
    <w:p/>
    <w:p>
      <w:pPr>
        <w:spacing w:after="80" w:before="200"/>
      </w:pPr>
      <w:r>
        <w:rPr>
          <w:rFonts w:ascii="Arial" w:cs="Arial" w:eastAsia="Arial" w:hAnsi="Arial"/>
          <w:b/>
          <w:bCs/>
          <w:color w:val="1E40AF"/>
          <w:sz w:val="24"/>
          <w:szCs w:val="24"/>
        </w:rPr>
        <w:t xml:space="preserve">Criar índice para performance</w:t>
      </w:r>
    </w:p>
    <w:p>
      <w:pPr>
        <w:spacing w:after="60" w:before="60"/>
        <w:ind w:left="360"/>
      </w:pPr>
      <w:r>
        <w:rPr>
          <w:rFonts w:ascii="Courier New" w:cs="Courier New" w:eastAsia="Courier New" w:hAnsi="Courier New"/>
          <w:color w:val="1E293B"/>
          <w:sz w:val="20"/>
          <w:szCs w:val="20"/>
        </w:rPr>
        <w:t xml:space="preserve">st.execute("CREATE INDEX IF NOT EXISTS idx_clientes_cpf ON clientes(cpf_cnpj)");</w:t>
      </w:r>
    </w:p>
    <w:p/>
    <w:p>
      <w:pPr>
        <w:pStyle w:val="Heading1"/>
        <w:spacing w:after="160" w:before="360"/>
      </w:pPr>
      <w:r>
        <w:rPr>
          <w:rFonts w:ascii="Arial" w:cs="Arial" w:eastAsia="Arial" w:hAnsi="Arial"/>
          <w:b/>
          <w:bCs/>
          <w:color w:val="1E40AF"/>
          <w:sz w:val="36"/>
          <w:szCs w:val="36"/>
        </w:rPr>
        <w:t xml:space="preserve">Perguntas frequentes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00"/>
              <w:left w:type="dxa" w:w="150"/>
              <w:bottom w:type="dxa" w:w="100"/>
              <w:right w:type="dxa" w:w="150"/>
            </w:tcMar>
          </w:tcPr>
          <w:p>
            <w:pPr>
              <w:spacing w:after="80" w:before="60"/>
            </w:pPr>
            <w:r>
              <w:rPr>
                <w:rFonts w:ascii="Arial" w:cs="Arial" w:eastAsia="Arial" w:hAnsi="Arial"/>
                <w:b/>
                <w:bCs/>
                <w:color w:val="065F46"/>
                <w:sz w:val="22"/>
                <w:szCs w:val="22"/>
              </w:rPr>
              <w:t xml:space="preserve">Preciso comentar as migrations antigas ao buildar em produção?</w:t>
            </w:r>
          </w:p>
          <w:p>
            <w:pPr>
              <w:spacing w:after="40" w:before="40"/>
            </w:pPr>
            <w:r>
              <w:rPr>
                <w:rFonts w:ascii="Arial" w:cs="Arial" w:eastAsia="Arial" w:hAnsi="Arial"/>
                <w:color w:val="065F46"/>
                <w:sz w:val="21"/>
                <w:szCs w:val="21"/>
              </w:rPr>
              <w:t xml:space="preserve">NÃO. Deixe todas as chamadas ativas. O SELECT COUNT(*) na tabela migrations</w:t>
            </w:r>
          </w:p>
          <w:p>
            <w:pPr>
              <w:spacing w:after="40" w:before="40"/>
            </w:pPr>
            <w:r>
              <w:rPr>
                <w:rFonts w:ascii="Arial" w:cs="Arial" w:eastAsia="Arial" w:hAnsi="Arial"/>
                <w:color w:val="065F46"/>
                <w:sz w:val="21"/>
                <w:szCs w:val="21"/>
              </w:rPr>
              <w:t xml:space="preserve">é o que impede que rodem de novo. Comentar ou apagar é erro — novos usuários</w:t>
            </w:r>
          </w:p>
          <w:p>
            <w:pPr>
              <w:spacing w:after="40" w:before="40"/>
            </w:pPr>
            <w:r>
              <w:rPr>
                <w:rFonts w:ascii="Arial" w:cs="Arial" w:eastAsia="Arial" w:hAnsi="Arial"/>
                <w:color w:val="065F46"/>
                <w:sz w:val="21"/>
                <w:szCs w:val="21"/>
              </w:rPr>
              <w:t xml:space="preserve">ou reinstalações não teriam as migrations aplicadas.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00"/>
              <w:left w:type="dxa" w:w="150"/>
              <w:bottom w:type="dxa" w:w="100"/>
              <w:right w:type="dxa" w:w="150"/>
            </w:tcMar>
          </w:tcPr>
          <w:p>
            <w:pPr>
              <w:spacing w:after="80" w:before="60"/>
            </w:pPr>
            <w:r>
              <w:rPr>
                <w:rFonts w:ascii="Arial" w:cs="Arial" w:eastAsia="Arial" w:hAnsi="Arial"/>
                <w:b/>
                <w:bCs/>
                <w:color w:val="7F1D1D"/>
                <w:sz w:val="22"/>
                <w:szCs w:val="22"/>
              </w:rPr>
              <w:t xml:space="preserve">Posso modificar uma migration já aplicada?</w:t>
            </w:r>
          </w:p>
          <w:p>
            <w:pPr>
              <w:spacing w:after="40" w:before="40"/>
            </w:pPr>
            <w:r>
              <w:rPr>
                <w:rFonts w:ascii="Arial" w:cs="Arial" w:eastAsia="Arial" w:hAnsi="Arial"/>
                <w:color w:val="7F1D1D"/>
                <w:sz w:val="21"/>
                <w:szCs w:val="21"/>
              </w:rPr>
              <w:t xml:space="preserve">NÃO. Se a migration já rodou em alguma máquina, modificá-la não tem efeito</w:t>
            </w:r>
          </w:p>
          <w:p>
            <w:pPr>
              <w:spacing w:after="40" w:before="40"/>
            </w:pPr>
            <w:r>
              <w:rPr>
                <w:rFonts w:ascii="Arial" w:cs="Arial" w:eastAsia="Arial" w:hAnsi="Arial"/>
                <w:color w:val="7F1D1D"/>
                <w:sz w:val="21"/>
                <w:szCs w:val="21"/>
              </w:rPr>
              <w:t xml:space="preserve">nessa máquina (porque o nome já está registrado). Crie uma nova migration</w:t>
            </w:r>
          </w:p>
          <w:p>
            <w:pPr>
              <w:spacing w:after="40" w:before="40"/>
            </w:pPr>
            <w:r>
              <w:rPr>
                <w:rFonts w:ascii="Arial" w:cs="Arial" w:eastAsia="Arial" w:hAnsi="Arial"/>
                <w:color w:val="7F1D1D"/>
                <w:sz w:val="21"/>
                <w:szCs w:val="21"/>
              </w:rPr>
              <w:t xml:space="preserve">com um novo nome e número sequencial.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pPr>
              <w:spacing w:after="80" w:before="60"/>
            </w:pPr>
            <w:r>
              <w:rPr>
                <w:rFonts w:ascii="Arial" w:cs="Arial" w:eastAsia="Arial" w:hAnsi="Arial"/>
                <w:b/>
                <w:bCs/>
                <w:color w:val="1E40AF"/>
                <w:sz w:val="22"/>
                <w:szCs w:val="22"/>
              </w:rPr>
              <w:t xml:space="preserve">E se eu precisar desfazer uma migration?</w:t>
            </w:r>
          </w:p>
          <w:p>
            <w:pPr>
              <w:spacing w:after="40" w:before="40"/>
            </w:pPr>
            <w:r>
              <w:rPr>
                <w:rFonts w:ascii="Arial" w:cs="Arial" w:eastAsia="Arial" w:hAnsi="Arial"/>
                <w:color w:val="1E40AF"/>
                <w:sz w:val="21"/>
                <w:szCs w:val="21"/>
              </w:rPr>
              <w:t xml:space="preserve">Crie uma migration de rollback com um novo número. Por exemplo, se 003 adicionou</w:t>
            </w:r>
          </w:p>
          <w:p>
            <w:pPr>
              <w:spacing w:after="40" w:before="40"/>
            </w:pPr>
            <w:r>
              <w:rPr>
                <w:rFonts w:ascii="Arial" w:cs="Arial" w:eastAsia="Arial" w:hAnsi="Arial"/>
                <w:color w:val="1E40AF"/>
                <w:sz w:val="21"/>
                <w:szCs w:val="21"/>
              </w:rPr>
              <w:t xml:space="preserve">uma coluna e você quer remover, crie 004_remove_column_X que faz o DROP COLUMN.</w:t>
            </w:r>
          </w:p>
          <w:p>
            <w:pPr>
              <w:spacing w:after="40" w:before="40"/>
            </w:pPr>
            <w:r>
              <w:rPr>
                <w:rFonts w:ascii="Arial" w:cs="Arial" w:eastAsia="Arial" w:hAnsi="Arial"/>
                <w:color w:val="1E40AF"/>
                <w:sz w:val="21"/>
                <w:szCs w:val="21"/>
              </w:rPr>
              <w:t xml:space="preserve">Nunca apague a 003.</w:t>
            </w:r>
          </w:p>
        </w:tc>
      </w:tr>
    </w:tbl>
    <w:p/>
    <w:p>
      <w:pPr>
        <w:pBdr>
          <w:bottom w:val="single" w:color="CBD5E1" w:sz="4" w:space="1"/>
        </w:pBdr>
        <w:spacing w:after="160" w:before="160"/>
      </w:pPr>
    </w:p>
    <w:p>
      <w:pPr>
        <w:spacing w:after="0" w:before="160"/>
        <w:jc w:val="center"/>
      </w:pPr>
      <w:r>
        <w:rPr>
          <w:rFonts w:ascii="Arial" w:cs="Arial" w:eastAsia="Arial" w:hAnsi="Arial"/>
          <w:color w:val="94A3B8"/>
          <w:sz w:val="18"/>
          <w:szCs w:val="18"/>
        </w:rPr>
        <w:t xml:space="preserve">Megalodonte Framework  •  Guia interno de migrations SQLite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2026-05-15T22:38:37.216Z</dcterms:created>
  <dcterms:modified xsi:type="dcterms:W3CDTF">2026-05-15T22:38:37.216Z</dcterms:modified>
</cp:coreProperties>
</file>

<file path=docProps/custom.xml><?xml version="1.0" encoding="utf-8"?>
<Properties xmlns="http://schemas.openxmlformats.org/officeDocument/2006/custom-properties" xmlns:vt="http://schemas.openxmlformats.org/officeDocument/2006/docPropsVTypes"/>
</file>