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sz w:val="36"/>
          <w:szCs w:val="36"/>
        </w:rPr>
      </w:pPr>
      <w:bookmarkStart w:colFirst="0" w:colLast="0" w:name="_gjdgxs" w:id="0"/>
      <w:bookmarkEnd w:id="0"/>
      <w:r w:rsidDel="00000000" w:rsidR="00000000" w:rsidRPr="00000000">
        <w:rPr>
          <w:sz w:val="36"/>
          <w:szCs w:val="36"/>
          <w:rtl w:val="0"/>
        </w:rPr>
        <w:t xml:space="preserve">Atık Türü Tanıma Sistemi</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Merve AYDIN</w:t>
      </w:r>
    </w:p>
    <w:p w:rsidR="00000000" w:rsidDel="00000000" w:rsidP="00000000" w:rsidRDefault="00000000" w:rsidRPr="00000000" w14:paraId="00000004">
      <w:pPr>
        <w:rPr/>
      </w:pPr>
      <w:r w:rsidDel="00000000" w:rsidR="00000000" w:rsidRPr="00000000">
        <w:rPr>
          <w:rtl w:val="0"/>
        </w:rPr>
        <w:tab/>
        <w:tab/>
        <w:tab/>
        <w:tab/>
        <w:tab/>
        <w:t xml:space="preserve">        030723095</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Elif Beraa ÇIĞRIKÇI</w:t>
      </w:r>
    </w:p>
    <w:p w:rsidR="00000000" w:rsidDel="00000000" w:rsidP="00000000" w:rsidRDefault="00000000" w:rsidRPr="00000000" w14:paraId="00000006">
      <w:pPr>
        <w:rPr/>
      </w:pPr>
      <w:r w:rsidDel="00000000" w:rsidR="00000000" w:rsidRPr="00000000">
        <w:rPr>
          <w:rtl w:val="0"/>
        </w:rPr>
        <w:tab/>
        <w:tab/>
        <w:tab/>
        <w:tab/>
        <w:tab/>
        <w:t xml:space="preserve">        030721059</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 xml:space="preserve">İstanbul Sabahattin Zaim Üniversitesi</w:t>
      </w:r>
    </w:p>
    <w:p w:rsidR="00000000" w:rsidDel="00000000" w:rsidP="00000000" w:rsidRDefault="00000000" w:rsidRPr="00000000" w14:paraId="00000009">
      <w:pPr>
        <w:rPr/>
      </w:pPr>
      <w:r w:rsidDel="00000000" w:rsidR="00000000" w:rsidRPr="00000000">
        <w:rPr>
          <w:rtl w:val="0"/>
        </w:rPr>
        <w:tab/>
        <w:tab/>
        <w:tab/>
        <w:tab/>
        <w:tab/>
        <w:t xml:space="preserve">Yazılım Mühendisliği</w:t>
      </w:r>
    </w:p>
    <w:p w:rsidR="00000000" w:rsidDel="00000000" w:rsidP="00000000" w:rsidRDefault="00000000" w:rsidRPr="00000000" w14:paraId="0000000A">
      <w:pPr>
        <w:pStyle w:val="Subtitle"/>
        <w:pageBreakBefore w:val="0"/>
        <w:rPr/>
      </w:pPr>
      <w:bookmarkStart w:colFirst="0" w:colLast="0" w:name="_3dy6vkm" w:id="4"/>
      <w:bookmarkEnd w:id="4"/>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before="360" w:lineRule="auto"/>
        <w:ind w:left="720"/>
        <w:rPr>
          <w:sz w:val="34"/>
          <w:szCs w:val="34"/>
        </w:rPr>
      </w:pPr>
      <w:bookmarkStart w:colFirst="0" w:colLast="0" w:name="_lkncdhbw2a4g" w:id="5"/>
      <w:bookmarkEnd w:id="5"/>
      <w:r w:rsidDel="00000000" w:rsidR="00000000" w:rsidRPr="00000000">
        <w:rPr>
          <w:sz w:val="34"/>
          <w:szCs w:val="34"/>
          <w:rtl w:val="0"/>
        </w:rPr>
        <w:t xml:space="preserve">1. Özet</w:t>
      </w:r>
    </w:p>
    <w:p w:rsidR="00000000" w:rsidDel="00000000" w:rsidP="00000000" w:rsidRDefault="00000000" w:rsidRPr="00000000" w14:paraId="0000000E">
      <w:pPr>
        <w:spacing w:after="240" w:before="240" w:lineRule="auto"/>
        <w:rPr/>
      </w:pPr>
      <w:r w:rsidDel="00000000" w:rsidR="00000000" w:rsidRPr="00000000">
        <w:rPr>
          <w:rtl w:val="0"/>
        </w:rPr>
        <w:t xml:space="preserve">Bu çalışmada, geri dönüşüm süreçlerinde doğru atık ayrıştırılmasını desteklemek amacıyla, görüntü işleme ve derin öğrenme tabanlı bir </w:t>
      </w:r>
      <w:r w:rsidDel="00000000" w:rsidR="00000000" w:rsidRPr="00000000">
        <w:rPr>
          <w:b w:val="1"/>
          <w:bCs w:val="1"/>
          <w:rtl w:val="0"/>
        </w:rPr>
        <w:t xml:space="preserve">Atık Türü Tanıma Sistemi</w:t>
      </w:r>
      <w:r w:rsidDel="00000000" w:rsidR="00000000" w:rsidRPr="00000000">
        <w:rPr>
          <w:rtl w:val="0"/>
        </w:rPr>
        <w:t xml:space="preserve"> geliştirilmesi amaçlanmıştır. Sistem, kullanıcı tarafından sağlanan tekil görüntüler veya kamera akışı üzerinden atıkları tespit ederek sınıflandırmaktadır. Çalışmada nesne algılama problemleri için güncel ve yüksek performanslı bir yaklaşım olan </w:t>
      </w:r>
      <w:r w:rsidDel="00000000" w:rsidR="00000000" w:rsidRPr="00000000">
        <w:rPr>
          <w:b w:val="1"/>
          <w:bCs w:val="1"/>
          <w:rtl w:val="0"/>
        </w:rPr>
        <w:t xml:space="preserve">YOLOv8 (You Only Look Once v8)</w:t>
      </w:r>
      <w:r w:rsidDel="00000000" w:rsidR="00000000" w:rsidRPr="00000000">
        <w:rPr>
          <w:rtl w:val="0"/>
        </w:rPr>
        <w:t xml:space="preserve"> mimarisi kullanılmıştır. Veri seti, kampüs ortamında çekilen özgün atık görüntülerinden oluşturulmuş ve Roboflow platformu kullanılarak etiketlenmiştir. Model; </w:t>
      </w:r>
      <w:r w:rsidDel="00000000" w:rsidR="00000000" w:rsidRPr="00000000">
        <w:rPr>
          <w:b w:val="1"/>
          <w:bCs w:val="1"/>
          <w:rtl w:val="0"/>
        </w:rPr>
        <w:t xml:space="preserve">cam, metal, plastik, kâğıt ve pil</w:t>
      </w:r>
      <w:r w:rsidDel="00000000" w:rsidR="00000000" w:rsidRPr="00000000">
        <w:rPr>
          <w:rtl w:val="0"/>
        </w:rPr>
        <w:t xml:space="preserve"> olmak üzere beş farklı atık sınıfını tespit edecek şekilde eğitilmiştir. Elde edilen sonuçların, geri dönüşüm bilincinin artırılmasına ve akıllı çevre uygulamalarına katkı sağlaması hedeflenmektedir.</w:t>
      </w:r>
    </w:p>
    <w:p w:rsidR="00000000" w:rsidDel="00000000" w:rsidP="00000000" w:rsidRDefault="00000000" w:rsidRPr="00000000" w14:paraId="0000000F">
      <w:pPr>
        <w:pStyle w:val="Heading2"/>
        <w:keepNext w:val="0"/>
        <w:keepLines w:val="0"/>
        <w:spacing w:after="80" w:before="360" w:lineRule="auto"/>
        <w:ind w:left="720"/>
        <w:rPr>
          <w:sz w:val="34"/>
          <w:szCs w:val="34"/>
        </w:rPr>
      </w:pPr>
      <w:bookmarkStart w:colFirst="0" w:colLast="0" w:name="_e8gujbpkpwe5" w:id="6"/>
      <w:bookmarkEnd w:id="6"/>
      <w:r w:rsidDel="00000000" w:rsidR="00000000" w:rsidRPr="00000000">
        <w:rPr>
          <w:sz w:val="34"/>
          <w:szCs w:val="34"/>
          <w:rtl w:val="0"/>
        </w:rPr>
        <w:t xml:space="preserve">2. Giriş</w:t>
      </w:r>
    </w:p>
    <w:p w:rsidR="00000000" w:rsidDel="00000000" w:rsidP="00000000" w:rsidRDefault="00000000" w:rsidRPr="00000000" w14:paraId="00000010">
      <w:pPr>
        <w:spacing w:after="240" w:before="240" w:lineRule="auto"/>
        <w:rPr/>
      </w:pPr>
      <w:r w:rsidDel="00000000" w:rsidR="00000000" w:rsidRPr="00000000">
        <w:rPr>
          <w:rtl w:val="0"/>
        </w:rPr>
        <w:t xml:space="preserve">Artan nüfus ve tüketim alışkanlıkları, atık miktarının hızla yükselmesine neden olmakta ve çevresel sürdürülebilirliği tehdit etmektedir. Geri dönüşüm, bu tehdidin azaltılmasında en etkili yöntemlerden biri olmasına rağmen, atıkların yanlış sınıflandırılması geri dönüşüm süreçlerinin verimliliğini düşürmektedir. Bu noktada, otomatik atık tanıma sistemleri kullanıcı hatalarını azaltarak süreci daha etkin hale getirebilir.</w:t>
      </w:r>
    </w:p>
    <w:p w:rsidR="00000000" w:rsidDel="00000000" w:rsidP="00000000" w:rsidRDefault="00000000" w:rsidRPr="00000000" w14:paraId="00000011">
      <w:pPr>
        <w:spacing w:after="240" w:before="240" w:lineRule="auto"/>
        <w:rPr/>
      </w:pPr>
      <w:r w:rsidDel="00000000" w:rsidR="00000000" w:rsidRPr="00000000">
        <w:rPr>
          <w:rtl w:val="0"/>
        </w:rPr>
        <w:t xml:space="preserve">Makine görmesi ve derin öğrenme alanındaki gelişmeler, nesne algılama ve sınıflandırma problemlerinde yüksek doğruluk oranlarına ulaşılmasını mümkün kılmıştır. Özellikle gerçek zamanlı çalışabilen modeller, mobil ve gömülü sistemler için önemli avantajlar sunmaktadır. Bu proje kapsamında, farklı atık türlerini görüntüler üzerinden tespit edebilen ve sınıflandırabilen bir sistem geliştirilerek, geri dönüşüm sürecine teknolojik bir katkı sunulması amaçlanmıştır.</w:t>
      </w:r>
    </w:p>
    <w:p w:rsidR="00000000" w:rsidDel="00000000" w:rsidP="00000000" w:rsidRDefault="00000000" w:rsidRPr="00000000" w14:paraId="00000012">
      <w:pPr>
        <w:pStyle w:val="Heading2"/>
        <w:keepNext w:val="0"/>
        <w:keepLines w:val="0"/>
        <w:spacing w:after="80" w:before="360" w:lineRule="auto"/>
        <w:ind w:left="720"/>
        <w:rPr>
          <w:sz w:val="34"/>
          <w:szCs w:val="34"/>
        </w:rPr>
      </w:pPr>
      <w:bookmarkStart w:colFirst="0" w:colLast="0" w:name="_nlwp7btiec49" w:id="7"/>
      <w:bookmarkEnd w:id="7"/>
      <w:r w:rsidDel="00000000" w:rsidR="00000000" w:rsidRPr="00000000">
        <w:rPr>
          <w:sz w:val="34"/>
          <w:szCs w:val="34"/>
          <w:rtl w:val="0"/>
        </w:rPr>
        <w:t xml:space="preserve">3. Literatür Özeti</w:t>
      </w:r>
    </w:p>
    <w:p w:rsidR="00000000" w:rsidDel="00000000" w:rsidP="00000000" w:rsidRDefault="00000000" w:rsidRPr="00000000" w14:paraId="00000013">
      <w:pPr>
        <w:spacing w:after="240" w:before="240" w:lineRule="auto"/>
        <w:rPr/>
      </w:pPr>
      <w:r w:rsidDel="00000000" w:rsidR="00000000" w:rsidRPr="00000000">
        <w:rPr>
          <w:rtl w:val="0"/>
        </w:rPr>
        <w:t xml:space="preserve">Son yıllarda atık sınıflandırma problemleri için derin öğrenme tabanlı birçok yaklaşım önerilmiştir. Erken çalışmalarda geleneksel görüntü işleme yöntemleri ve makine öğrenmesi algoritmaları (SVM, k-NN vb.) kullanılmış, ancak bu yöntemler karmaşık arka planlar ve farklı ışık koşulları altında yetersiz kalmıştır.</w:t>
      </w:r>
    </w:p>
    <w:p w:rsidR="00000000" w:rsidDel="00000000" w:rsidP="00000000" w:rsidRDefault="00000000" w:rsidRPr="00000000" w14:paraId="00000014">
      <w:pPr>
        <w:spacing w:after="240" w:before="240" w:lineRule="auto"/>
        <w:rPr/>
      </w:pPr>
      <w:r w:rsidDel="00000000" w:rsidR="00000000" w:rsidRPr="00000000">
        <w:rPr>
          <w:rtl w:val="0"/>
        </w:rPr>
        <w:t xml:space="preserve">Daha güncel çalışmalarda ise CNN tabanlı modeller ön plana çıkmıştır. Faster R-CNN, SSD ve YOLO ailesi gibi nesne algılama mimarileri, atık tanıma problemlerinde yaygın olarak kullanılmaktadır. Özellikle YOLO mimarisi, tek aşamalı yapısı sayesinde gerçek zamanlı uygulamalarda yüksek hız ve kabul edilebilir doğruluk sunmaktadır. Literatürde YOLOv3, YOLOv4 ve YOLOv5 kullanılarak plastik, cam ve metal atıkların tespit edildiği çalışmalar raporlanmıştır. YOLOv8 ise daha güncel bir sürüm olarak daha hafif mimari, gelişmiş doğruluk ve esneklik sağlamaktadır.</w:t>
      </w:r>
    </w:p>
    <w:p w:rsidR="00000000" w:rsidDel="00000000" w:rsidP="00000000" w:rsidRDefault="00000000" w:rsidRPr="00000000" w14:paraId="00000015">
      <w:pPr>
        <w:spacing w:after="240" w:before="240" w:lineRule="auto"/>
        <w:rPr/>
      </w:pPr>
      <w:r w:rsidDel="00000000" w:rsidR="00000000" w:rsidRPr="00000000">
        <w:rPr>
          <w:rtl w:val="0"/>
        </w:rPr>
        <w:t xml:space="preserve">Bu proje, literatürdeki çalışmalardan farklı olarak özgün bir veri seti kullanmakta ve özellikle </w:t>
      </w:r>
      <w:r w:rsidDel="00000000" w:rsidR="00000000" w:rsidRPr="00000000">
        <w:rPr>
          <w:b w:val="1"/>
          <w:bCs w:val="1"/>
          <w:rtl w:val="0"/>
        </w:rPr>
        <w:t xml:space="preserve">pil</w:t>
      </w:r>
      <w:r w:rsidDel="00000000" w:rsidR="00000000" w:rsidRPr="00000000">
        <w:rPr>
          <w:rtl w:val="0"/>
        </w:rPr>
        <w:t xml:space="preserve"> sınıfını da içeren beş sınıflı bir yapı sunmaktadır.</w:t>
      </w:r>
    </w:p>
    <w:p w:rsidR="00000000" w:rsidDel="00000000" w:rsidP="00000000" w:rsidRDefault="00000000" w:rsidRPr="00000000" w14:paraId="00000016">
      <w:pPr>
        <w:pStyle w:val="Heading2"/>
        <w:keepNext w:val="0"/>
        <w:keepLines w:val="0"/>
        <w:spacing w:after="80" w:before="360" w:lineRule="auto"/>
        <w:ind w:left="720"/>
        <w:rPr>
          <w:sz w:val="34"/>
          <w:szCs w:val="34"/>
        </w:rPr>
      </w:pPr>
      <w:bookmarkStart w:colFirst="0" w:colLast="0" w:name="_h17mpyjls0u1" w:id="8"/>
      <w:bookmarkEnd w:id="8"/>
      <w:r w:rsidDel="00000000" w:rsidR="00000000" w:rsidRPr="00000000">
        <w:rPr>
          <w:sz w:val="34"/>
          <w:szCs w:val="34"/>
          <w:rtl w:val="0"/>
        </w:rPr>
        <w:t xml:space="preserve">4. Kullanılan Yöntemler (Çerçeve, Mimari, Bileşenler)</w:t>
      </w:r>
    </w:p>
    <w:p w:rsidR="00000000" w:rsidDel="00000000" w:rsidP="00000000" w:rsidRDefault="00000000" w:rsidRPr="00000000" w14:paraId="00000017">
      <w:pPr>
        <w:pStyle w:val="Heading3"/>
        <w:keepNext w:val="0"/>
        <w:keepLines w:val="0"/>
        <w:spacing w:after="80" w:before="280" w:lineRule="auto"/>
        <w:ind w:left="720"/>
        <w:rPr>
          <w:i w:val="0"/>
          <w:iCs w:val="0"/>
          <w:sz w:val="26"/>
          <w:szCs w:val="26"/>
        </w:rPr>
      </w:pPr>
      <w:bookmarkStart w:colFirst="0" w:colLast="0" w:name="_jr7tcstoqnr5" w:id="9"/>
      <w:bookmarkEnd w:id="9"/>
      <w:r w:rsidDel="00000000" w:rsidR="00000000" w:rsidRPr="00000000">
        <w:rPr>
          <w:i w:val="0"/>
          <w:iCs w:val="0"/>
          <w:sz w:val="26"/>
          <w:szCs w:val="26"/>
          <w:rtl w:val="0"/>
        </w:rPr>
        <w:t xml:space="preserve">4.1 Kullanılan Çerçeve</w:t>
      </w:r>
    </w:p>
    <w:p w:rsidR="00000000" w:rsidDel="00000000" w:rsidP="00000000" w:rsidRDefault="00000000" w:rsidRPr="00000000" w14:paraId="00000018">
      <w:pPr>
        <w:spacing w:after="240" w:before="240" w:lineRule="auto"/>
        <w:rPr/>
      </w:pPr>
      <w:r w:rsidDel="00000000" w:rsidR="00000000" w:rsidRPr="00000000">
        <w:rPr>
          <w:rtl w:val="0"/>
        </w:rPr>
        <w:t xml:space="preserve">Çalışmada nesne algılama için </w:t>
      </w:r>
      <w:r w:rsidDel="00000000" w:rsidR="00000000" w:rsidRPr="00000000">
        <w:rPr>
          <w:b w:val="1"/>
          <w:bCs w:val="1"/>
          <w:rtl w:val="0"/>
        </w:rPr>
        <w:t xml:space="preserve">Ultralytics YOLOv8</w:t>
      </w:r>
      <w:r w:rsidDel="00000000" w:rsidR="00000000" w:rsidRPr="00000000">
        <w:rPr>
          <w:rtl w:val="0"/>
        </w:rPr>
        <w:t xml:space="preserve"> çerçevesi kullanılmıştır. Modelin eğitimi ve değerlendirilmesi Python programlama dili üzerinden gerçekleştirilmiştir. Veri setinin yönetimi ve etiketlenmesi sürecinde Roboflow platformundan yararlanılmıştır.</w:t>
      </w:r>
    </w:p>
    <w:p w:rsidR="00000000" w:rsidDel="00000000" w:rsidP="00000000" w:rsidRDefault="00000000" w:rsidRPr="00000000" w14:paraId="00000019">
      <w:pPr>
        <w:pStyle w:val="Heading3"/>
        <w:keepNext w:val="0"/>
        <w:keepLines w:val="0"/>
        <w:spacing w:after="80" w:before="280" w:lineRule="auto"/>
        <w:ind w:left="720"/>
        <w:rPr>
          <w:i w:val="0"/>
          <w:iCs w:val="0"/>
          <w:sz w:val="26"/>
          <w:szCs w:val="26"/>
        </w:rPr>
      </w:pPr>
      <w:bookmarkStart w:colFirst="0" w:colLast="0" w:name="_tlqh818b288g" w:id="10"/>
      <w:bookmarkEnd w:id="10"/>
      <w:r w:rsidDel="00000000" w:rsidR="00000000" w:rsidRPr="00000000">
        <w:rPr>
          <w:i w:val="0"/>
          <w:iCs w:val="0"/>
          <w:sz w:val="26"/>
          <w:szCs w:val="26"/>
          <w:rtl w:val="0"/>
        </w:rPr>
        <w:t xml:space="preserve">4.2 Mimari</w:t>
      </w:r>
    </w:p>
    <w:p w:rsidR="00000000" w:rsidDel="00000000" w:rsidP="00000000" w:rsidRDefault="00000000" w:rsidRPr="00000000" w14:paraId="0000001A">
      <w:pPr>
        <w:spacing w:after="240" w:before="240" w:lineRule="auto"/>
        <w:rPr/>
      </w:pPr>
      <w:r w:rsidDel="00000000" w:rsidR="00000000" w:rsidRPr="00000000">
        <w:rPr>
          <w:rtl w:val="0"/>
        </w:rPr>
        <w:t xml:space="preserve">YOLOv8, tek aşamalı bir nesne algılama mimarisidir ve giriş görüntüsünü tek bir ileri besleme adımında işleyerek hem sınıf hem de bounding box tahminlerini üretir. Mimari genel olarak üç ana bileşenden oluşmaktadır:</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Backbone:</w:t>
      </w:r>
      <w:r w:rsidDel="00000000" w:rsidR="00000000" w:rsidRPr="00000000">
        <w:rPr>
          <w:rtl w:val="0"/>
        </w:rPr>
        <w:t xml:space="preserve"> Görüntüden ayırt edici özelliklerin çıkarılmasını sağlar.</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Neck:</w:t>
      </w:r>
      <w:r w:rsidDel="00000000" w:rsidR="00000000" w:rsidRPr="00000000">
        <w:rPr>
          <w:rtl w:val="0"/>
        </w:rPr>
        <w:t xml:space="preserve"> Farklı ölçeklerdeki özellik haritalarını birleştirerek çok ölçekli nesne algılamayı mümkün kılar.</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Head:</w:t>
      </w:r>
      <w:r w:rsidDel="00000000" w:rsidR="00000000" w:rsidRPr="00000000">
        <w:rPr>
          <w:rtl w:val="0"/>
        </w:rPr>
        <w:t xml:space="preserve"> Nesnelerin sınıf etiketlerini ve konum bilgilerini tahmin eder.</w:t>
      </w:r>
    </w:p>
    <w:p w:rsidR="00000000" w:rsidDel="00000000" w:rsidP="00000000" w:rsidRDefault="00000000" w:rsidRPr="00000000" w14:paraId="0000001E">
      <w:pPr>
        <w:pStyle w:val="Heading3"/>
        <w:keepNext w:val="0"/>
        <w:keepLines w:val="0"/>
        <w:spacing w:after="80" w:before="280" w:lineRule="auto"/>
        <w:ind w:left="720"/>
        <w:rPr>
          <w:i w:val="0"/>
          <w:iCs w:val="0"/>
          <w:sz w:val="26"/>
          <w:szCs w:val="26"/>
        </w:rPr>
      </w:pPr>
      <w:bookmarkStart w:colFirst="0" w:colLast="0" w:name="_7kkug8z8vk5a" w:id="11"/>
      <w:bookmarkEnd w:id="11"/>
      <w:r w:rsidDel="00000000" w:rsidR="00000000" w:rsidRPr="00000000">
        <w:rPr>
          <w:i w:val="0"/>
          <w:iCs w:val="0"/>
          <w:sz w:val="26"/>
          <w:szCs w:val="26"/>
          <w:rtl w:val="0"/>
        </w:rPr>
        <w:t xml:space="preserve">4.3 Bileşenler ve Veri Seti</w:t>
      </w:r>
    </w:p>
    <w:p w:rsidR="00000000" w:rsidDel="00000000" w:rsidP="00000000" w:rsidRDefault="00000000" w:rsidRPr="00000000" w14:paraId="0000001F">
      <w:pPr>
        <w:spacing w:after="240" w:before="240" w:lineRule="auto"/>
        <w:rPr/>
      </w:pPr>
      <w:r w:rsidDel="00000000" w:rsidR="00000000" w:rsidRPr="00000000">
        <w:rPr>
          <w:rtl w:val="0"/>
        </w:rPr>
        <w:t xml:space="preserve">Veri seti, kampüs ortamında çekilen özgün görüntülerden oluşturulmuştur. Tüm görüntüler Roboflow kullanılarak etiketlenmiş ve YOLO formatına dönüştürülmüştür. Çalışmada kullanılan sınıflar aşağıdaki gibidir:</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Cam</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Metal</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Plastik</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Kâğıt</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Pil</w:t>
      </w:r>
    </w:p>
    <w:p w:rsidR="00000000" w:rsidDel="00000000" w:rsidP="00000000" w:rsidRDefault="00000000" w:rsidRPr="00000000" w14:paraId="00000025">
      <w:pPr>
        <w:spacing w:after="240" w:before="240" w:lineRule="auto"/>
        <w:rPr/>
      </w:pPr>
      <w:r w:rsidDel="00000000" w:rsidR="00000000" w:rsidRPr="00000000">
        <w:rPr>
          <w:rtl w:val="0"/>
        </w:rPr>
        <w:t xml:space="preserve">Veri seti %80 </w:t>
      </w:r>
      <w:r w:rsidDel="00000000" w:rsidR="00000000" w:rsidRPr="00000000">
        <w:rPr>
          <w:b w:val="1"/>
          <w:bCs w:val="1"/>
          <w:rtl w:val="0"/>
        </w:rPr>
        <w:t xml:space="preserve">eğitim</w:t>
      </w:r>
      <w:r w:rsidDel="00000000" w:rsidR="00000000" w:rsidRPr="00000000">
        <w:rPr>
          <w:rtl w:val="0"/>
        </w:rPr>
        <w:t xml:space="preserve">, %10 </w:t>
      </w:r>
      <w:r w:rsidDel="00000000" w:rsidR="00000000" w:rsidRPr="00000000">
        <w:rPr>
          <w:b w:val="1"/>
          <w:bCs w:val="1"/>
          <w:rtl w:val="0"/>
        </w:rPr>
        <w:t xml:space="preserve">doğrulama</w:t>
      </w:r>
      <w:r w:rsidDel="00000000" w:rsidR="00000000" w:rsidRPr="00000000">
        <w:rPr>
          <w:rtl w:val="0"/>
        </w:rPr>
        <w:t xml:space="preserve"> ve %10 </w:t>
      </w:r>
      <w:r w:rsidDel="00000000" w:rsidR="00000000" w:rsidRPr="00000000">
        <w:rPr>
          <w:b w:val="1"/>
          <w:bCs w:val="1"/>
          <w:rtl w:val="0"/>
        </w:rPr>
        <w:t xml:space="preserve">test</w:t>
      </w:r>
      <w:r w:rsidDel="00000000" w:rsidR="00000000" w:rsidRPr="00000000">
        <w:rPr>
          <w:rtl w:val="0"/>
        </w:rPr>
        <w:t xml:space="preserve"> olmak üzere üç alt kümeye ayrılmıştır. Görüntülerin çözünürlükleri ve dağılımları, modelin genelleme yeteneğini artırmak amacıyla dengeli tutulmaya çalışılmıştır.</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sz w:val="26"/>
          <w:szCs w:val="26"/>
          <w:rtl w:val="0"/>
        </w:rPr>
        <w:t xml:space="preserve">4.4 Model Seçimi ve Karşılaştırmalı Analiz</w:t>
      </w: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Bu çalışmada ana model olarak </w:t>
      </w:r>
      <w:r w:rsidDel="00000000" w:rsidR="00000000" w:rsidRPr="00000000">
        <w:rPr>
          <w:b w:val="1"/>
          <w:bCs w:val="1"/>
          <w:rtl w:val="0"/>
        </w:rPr>
        <w:t xml:space="preserve">YOLOv8 Nano (v8n)</w:t>
      </w:r>
      <w:r w:rsidDel="00000000" w:rsidR="00000000" w:rsidRPr="00000000">
        <w:rPr>
          <w:rtl w:val="0"/>
        </w:rPr>
        <w:t xml:space="preserve"> mimarisi tercih edilmiştir. Proje geliştirme sürecinde literatürdeki daha güncel modeller olan YOLOv9, YOLOv11 ve YOLOv12 mimarileri de aynı veri seti üzerinde test edilmiştir. Ancak yapılan ön deneysel çalışmalarda, bu modellerin YOLOv8'e kıyasla tespit doğruluğunda (mAP) istatistiksel olarak anlamlı bir fark yaratmadığı, buna karşın mobil cihazlara entegrasyon (TFLite dönüşümü) ve çıkarım süresi (inference time) açısından YOLOv8n modelinin en kararlı ve optimize sonuçları verdiği gözlemlenmiştir. Mobil uygulamanın kaynak kısıtları göz önüne alındığında, hız/performans dengesi en yüksek olan YOLOv8n modelinde karar kılınmıştır.</w:t>
      </w:r>
    </w:p>
    <w:p w:rsidR="00000000" w:rsidDel="00000000" w:rsidP="00000000" w:rsidRDefault="00000000" w:rsidRPr="00000000" w14:paraId="00000029">
      <w:pPr>
        <w:spacing w:after="240" w:before="240" w:lineRule="auto"/>
        <w:rPr/>
      </w:pPr>
      <w:r w:rsidDel="00000000" w:rsidR="00000000" w:rsidRPr="00000000">
        <w:rPr>
          <w:rtl w:val="0"/>
        </w:rPr>
      </w:r>
    </w:p>
    <w:tbl>
      <w:tblPr>
        <w:tblStyle w:val="Table1"/>
        <w:tblW w:w="9359.999999999998" w:type="dxa"/>
        <w:jc w:val="left"/>
        <w:tblLayout w:type="fixed"/>
        <w:tblLook w:val="0600"/>
      </w:tblPr>
      <w:tblGrid>
        <w:gridCol w:w="1938.3761562178827"/>
        <w:gridCol w:w="1765.2209660842755"/>
        <w:gridCol w:w="2024.9537512846864"/>
        <w:gridCol w:w="2472.2713257965056"/>
        <w:gridCol w:w="1159.1778006166496"/>
        <w:tblGridChange w:id="0">
          <w:tblGrid>
            <w:gridCol w:w="1938.3761562178827"/>
            <w:gridCol w:w="1765.2209660842755"/>
            <w:gridCol w:w="2024.9537512846864"/>
            <w:gridCol w:w="2472.2713257965056"/>
            <w:gridCol w:w="1159.1778006166496"/>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Model Türü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Parametre Sayısı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Eğitim Süresi (Dakika)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mAP50 (Genel Doğruluk)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mAP50-95</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YOLOv8n (Seçilen)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~3.0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0.847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0.654</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276" w:lineRule="auto"/>
              <w:rPr>
                <w:rFonts w:ascii="Arial" w:cs="Arial" w:eastAsia="Arial" w:hAnsi="Arial"/>
              </w:rPr>
            </w:pPr>
            <w:r w:rsidDel="00000000" w:rsidR="00000000" w:rsidRPr="00000000">
              <w:rPr>
                <w:rFonts w:ascii="Arial" w:cs="Arial" w:eastAsia="Arial" w:hAnsi="Arial"/>
                <w:rtl w:val="0"/>
              </w:rPr>
              <w:t xml:space="preserve">YOLOv11n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276" w:lineRule="auto"/>
              <w:rPr>
                <w:rFonts w:ascii="Arial" w:cs="Arial" w:eastAsia="Arial" w:hAnsi="Arial"/>
              </w:rPr>
            </w:pPr>
            <w:r w:rsidDel="00000000" w:rsidR="00000000" w:rsidRPr="00000000">
              <w:rPr>
                <w:rFonts w:ascii="Arial" w:cs="Arial" w:eastAsia="Arial" w:hAnsi="Arial"/>
                <w:rtl w:val="0"/>
              </w:rPr>
              <w:t xml:space="preserve">~2.6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276" w:lineRule="auto"/>
              <w:rPr>
                <w:rFonts w:ascii="Arial" w:cs="Arial" w:eastAsia="Arial" w:hAnsi="Arial"/>
              </w:rPr>
            </w:pPr>
            <w:r w:rsidDel="00000000" w:rsidR="00000000" w:rsidRPr="00000000">
              <w:rPr>
                <w:rFonts w:ascii="Arial" w:cs="Arial" w:eastAsia="Arial" w:hAnsi="Arial"/>
                <w:rtl w:val="0"/>
              </w:rPr>
              <w:t xml:space="preserve">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276" w:lineRule="auto"/>
              <w:rPr>
                <w:rFonts w:ascii="Arial" w:cs="Arial" w:eastAsia="Arial" w:hAnsi="Arial"/>
              </w:rPr>
            </w:pPr>
            <w:r w:rsidDel="00000000" w:rsidR="00000000" w:rsidRPr="00000000">
              <w:rPr>
                <w:rFonts w:ascii="Arial" w:cs="Arial" w:eastAsia="Arial" w:hAnsi="Arial"/>
                <w:rtl w:val="0"/>
              </w:rPr>
              <w:t xml:space="preserve">0.845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276" w:lineRule="auto"/>
              <w:rPr>
                <w:rFonts w:ascii="Arial" w:cs="Arial" w:eastAsia="Arial" w:hAnsi="Arial"/>
              </w:rPr>
            </w:pPr>
            <w:r w:rsidDel="00000000" w:rsidR="00000000" w:rsidRPr="00000000">
              <w:rPr>
                <w:rFonts w:ascii="Arial" w:cs="Arial" w:eastAsia="Arial" w:hAnsi="Arial"/>
                <w:rtl w:val="0"/>
              </w:rPr>
              <w:t xml:space="preserve">0.642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276" w:lineRule="auto"/>
              <w:rPr>
                <w:rFonts w:ascii="Arial" w:cs="Arial" w:eastAsia="Arial" w:hAnsi="Arial"/>
              </w:rPr>
            </w:pPr>
            <w:r w:rsidDel="00000000" w:rsidR="00000000" w:rsidRPr="00000000">
              <w:rPr>
                <w:rFonts w:ascii="Arial" w:cs="Arial" w:eastAsia="Arial" w:hAnsi="Arial"/>
                <w:rtl w:val="0"/>
              </w:rPr>
              <w:t xml:space="preserve">YOLOv9c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276" w:lineRule="auto"/>
              <w:rPr>
                <w:rFonts w:ascii="Arial" w:cs="Arial" w:eastAsia="Arial" w:hAnsi="Arial"/>
              </w:rPr>
            </w:pPr>
            <w:r w:rsidDel="00000000" w:rsidR="00000000" w:rsidRPr="00000000">
              <w:rPr>
                <w:rFonts w:ascii="Arial" w:cs="Arial" w:eastAsia="Arial" w:hAnsi="Arial"/>
                <w:rtl w:val="0"/>
              </w:rPr>
              <w:t xml:space="preserve">~25.3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276" w:lineRule="auto"/>
              <w:rPr>
                <w:rFonts w:ascii="Arial" w:cs="Arial" w:eastAsia="Arial" w:hAnsi="Arial"/>
              </w:rPr>
            </w:pPr>
            <w:r w:rsidDel="00000000" w:rsidR="00000000" w:rsidRPr="00000000">
              <w:rPr>
                <w:rFonts w:ascii="Arial" w:cs="Arial" w:eastAsia="Arial" w:hAnsi="Arial"/>
                <w:rtl w:val="0"/>
              </w:rPr>
              <w:t xml:space="preserve">125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276" w:lineRule="auto"/>
              <w:rPr>
                <w:rFonts w:ascii="Arial" w:cs="Arial" w:eastAsia="Arial" w:hAnsi="Arial"/>
              </w:rPr>
            </w:pPr>
            <w:r w:rsidDel="00000000" w:rsidR="00000000" w:rsidRPr="00000000">
              <w:rPr>
                <w:rFonts w:ascii="Arial" w:cs="Arial" w:eastAsia="Arial" w:hAnsi="Arial"/>
                <w:rtl w:val="0"/>
              </w:rPr>
              <w:t xml:space="preserve">0.843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276" w:lineRule="auto"/>
              <w:rPr>
                <w:rFonts w:ascii="Arial" w:cs="Arial" w:eastAsia="Arial" w:hAnsi="Arial"/>
              </w:rPr>
            </w:pPr>
            <w:r w:rsidDel="00000000" w:rsidR="00000000" w:rsidRPr="00000000">
              <w:rPr>
                <w:rFonts w:ascii="Arial" w:cs="Arial" w:eastAsia="Arial" w:hAnsi="Arial"/>
                <w:rtl w:val="0"/>
              </w:rPr>
              <w:t xml:space="preserve">0.628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276" w:lineRule="auto"/>
              <w:rPr>
                <w:rFonts w:ascii="Arial" w:cs="Arial" w:eastAsia="Arial" w:hAnsi="Arial"/>
              </w:rPr>
            </w:pPr>
            <w:r w:rsidDel="00000000" w:rsidR="00000000" w:rsidRPr="00000000">
              <w:rPr>
                <w:rFonts w:ascii="Arial" w:cs="Arial" w:eastAsia="Arial" w:hAnsi="Arial"/>
                <w:rtl w:val="0"/>
              </w:rPr>
              <w:t xml:space="preserve">YOLOv12n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276" w:lineRule="auto"/>
              <w:rPr>
                <w:rFonts w:ascii="Arial" w:cs="Arial" w:eastAsia="Arial" w:hAnsi="Arial"/>
              </w:rPr>
            </w:pPr>
            <w:r w:rsidDel="00000000" w:rsidR="00000000" w:rsidRPr="00000000">
              <w:rPr>
                <w:rFonts w:ascii="Arial" w:cs="Arial" w:eastAsia="Arial" w:hAnsi="Arial"/>
                <w:rtl w:val="0"/>
              </w:rPr>
              <w:t xml:space="preserve">~2.5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276" w:lineRule="auto"/>
              <w:rPr>
                <w:rFonts w:ascii="Arial" w:cs="Arial" w:eastAsia="Arial" w:hAnsi="Arial"/>
              </w:rPr>
            </w:pPr>
            <w:r w:rsidDel="00000000" w:rsidR="00000000" w:rsidRPr="00000000">
              <w:rPr>
                <w:rFonts w:ascii="Arial" w:cs="Arial" w:eastAsia="Arial" w:hAnsi="Arial"/>
                <w:rtl w:val="0"/>
              </w:rPr>
              <w:t xml:space="preserve">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276" w:lineRule="auto"/>
              <w:rPr>
                <w:rFonts w:ascii="Arial" w:cs="Arial" w:eastAsia="Arial" w:hAnsi="Arial"/>
              </w:rPr>
            </w:pPr>
            <w:r w:rsidDel="00000000" w:rsidR="00000000" w:rsidRPr="00000000">
              <w:rPr>
                <w:rFonts w:ascii="Arial" w:cs="Arial" w:eastAsia="Arial" w:hAnsi="Arial"/>
                <w:rtl w:val="0"/>
              </w:rPr>
              <w:t xml:space="preserve">0.836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276" w:lineRule="auto"/>
              <w:rPr>
                <w:rFonts w:ascii="Arial" w:cs="Arial" w:eastAsia="Arial" w:hAnsi="Arial"/>
              </w:rPr>
            </w:pPr>
            <w:r w:rsidDel="00000000" w:rsidR="00000000" w:rsidRPr="00000000">
              <w:rPr>
                <w:rFonts w:ascii="Arial" w:cs="Arial" w:eastAsia="Arial" w:hAnsi="Arial"/>
                <w:rtl w:val="0"/>
              </w:rPr>
              <w:t xml:space="preserve">0.644</w:t>
            </w:r>
          </w:p>
        </w:tc>
      </w:tr>
    </w:tbl>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Tablo 1: Farklı YOLO mimarilerinin deneysel karşılaştırma sonuçları</w:t>
      </w:r>
    </w:p>
    <w:p w:rsidR="00000000" w:rsidDel="00000000" w:rsidP="00000000" w:rsidRDefault="00000000" w:rsidRPr="00000000" w14:paraId="00000044">
      <w:pPr>
        <w:pStyle w:val="Heading2"/>
        <w:keepNext w:val="0"/>
        <w:keepLines w:val="0"/>
        <w:spacing w:after="80" w:before="360" w:lineRule="auto"/>
        <w:ind w:left="720"/>
        <w:rPr>
          <w:sz w:val="34"/>
          <w:szCs w:val="34"/>
        </w:rPr>
      </w:pPr>
      <w:bookmarkStart w:colFirst="0" w:colLast="0" w:name="_ilw25xdlhzkl" w:id="12"/>
      <w:bookmarkEnd w:id="12"/>
      <w:r w:rsidDel="00000000" w:rsidR="00000000" w:rsidRPr="00000000">
        <w:rPr>
          <w:sz w:val="34"/>
          <w:szCs w:val="34"/>
          <w:rtl w:val="0"/>
        </w:rPr>
        <w:t xml:space="preserve">5. Deneysel Sonuçlar</w:t>
      </w:r>
    </w:p>
    <w:p w:rsidR="00000000" w:rsidDel="00000000" w:rsidP="00000000" w:rsidRDefault="00000000" w:rsidRPr="00000000" w14:paraId="00000045">
      <w:pPr>
        <w:spacing w:after="240" w:before="240" w:lineRule="auto"/>
        <w:rPr/>
      </w:pPr>
      <w:r w:rsidDel="00000000" w:rsidR="00000000" w:rsidRPr="00000000">
        <w:rPr>
          <w:rtl w:val="0"/>
        </w:rPr>
        <w:t xml:space="preserve">Model eğitimi, Google Colab ortamında T4 GPU hızlandırıcı kullanılarak 50 epoch (dönem) boyunca gerçekleştirilmiştir. Eğitim sürecinde </w:t>
      </w:r>
      <w:r w:rsidDel="00000000" w:rsidR="00000000" w:rsidRPr="00000000">
        <w:rPr>
          <w:rFonts w:ascii="Roboto Mono" w:cs="Roboto Mono" w:eastAsia="Roboto Mono" w:hAnsi="Roboto Mono"/>
          <w:color w:val="188038"/>
          <w:shd w:fill="d9d9d9" w:val="clear"/>
          <w:rtl w:val="0"/>
        </w:rPr>
        <w:t xml:space="preserve">imgsz=640</w:t>
      </w:r>
      <w:r w:rsidDel="00000000" w:rsidR="00000000" w:rsidRPr="00000000">
        <w:rPr>
          <w:rtl w:val="0"/>
        </w:rPr>
        <w:t xml:space="preserve"> ve </w:t>
      </w:r>
      <w:r w:rsidDel="00000000" w:rsidR="00000000" w:rsidRPr="00000000">
        <w:rPr>
          <w:rFonts w:ascii="Roboto Mono" w:cs="Roboto Mono" w:eastAsia="Roboto Mono" w:hAnsi="Roboto Mono"/>
          <w:color w:val="188038"/>
          <w:shd w:fill="d9d9d9" w:val="clear"/>
          <w:rtl w:val="0"/>
        </w:rPr>
        <w:t xml:space="preserve">batch=16</w:t>
      </w:r>
      <w:r w:rsidDel="00000000" w:rsidR="00000000" w:rsidRPr="00000000">
        <w:rPr>
          <w:rtl w:val="0"/>
        </w:rPr>
        <w:t xml:space="preserve"> parametreleri kullanılmıştır. Eğitim sonucunda elde edilen en iyi ağırlıklar (best.pt) kullanılarak doğrulama (validation) veri seti üzerinde performans ölçümleri yapılmıştır.</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5.1 Performans Metrikleri</w:t>
      </w: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50. epoch sonunda modelin genel performansı şu şekildedir:</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mAP50 (Mean Average Precision @ 0.50):</w:t>
      </w:r>
      <w:r w:rsidDel="00000000" w:rsidR="00000000" w:rsidRPr="00000000">
        <w:rPr>
          <w:rtl w:val="0"/>
        </w:rPr>
        <w:t xml:space="preserve"> %84.7</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mAP50-95 (Daha sıkı kesişim oranı):</w:t>
      </w:r>
      <w:r w:rsidDel="00000000" w:rsidR="00000000" w:rsidRPr="00000000">
        <w:rPr>
          <w:rtl w:val="0"/>
        </w:rPr>
        <w:t xml:space="preserve"> %65.4</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Precision (Kesinlik):</w:t>
      </w:r>
      <w:r w:rsidDel="00000000" w:rsidR="00000000" w:rsidRPr="00000000">
        <w:rPr>
          <w:rtl w:val="0"/>
        </w:rPr>
        <w:t xml:space="preserve"> %83.3</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b w:val="1"/>
          <w:bCs w:val="1"/>
          <w:rtl w:val="0"/>
        </w:rPr>
        <w:t xml:space="preserve">Recall (Duyarlılık):</w:t>
      </w:r>
      <w:r w:rsidDel="00000000" w:rsidR="00000000" w:rsidRPr="00000000">
        <w:rPr>
          <w:rtl w:val="0"/>
        </w:rPr>
        <w:t xml:space="preserve"> %78.4</w:t>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5.2 Sınıf Bazlı Başarı Oranları</w:t>
      </w: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Modelin beş farklı atık sınıfı üzerindeki başarısı aşağıdaki tabloda özetlenmiştir. Özellikle ayırt edici özelliklere sahip (doku, parlaklık) sınıflarda başarının %90 üzerine çıktığı görülmüştür.</w:t>
      </w:r>
    </w:p>
    <w:p w:rsidR="00000000" w:rsidDel="00000000" w:rsidP="00000000" w:rsidRDefault="00000000" w:rsidRPr="00000000" w14:paraId="00000051">
      <w:pPr>
        <w:spacing w:after="240" w:before="240" w:lineRule="auto"/>
        <w:rPr/>
      </w:pPr>
      <w:r w:rsidDel="00000000" w:rsidR="00000000" w:rsidRPr="00000000">
        <w:rPr>
          <w:rtl w:val="0"/>
        </w:rPr>
      </w:r>
    </w:p>
    <w:tbl>
      <w:tblPr>
        <w:tblStyle w:val="Table2"/>
        <w:tblW w:w="8595.0" w:type="dxa"/>
        <w:jc w:val="left"/>
        <w:tblLayout w:type="fixed"/>
        <w:tblLook w:val="0600"/>
      </w:tblPr>
      <w:tblGrid>
        <w:gridCol w:w="1040"/>
        <w:gridCol w:w="1970"/>
        <w:gridCol w:w="1730"/>
        <w:gridCol w:w="1370"/>
        <w:gridCol w:w="1070"/>
        <w:gridCol w:w="1415"/>
        <w:tblGridChange w:id="0">
          <w:tblGrid>
            <w:gridCol w:w="1040"/>
            <w:gridCol w:w="1970"/>
            <w:gridCol w:w="1730"/>
            <w:gridCol w:w="1370"/>
            <w:gridCol w:w="1070"/>
            <w:gridCol w:w="14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Sınıf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Görüntü Sayısı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Precision (P)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Recall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mAP50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mAP50-95</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Tümü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rFonts w:ascii="Arial" w:cs="Arial" w:eastAsia="Arial" w:hAnsi="Arial"/>
              </w:rPr>
            </w:pPr>
            <w:r w:rsidDel="00000000" w:rsidR="00000000" w:rsidRPr="00000000">
              <w:rPr>
                <w:rFonts w:ascii="Arial" w:cs="Arial" w:eastAsia="Arial" w:hAnsi="Arial"/>
                <w:rtl w:val="0"/>
              </w:rPr>
              <w:t xml:space="preserve">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rFonts w:ascii="Arial" w:cs="Arial" w:eastAsia="Arial" w:hAnsi="Arial"/>
              </w:rPr>
            </w:pPr>
            <w:r w:rsidDel="00000000" w:rsidR="00000000" w:rsidRPr="00000000">
              <w:rPr>
                <w:rFonts w:ascii="Arial" w:cs="Arial" w:eastAsia="Arial" w:hAnsi="Arial"/>
                <w:rtl w:val="0"/>
              </w:rPr>
              <w:t xml:space="preserve">0.833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rFonts w:ascii="Arial" w:cs="Arial" w:eastAsia="Arial" w:hAnsi="Arial"/>
              </w:rPr>
            </w:pPr>
            <w:r w:rsidDel="00000000" w:rsidR="00000000" w:rsidRPr="00000000">
              <w:rPr>
                <w:rFonts w:ascii="Arial" w:cs="Arial" w:eastAsia="Arial" w:hAnsi="Arial"/>
                <w:rtl w:val="0"/>
              </w:rPr>
              <w:t xml:space="preserve">0.784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rFonts w:ascii="Arial" w:cs="Arial" w:eastAsia="Arial" w:hAnsi="Arial"/>
              </w:rPr>
            </w:pPr>
            <w:r w:rsidDel="00000000" w:rsidR="00000000" w:rsidRPr="00000000">
              <w:rPr>
                <w:rFonts w:ascii="Arial" w:cs="Arial" w:eastAsia="Arial" w:hAnsi="Arial"/>
                <w:rtl w:val="0"/>
              </w:rPr>
              <w:t xml:space="preserve">0.847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rFonts w:ascii="Arial" w:cs="Arial" w:eastAsia="Arial" w:hAnsi="Arial"/>
              </w:rPr>
            </w:pPr>
            <w:r w:rsidDel="00000000" w:rsidR="00000000" w:rsidRPr="00000000">
              <w:rPr>
                <w:rFonts w:ascii="Arial" w:cs="Arial" w:eastAsia="Arial" w:hAnsi="Arial"/>
                <w:rtl w:val="0"/>
              </w:rPr>
              <w:t xml:space="preserve">0.654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Metal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rFonts w:ascii="Arial" w:cs="Arial" w:eastAsia="Arial" w:hAnsi="Arial"/>
              </w:rPr>
            </w:pPr>
            <w:r w:rsidDel="00000000" w:rsidR="00000000" w:rsidRPr="00000000">
              <w:rPr>
                <w:rFonts w:ascii="Arial" w:cs="Arial" w:eastAsia="Arial" w:hAnsi="Arial"/>
                <w:rtl w:val="0"/>
              </w:rPr>
              <w:t xml:space="preserve">0.915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rFonts w:ascii="Arial" w:cs="Arial" w:eastAsia="Arial" w:hAnsi="Arial"/>
              </w:rPr>
            </w:pPr>
            <w:r w:rsidDel="00000000" w:rsidR="00000000" w:rsidRPr="00000000">
              <w:rPr>
                <w:rFonts w:ascii="Arial" w:cs="Arial" w:eastAsia="Arial" w:hAnsi="Arial"/>
                <w:rtl w:val="0"/>
              </w:rPr>
              <w:t xml:space="preserve">0.902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0.943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rFonts w:ascii="Arial" w:cs="Arial" w:eastAsia="Arial" w:hAnsi="Arial"/>
              </w:rPr>
            </w:pPr>
            <w:r w:rsidDel="00000000" w:rsidR="00000000" w:rsidRPr="00000000">
              <w:rPr>
                <w:rFonts w:ascii="Arial" w:cs="Arial" w:eastAsia="Arial" w:hAnsi="Arial"/>
                <w:rtl w:val="0"/>
              </w:rPr>
              <w:t xml:space="preserve">0.731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276" w:lineRule="auto"/>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276" w:lineRule="auto"/>
              <w:rPr>
                <w:rFonts w:ascii="Arial" w:cs="Arial" w:eastAsia="Arial" w:hAnsi="Arial"/>
              </w:rPr>
            </w:pPr>
            <w:r w:rsidDel="00000000" w:rsidR="00000000" w:rsidRPr="00000000">
              <w:rPr>
                <w:rFonts w:ascii="Arial" w:cs="Arial" w:eastAsia="Arial" w:hAnsi="Arial"/>
                <w:rtl w:val="0"/>
              </w:rPr>
              <w:t xml:space="preserve">0.878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rPr>
                <w:rFonts w:ascii="Arial" w:cs="Arial" w:eastAsia="Arial" w:hAnsi="Arial"/>
              </w:rPr>
            </w:pPr>
            <w:r w:rsidDel="00000000" w:rsidR="00000000" w:rsidRPr="00000000">
              <w:rPr>
                <w:rFonts w:ascii="Arial" w:cs="Arial" w:eastAsia="Arial" w:hAnsi="Arial"/>
                <w:rtl w:val="0"/>
              </w:rPr>
              <w:t xml:space="preserve">0.898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0.940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276" w:lineRule="auto"/>
              <w:rPr>
                <w:rFonts w:ascii="Arial" w:cs="Arial" w:eastAsia="Arial" w:hAnsi="Arial"/>
              </w:rPr>
            </w:pPr>
            <w:r w:rsidDel="00000000" w:rsidR="00000000" w:rsidRPr="00000000">
              <w:rPr>
                <w:rFonts w:ascii="Arial" w:cs="Arial" w:eastAsia="Arial" w:hAnsi="Arial"/>
                <w:rtl w:val="0"/>
              </w:rPr>
              <w:t xml:space="preserve">0.819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276" w:lineRule="auto"/>
              <w:rPr>
                <w:rFonts w:ascii="Arial" w:cs="Arial" w:eastAsia="Arial" w:hAnsi="Arial"/>
              </w:rPr>
            </w:pPr>
            <w:r w:rsidDel="00000000" w:rsidR="00000000" w:rsidRPr="00000000">
              <w:rPr>
                <w:rFonts w:ascii="Arial" w:cs="Arial" w:eastAsia="Arial" w:hAnsi="Arial"/>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276" w:lineRule="auto"/>
              <w:rPr>
                <w:rFonts w:ascii="Arial" w:cs="Arial" w:eastAsia="Arial" w:hAnsi="Arial"/>
              </w:rPr>
            </w:pPr>
            <w:r w:rsidDel="00000000" w:rsidR="00000000" w:rsidRPr="00000000">
              <w:rPr>
                <w:rFonts w:ascii="Arial" w:cs="Arial" w:eastAsia="Arial" w:hAnsi="Arial"/>
                <w:rtl w:val="0"/>
              </w:rPr>
              <w:t xml:space="preserve">0.826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rPr>
                <w:rFonts w:ascii="Arial" w:cs="Arial" w:eastAsia="Arial" w:hAnsi="Arial"/>
              </w:rPr>
            </w:pPr>
            <w:r w:rsidDel="00000000" w:rsidR="00000000" w:rsidRPr="00000000">
              <w:rPr>
                <w:rFonts w:ascii="Arial" w:cs="Arial" w:eastAsia="Arial" w:hAnsi="Arial"/>
                <w:rtl w:val="0"/>
              </w:rPr>
              <w:t xml:space="preserve">0.878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76" w:lineRule="auto"/>
              <w:rPr>
                <w:rFonts w:ascii="Arial" w:cs="Arial" w:eastAsia="Arial" w:hAnsi="Arial"/>
              </w:rPr>
            </w:pPr>
            <w:r w:rsidDel="00000000" w:rsidR="00000000" w:rsidRPr="00000000">
              <w:rPr>
                <w:rFonts w:ascii="Arial" w:cs="Arial" w:eastAsia="Arial" w:hAnsi="Arial"/>
                <w:rtl w:val="0"/>
              </w:rPr>
              <w:t xml:space="preserve">0.906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76" w:lineRule="auto"/>
              <w:rPr>
                <w:rFonts w:ascii="Arial" w:cs="Arial" w:eastAsia="Arial" w:hAnsi="Arial"/>
              </w:rPr>
            </w:pPr>
            <w:r w:rsidDel="00000000" w:rsidR="00000000" w:rsidRPr="00000000">
              <w:rPr>
                <w:rFonts w:ascii="Arial" w:cs="Arial" w:eastAsia="Arial" w:hAnsi="Arial"/>
                <w:rtl w:val="0"/>
              </w:rPr>
              <w:t xml:space="preserve">0.699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Kağıt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rPr>
                <w:rFonts w:ascii="Arial" w:cs="Arial" w:eastAsia="Arial" w:hAnsi="Arial"/>
              </w:rPr>
            </w:pPr>
            <w:r w:rsidDel="00000000" w:rsidR="00000000" w:rsidRPr="00000000">
              <w:rPr>
                <w:rFonts w:ascii="Arial" w:cs="Arial" w:eastAsia="Arial" w:hAnsi="Arial"/>
                <w:rtl w:val="0"/>
              </w:rPr>
              <w:t xml:space="preserve">0.938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rPr>
                <w:rFonts w:ascii="Arial" w:cs="Arial" w:eastAsia="Arial" w:hAnsi="Arial"/>
              </w:rPr>
            </w:pPr>
            <w:r w:rsidDel="00000000" w:rsidR="00000000" w:rsidRPr="00000000">
              <w:rPr>
                <w:rFonts w:ascii="Arial" w:cs="Arial" w:eastAsia="Arial" w:hAnsi="Arial"/>
                <w:rtl w:val="0"/>
              </w:rPr>
              <w:t xml:space="preserve">0.688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rPr>
                <w:rFonts w:ascii="Arial" w:cs="Arial" w:eastAsia="Arial" w:hAnsi="Arial"/>
              </w:rPr>
            </w:pPr>
            <w:r w:rsidDel="00000000" w:rsidR="00000000" w:rsidRPr="00000000">
              <w:rPr>
                <w:rFonts w:ascii="Arial" w:cs="Arial" w:eastAsia="Arial" w:hAnsi="Arial"/>
                <w:rtl w:val="0"/>
              </w:rPr>
              <w:t xml:space="preserve">0.826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rPr>
                <w:rFonts w:ascii="Arial" w:cs="Arial" w:eastAsia="Arial" w:hAnsi="Arial"/>
              </w:rPr>
            </w:pPr>
            <w:r w:rsidDel="00000000" w:rsidR="00000000" w:rsidRPr="00000000">
              <w:rPr>
                <w:rFonts w:ascii="Arial" w:cs="Arial" w:eastAsia="Arial" w:hAnsi="Arial"/>
                <w:rtl w:val="0"/>
              </w:rPr>
              <w:t xml:space="preserve">0.631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Plastik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rPr>
                <w:rFonts w:ascii="Arial" w:cs="Arial" w:eastAsia="Arial" w:hAnsi="Arial"/>
              </w:rPr>
            </w:pPr>
            <w:r w:rsidDel="00000000" w:rsidR="00000000" w:rsidRPr="00000000">
              <w:rPr>
                <w:rFonts w:ascii="Arial" w:cs="Arial" w:eastAsia="Arial" w:hAnsi="Arial"/>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rPr>
                <w:rFonts w:ascii="Arial" w:cs="Arial" w:eastAsia="Arial" w:hAnsi="Arial"/>
              </w:rPr>
            </w:pPr>
            <w:r w:rsidDel="00000000" w:rsidR="00000000" w:rsidRPr="00000000">
              <w:rPr>
                <w:rFonts w:ascii="Arial" w:cs="Arial" w:eastAsia="Arial" w:hAnsi="Arial"/>
                <w:rtl w:val="0"/>
              </w:rPr>
              <w:t xml:space="preserve">0.606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276" w:lineRule="auto"/>
              <w:rPr>
                <w:rFonts w:ascii="Arial" w:cs="Arial" w:eastAsia="Arial" w:hAnsi="Arial"/>
              </w:rPr>
            </w:pPr>
            <w:r w:rsidDel="00000000" w:rsidR="00000000" w:rsidRPr="00000000">
              <w:rPr>
                <w:rFonts w:ascii="Arial" w:cs="Arial" w:eastAsia="Arial" w:hAnsi="Arial"/>
                <w:rtl w:val="0"/>
              </w:rPr>
              <w:t xml:space="preserve">0.556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276" w:lineRule="auto"/>
              <w:rPr>
                <w:rFonts w:ascii="Arial" w:cs="Arial" w:eastAsia="Arial" w:hAnsi="Arial"/>
              </w:rPr>
            </w:pPr>
            <w:r w:rsidDel="00000000" w:rsidR="00000000" w:rsidRPr="00000000">
              <w:rPr>
                <w:rFonts w:ascii="Arial" w:cs="Arial" w:eastAsia="Arial" w:hAnsi="Arial"/>
                <w:rtl w:val="0"/>
              </w:rPr>
              <w:t xml:space="preserve">0.618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276" w:lineRule="auto"/>
              <w:rPr>
                <w:rFonts w:ascii="Arial" w:cs="Arial" w:eastAsia="Arial" w:hAnsi="Arial"/>
              </w:rPr>
            </w:pPr>
            <w:r w:rsidDel="00000000" w:rsidR="00000000" w:rsidRPr="00000000">
              <w:rPr>
                <w:rFonts w:ascii="Arial" w:cs="Arial" w:eastAsia="Arial" w:hAnsi="Arial"/>
                <w:rtl w:val="0"/>
              </w:rPr>
              <w:t xml:space="preserve">0.390</w:t>
            </w:r>
          </w:p>
        </w:tc>
      </w:tr>
    </w:tbl>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Tablo 2: YOLOv8n modelinin sınıf bazlı performans sonuçları</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5.3 Eğitim Grafikleri ve Kayıp (Loss) Analizi</w:t>
      </w:r>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Eğitim süresince </w:t>
      </w:r>
      <w:r w:rsidDel="00000000" w:rsidR="00000000" w:rsidRPr="00000000">
        <w:rPr>
          <w:rFonts w:ascii="Roboto Mono" w:cs="Roboto Mono" w:eastAsia="Roboto Mono" w:hAnsi="Roboto Mono"/>
          <w:color w:val="188038"/>
          <w:rtl w:val="0"/>
        </w:rPr>
        <w:t xml:space="preserve">box_loss</w:t>
      </w:r>
      <w:r w:rsidDel="00000000" w:rsidR="00000000" w:rsidRPr="00000000">
        <w:rPr>
          <w:rtl w:val="0"/>
        </w:rPr>
        <w:t xml:space="preserve"> (kutu kaybı) ve </w:t>
      </w:r>
      <w:r w:rsidDel="00000000" w:rsidR="00000000" w:rsidRPr="00000000">
        <w:rPr>
          <w:rFonts w:ascii="Roboto Mono" w:cs="Roboto Mono" w:eastAsia="Roboto Mono" w:hAnsi="Roboto Mono"/>
          <w:color w:val="188038"/>
          <w:rtl w:val="0"/>
        </w:rPr>
        <w:t xml:space="preserve">cls_loss</w:t>
      </w:r>
      <w:r w:rsidDel="00000000" w:rsidR="00000000" w:rsidRPr="00000000">
        <w:rPr>
          <w:rtl w:val="0"/>
        </w:rPr>
        <w:t xml:space="preserve"> (sınıflandırma kaybı) değerlerinin istikrarlı bir şekilde düştüğü gözlemlenmiştir. İlk 10 epoch içerisinde model hızlı bir öğrenme süreci geçirmiş, 40. epoch'tan sonra ise modelin yakınsaması (convergence) tamamlanarak mAP değerleri stabilize olmuştur.</w:t>
      </w:r>
    </w:p>
    <w:p w:rsidR="00000000" w:rsidDel="00000000" w:rsidP="00000000" w:rsidRDefault="00000000" w:rsidRPr="00000000" w14:paraId="0000007F">
      <w:pPr>
        <w:pStyle w:val="Heading2"/>
        <w:keepNext w:val="0"/>
        <w:keepLines w:val="0"/>
        <w:spacing w:after="80" w:before="360" w:lineRule="auto"/>
        <w:ind w:left="720"/>
        <w:rPr>
          <w:sz w:val="34"/>
          <w:szCs w:val="34"/>
        </w:rPr>
      </w:pPr>
      <w:bookmarkStart w:colFirst="0" w:colLast="0" w:name="_3819ao1iisjs" w:id="13"/>
      <w:bookmarkEnd w:id="13"/>
      <w:r w:rsidDel="00000000" w:rsidR="00000000" w:rsidRPr="00000000">
        <w:rPr>
          <w:sz w:val="34"/>
          <w:szCs w:val="34"/>
          <w:rtl w:val="0"/>
        </w:rPr>
        <w:t xml:space="preserve">6. Sonuçlar ve Yorumlanması</w:t>
      </w:r>
    </w:p>
    <w:p w:rsidR="00000000" w:rsidDel="00000000" w:rsidP="00000000" w:rsidRDefault="00000000" w:rsidRPr="00000000" w14:paraId="00000080">
      <w:pPr>
        <w:spacing w:after="240" w:before="240" w:lineRule="auto"/>
        <w:rPr/>
      </w:pPr>
      <w:r w:rsidDel="00000000" w:rsidR="00000000" w:rsidRPr="00000000">
        <w:rPr>
          <w:rtl w:val="0"/>
        </w:rPr>
        <w:t xml:space="preserve">Bu çalışmada geliştirilen atık tanıma sistemi, 50 epoch'luk eğitim sonucunda </w:t>
      </w:r>
      <w:r w:rsidDel="00000000" w:rsidR="00000000" w:rsidRPr="00000000">
        <w:rPr>
          <w:b w:val="1"/>
          <w:bCs w:val="1"/>
          <w:rtl w:val="0"/>
        </w:rPr>
        <w:t xml:space="preserve">%84.7 mAP50</w:t>
      </w:r>
      <w:r w:rsidDel="00000000" w:rsidR="00000000" w:rsidRPr="00000000">
        <w:rPr>
          <w:rtl w:val="0"/>
        </w:rPr>
        <w:t xml:space="preserve"> genel doğruluk oranına ulaşmıştır. Farklı model mimarileriyle yapılan kıyaslamalı testler, en güncel modelin her zaman en iyi sonucu vermediğini, veri setinin yapısına uygun model seçiminin kritik olduğunu göstermiştir.</w:t>
      </w:r>
    </w:p>
    <w:p w:rsidR="00000000" w:rsidDel="00000000" w:rsidP="00000000" w:rsidRDefault="00000000" w:rsidRPr="00000000" w14:paraId="00000081">
      <w:pPr>
        <w:spacing w:after="240" w:before="240" w:lineRule="auto"/>
        <w:rPr/>
      </w:pPr>
      <w:r w:rsidDel="00000000" w:rsidR="00000000" w:rsidRPr="00000000">
        <w:rPr>
          <w:rtl w:val="0"/>
        </w:rPr>
        <w:t xml:space="preserve">Elde edilen sonuçlar şu şekilde yorumlanmıştır:</w:t>
      </w:r>
    </w:p>
    <w:p w:rsidR="00000000" w:rsidDel="00000000" w:rsidP="00000000" w:rsidRDefault="00000000" w:rsidRPr="00000000" w14:paraId="00000082">
      <w:pPr>
        <w:numPr>
          <w:ilvl w:val="0"/>
          <w:numId w:val="5"/>
        </w:numPr>
        <w:spacing w:after="240" w:before="240" w:lineRule="auto"/>
        <w:ind w:left="720" w:hanging="360"/>
      </w:pPr>
      <w:r w:rsidDel="00000000" w:rsidR="00000000" w:rsidRPr="00000000">
        <w:rPr>
          <w:b w:val="1"/>
          <w:bCs w:val="1"/>
          <w:rtl w:val="0"/>
        </w:rPr>
        <w:t xml:space="preserve">Model Kıyaslaması:</w:t>
      </w:r>
      <w:r w:rsidDel="00000000" w:rsidR="00000000" w:rsidRPr="00000000">
        <w:rPr>
          <w:rtl w:val="0"/>
        </w:rPr>
        <w:t xml:space="preserve"> YOLOv8n modeli, kendisinden sonra çıkan YOLOv11 ve YOLOv12 modellerinden daha yüksek bir mAP skoru elde etmiştir. Bunun temel nedeni, veri setindeki nesnelerin (şişe, pil, kağıt) boyutlarının ve arka plan karmaşıklığının YOLOv8'in özellik çıkarım (feature extraction) katmanları ile daha uyumlu olmasıdır. Ayrıca YOLOv9c gibi çok daha büyük parametreli modellerin, bu boyuttaki (küçük/orta ölçekli) veri setlerinde "overfitting" (aşırı öğrenme) eğilimi gösterebildiği veya gereksiz işlem yükü oluşturduğu gözlemlenmiştir.</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b w:val="1"/>
          <w:bCs w:val="1"/>
          <w:rtl w:val="0"/>
        </w:rPr>
        <w:t xml:space="preserve">Sınıf Bazlı Başarı Farkları:</w:t>
      </w:r>
    </w:p>
    <w:p w:rsidR="00000000" w:rsidDel="00000000" w:rsidP="00000000" w:rsidRDefault="00000000" w:rsidRPr="00000000" w14:paraId="00000085">
      <w:pPr>
        <w:numPr>
          <w:ilvl w:val="1"/>
          <w:numId w:val="5"/>
        </w:numPr>
        <w:spacing w:after="0" w:afterAutospacing="0" w:before="0" w:beforeAutospacing="0" w:lineRule="auto"/>
        <w:ind w:left="1440" w:hanging="360"/>
      </w:pPr>
      <w:r w:rsidDel="00000000" w:rsidR="00000000" w:rsidRPr="00000000">
        <w:rPr>
          <w:b w:val="1"/>
          <w:bCs w:val="1"/>
          <w:rtl w:val="0"/>
        </w:rPr>
        <w:t xml:space="preserve">Metal (%94.3) ve Pil (%94.0):</w:t>
      </w:r>
      <w:r w:rsidDel="00000000" w:rsidR="00000000" w:rsidRPr="00000000">
        <w:rPr>
          <w:rtl w:val="0"/>
        </w:rPr>
        <w:t xml:space="preserve"> Modelin en başarılı olduğu sınıflardır. Bu nesnelerin şekilsel rijitliği ve standart formları (silindirik pil, teneke kutu formu) modelin öğrenmesini kolaylaştırmıştır.</w:t>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b w:val="1"/>
          <w:bCs w:val="1"/>
          <w:rtl w:val="0"/>
        </w:rPr>
        <w:t xml:space="preserve">Plastik (%61.8):</w:t>
      </w:r>
      <w:r w:rsidDel="00000000" w:rsidR="00000000" w:rsidRPr="00000000">
        <w:rPr>
          <w:rtl w:val="0"/>
        </w:rPr>
        <w:t xml:space="preserve"> Tüm modellerde (v8, v9, v11, v12) en düşük başarı plastik sınıfında görülmüştür. Bu durum modelden ziyade veri setinin doğasıyla ilgilidir. Şeffaf plastik şişelerin, buruşmuş naylonların ve farklı renkteki plastik ambalajların görsel çeşitliliği çok fazladır. Ayrıca şeffaf nesnelerin "Cam" sınıfı ile, buruşuk nesnelerin ise "Kağıt" sınıfı ile karıştırılması kaçınılmaz olmuştur.</w:t>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b w:val="1"/>
          <w:bCs w:val="1"/>
          <w:rtl w:val="0"/>
        </w:rPr>
        <w:t xml:space="preserve">Hız ve Verimlilik:</w:t>
      </w:r>
      <w:r w:rsidDel="00000000" w:rsidR="00000000" w:rsidRPr="00000000">
        <w:rPr>
          <w:rtl w:val="0"/>
        </w:rPr>
        <w:t xml:space="preserve"> Seçilen YOLOv8n modeli, TFLite dönüşümü sonrasında mobil cihazlarda gerçek zamanlı çalışabilecek kadar hafif (yaklaşık 6MB boyutunda) ve hızlıdır.</w:t>
      </w:r>
    </w:p>
    <w:p w:rsidR="00000000" w:rsidDel="00000000" w:rsidP="00000000" w:rsidRDefault="00000000" w:rsidRPr="00000000" w14:paraId="00000088">
      <w:pPr>
        <w:spacing w:after="240" w:before="240" w:lineRule="auto"/>
        <w:rPr/>
      </w:pPr>
      <w:r w:rsidDel="00000000" w:rsidR="00000000" w:rsidRPr="00000000">
        <w:rPr>
          <w:rtl w:val="0"/>
        </w:rPr>
        <w:t xml:space="preserve">Gelecek çalışmalarda, özellikle "Plastik" sınıfındaki başarıyı artırmak için veri artırma (data augmentation) yöntemlerinin çeşitlendirilmesi ve şeffaf nesneler için özel filtreleme tekniklerinin kullanılması önerilmektedir.</w:t>
      </w:r>
      <w:r w:rsidDel="00000000" w:rsidR="00000000" w:rsidRPr="00000000">
        <w:rPr>
          <w:rtl w:val="0"/>
        </w:rPr>
      </w:r>
    </w:p>
    <w:p w:rsidR="00000000" w:rsidDel="00000000" w:rsidP="00000000" w:rsidRDefault="00000000" w:rsidRPr="00000000" w14:paraId="00000089">
      <w:pPr>
        <w:pStyle w:val="Heading2"/>
        <w:keepNext w:val="0"/>
        <w:keepLines w:val="0"/>
        <w:spacing w:after="80" w:before="360" w:lineRule="auto"/>
        <w:ind w:left="720"/>
        <w:rPr>
          <w:sz w:val="34"/>
          <w:szCs w:val="34"/>
        </w:rPr>
      </w:pPr>
      <w:bookmarkStart w:colFirst="0" w:colLast="0" w:name="_hphkb0x66q81" w:id="14"/>
      <w:bookmarkEnd w:id="14"/>
      <w:r w:rsidDel="00000000" w:rsidR="00000000" w:rsidRPr="00000000">
        <w:rPr>
          <w:sz w:val="34"/>
          <w:szCs w:val="34"/>
          <w:rtl w:val="0"/>
        </w:rPr>
        <w:t xml:space="preserve">7. Gelecek Çalışmalar</w:t>
      </w:r>
    </w:p>
    <w:p w:rsidR="00000000" w:rsidDel="00000000" w:rsidP="00000000" w:rsidRDefault="00000000" w:rsidRPr="00000000" w14:paraId="0000008A">
      <w:pPr>
        <w:spacing w:after="240" w:before="240" w:lineRule="auto"/>
        <w:rPr/>
      </w:pPr>
      <w:r w:rsidDel="00000000" w:rsidR="00000000" w:rsidRPr="00000000">
        <w:rPr>
          <w:rtl w:val="0"/>
        </w:rPr>
        <w:t xml:space="preserve">Gelecek çalışmalarda veri setinin daha fazla görüntü ile genişletilmesi ve farklı çevresel koşulların (ışık, arka plan karmaşıklığı vb.) modele dahil edilmesi planlanmaktadır. Ayrıca modelin mobil cihazlarda gerçek zamanlı çalışabilmesi için optimizasyon ve hızlandırma teknikleri uygulanabilir. Segmentasyon tabanlı yaklaşımlar veya çoklu nesne senaryolarında daha ayrıntılı analizler de ileride ele alınabilecek konular arasındadır.</w:t>
      </w:r>
    </w:p>
    <w:p w:rsidR="00000000" w:rsidDel="00000000" w:rsidP="00000000" w:rsidRDefault="00000000" w:rsidRPr="00000000" w14:paraId="0000008B">
      <w:pPr>
        <w:pStyle w:val="Heading2"/>
        <w:keepNext w:val="0"/>
        <w:keepLines w:val="0"/>
        <w:spacing w:after="80" w:before="360" w:lineRule="auto"/>
        <w:ind w:left="720"/>
        <w:rPr>
          <w:sz w:val="34"/>
          <w:szCs w:val="34"/>
        </w:rPr>
      </w:pPr>
      <w:bookmarkStart w:colFirst="0" w:colLast="0" w:name="_yor61um1xwmh" w:id="15"/>
      <w:bookmarkEnd w:id="15"/>
      <w:r w:rsidDel="00000000" w:rsidR="00000000" w:rsidRPr="00000000">
        <w:rPr>
          <w:sz w:val="34"/>
          <w:szCs w:val="34"/>
          <w:rtl w:val="0"/>
        </w:rPr>
        <w:t xml:space="preserve">8. Kaynakça</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rtl w:val="0"/>
        </w:rPr>
        <w:t xml:space="preserve">Redmon, J., Divvala, S., Girshick, R., &amp; Farhadi, A. (2016). You Only Look Once: Unified, Real-Time Object Detection. </w:t>
      </w:r>
      <w:r w:rsidDel="00000000" w:rsidR="00000000" w:rsidRPr="00000000">
        <w:rPr>
          <w:i w:val="1"/>
          <w:iCs w:val="1"/>
          <w:rtl w:val="0"/>
        </w:rPr>
        <w:t xml:space="preserve">Proceedings of the IEEE Conference on Computer Vision and Pattern Recognition (CVPR).</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Bochkovskiy, A., Wang, C. Y., &amp; Liao, H. Y. M. (2020). YOLOv4: Optimal Speed and Accuracy of Object Detection. </w:t>
      </w:r>
      <w:r w:rsidDel="00000000" w:rsidR="00000000" w:rsidRPr="00000000">
        <w:rPr>
          <w:i w:val="1"/>
          <w:iCs w:val="1"/>
          <w:rtl w:val="0"/>
        </w:rPr>
        <w:t xml:space="preserve">arXiv preprint arXiv:2004.10934.</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Ultralytics. (2023). YOLOv8 Documentation. </w:t>
      </w:r>
      <w:hyperlink r:id="rId6">
        <w:r w:rsidDel="00000000" w:rsidR="00000000" w:rsidRPr="00000000">
          <w:rPr>
            <w:color w:val="1155cc"/>
            <w:u w:val="single"/>
            <w:rtl w:val="0"/>
          </w:rPr>
          <w:t xml:space="preserve">https://docs.ultralytics.com</w:t>
        </w:r>
      </w:hyperlink>
      <w:r w:rsidDel="00000000" w:rsidR="00000000" w:rsidRPr="00000000">
        <w:rPr>
          <w:rtl w:val="0"/>
        </w:rPr>
        <w:t xml:space="preserve"> (Erişim tarihi: 16.12.2025)</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Roboflow. (2023). Roboflow Documentation. </w:t>
      </w:r>
      <w:hyperlink r:id="rId7">
        <w:r w:rsidDel="00000000" w:rsidR="00000000" w:rsidRPr="00000000">
          <w:rPr>
            <w:color w:val="1155cc"/>
            <w:u w:val="single"/>
            <w:rtl w:val="0"/>
          </w:rPr>
          <w:t xml:space="preserve">https://roboflow.com</w:t>
        </w:r>
      </w:hyperlink>
      <w:r w:rsidDel="00000000" w:rsidR="00000000" w:rsidRPr="00000000">
        <w:rPr>
          <w:rtl w:val="0"/>
        </w:rPr>
        <w:t xml:space="preserve"> (Erişim tarihi: 16.12.2025)</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ultralytics.com/" TargetMode="External"/><Relationship Id="rId7" Type="http://schemas.openxmlformats.org/officeDocument/2006/relationships/hyperlink" Target="https://roboflow.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