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5EDE8" w14:textId="611046D8" w:rsidR="00F22646" w:rsidRPr="0060735E" w:rsidRDefault="00FF223F">
      <w:pPr>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 xml:space="preserve">ab </w:t>
      </w:r>
    </w:p>
    <w:p w14:paraId="3FA4E20E" w14:textId="77777777" w:rsidR="00FF223F" w:rsidRDefault="00FF223F" w:rsidP="0060735E">
      <w:pPr>
        <w:jc w:val="both"/>
        <w:rPr>
          <w:rFonts w:ascii="Garamond" w:hAnsi="Garamond"/>
        </w:rPr>
      </w:pPr>
    </w:p>
    <w:p w14:paraId="338107D5" w14:textId="77777777" w:rsidR="0060735E" w:rsidRPr="0060735E" w:rsidRDefault="0060735E" w:rsidP="0060735E">
      <w:pPr>
        <w:jc w:val="both"/>
        <w:rPr>
          <w:rFonts w:ascii="Helvetica" w:hAnsi="Helvetica"/>
          <w:b/>
        </w:rPr>
      </w:pPr>
      <w:r w:rsidRPr="0060735E">
        <w:rPr>
          <w:rFonts w:ascii="Helvetica" w:hAnsi="Helvetica"/>
          <w:b/>
        </w:rPr>
        <w:t>Overview</w:t>
      </w:r>
    </w:p>
    <w:p w14:paraId="78163A90" w14:textId="091ED0C5" w:rsidR="0060735E" w:rsidRDefault="0060735E" w:rsidP="0060735E">
      <w:pPr>
        <w:ind w:firstLine="720"/>
        <w:jc w:val="both"/>
        <w:rPr>
          <w:rFonts w:ascii="Garamond" w:hAnsi="Garamond"/>
        </w:rPr>
      </w:pPr>
      <w:r>
        <w:rPr>
          <w:rFonts w:ascii="Garamond" w:hAnsi="Garamond"/>
        </w:rPr>
        <w:t>Spot-On is an open-source package that allows kinetic modeling of single-particle tracking data and which comes in three equiva</w:t>
      </w:r>
      <w:r w:rsidR="00766AC1">
        <w:rPr>
          <w:rFonts w:ascii="Garamond" w:hAnsi="Garamond"/>
        </w:rPr>
        <w:t xml:space="preserve">lent versions: a web-interface that </w:t>
      </w:r>
      <w:r>
        <w:rPr>
          <w:rFonts w:ascii="Garamond" w:hAnsi="Garamond"/>
        </w:rPr>
        <w:t xml:space="preserve">can be found at </w:t>
      </w:r>
      <w:hyperlink r:id="rId7" w:history="1">
        <w:r w:rsidR="00431A43" w:rsidRPr="00431A43">
          <w:rPr>
            <w:rStyle w:val="Hyperlink"/>
            <w:rFonts w:ascii="Garamond" w:hAnsi="Garamond"/>
          </w:rPr>
          <w:t>here</w:t>
        </w:r>
      </w:hyperlink>
      <w:r w:rsidR="00431A43">
        <w:rPr>
          <w:rFonts w:ascii="Garamond" w:hAnsi="Garamond"/>
        </w:rPr>
        <w:t>,</w:t>
      </w:r>
      <w:r>
        <w:rPr>
          <w:rFonts w:ascii="Garamond" w:hAnsi="Garamond"/>
        </w:rPr>
        <w:t xml:space="preserve"> a command-line package written in Python</w:t>
      </w:r>
      <w:r w:rsidR="00766AC1">
        <w:rPr>
          <w:rFonts w:ascii="Garamond" w:hAnsi="Garamond"/>
        </w:rPr>
        <w:t xml:space="preserve"> that can be found </w:t>
      </w:r>
      <w:hyperlink r:id="rId8" w:history="1">
        <w:r w:rsidR="00766AC1" w:rsidRPr="00766AC1">
          <w:rPr>
            <w:rStyle w:val="Hyperlink"/>
            <w:rFonts w:ascii="Garamond" w:hAnsi="Garamond"/>
          </w:rPr>
          <w:t>here</w:t>
        </w:r>
      </w:hyperlink>
      <w:r w:rsidR="00766AC1">
        <w:rPr>
          <w:rFonts w:ascii="Garamond" w:hAnsi="Garamond"/>
        </w:rPr>
        <w:t xml:space="preserve">, </w:t>
      </w:r>
      <w:r>
        <w:rPr>
          <w:rFonts w:ascii="Garamond" w:hAnsi="Garamond"/>
        </w:rPr>
        <w:t>and a Matlab package</w:t>
      </w:r>
      <w:r w:rsidR="00766AC1">
        <w:rPr>
          <w:rFonts w:ascii="Garamond" w:hAnsi="Garamond"/>
        </w:rPr>
        <w:t xml:space="preserve"> that can be found </w:t>
      </w:r>
      <w:hyperlink r:id="rId9" w:history="1">
        <w:r w:rsidR="00766AC1" w:rsidRPr="00766AC1">
          <w:rPr>
            <w:rStyle w:val="Hyperlink"/>
            <w:rFonts w:ascii="Garamond" w:hAnsi="Garamond"/>
          </w:rPr>
          <w:t>here</w:t>
        </w:r>
      </w:hyperlink>
      <w:r>
        <w:rPr>
          <w:rFonts w:ascii="Garamond" w:hAnsi="Garamond"/>
        </w:rPr>
        <w:t xml:space="preserve">. This guide covers the Matlab version, which is open-source and distributed under the </w:t>
      </w:r>
      <w:hyperlink r:id="rId10"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EC327A">
      <w:pPr>
        <w:jc w:val="both"/>
        <w:rPr>
          <w:rFonts w:ascii="Garamond" w:hAnsi="Garamond"/>
        </w:rPr>
      </w:pPr>
      <w:r w:rsidRPr="00EC327A">
        <w:rPr>
          <w:rFonts w:ascii="Helvetica" w:hAnsi="Helvetica"/>
          <w:b/>
        </w:rPr>
        <w:t>Documentation</w:t>
      </w:r>
    </w:p>
    <w:p w14:paraId="224CE1F8" w14:textId="26142169"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details of all user-defined paramete</w:t>
      </w:r>
      <w:r w:rsidR="00E63EE4">
        <w:rPr>
          <w:rFonts w:ascii="Garamond" w:hAnsi="Garamond"/>
        </w:rPr>
        <w:t>rs can be found at:</w:t>
      </w:r>
      <w:r>
        <w:rPr>
          <w:rFonts w:ascii="Garamond" w:hAnsi="Garamond"/>
        </w:rPr>
        <w:t xml:space="preserve"> </w:t>
      </w:r>
      <w:hyperlink r:id="rId11" w:history="1">
        <w:r w:rsidR="00E63EE4" w:rsidRPr="009F1F4C">
          <w:rPr>
            <w:rStyle w:val="Hyperlink"/>
            <w:rFonts w:ascii="Garamond" w:hAnsi="Garamond"/>
          </w:rPr>
          <w:t>https://spoton.berkeley.edu/SPTGUI/docs/</w:t>
        </w:r>
      </w:hyperlink>
      <w:r w:rsidR="00E63EE4">
        <w:rPr>
          <w:rFonts w:ascii="Garamond" w:hAnsi="Garamond"/>
        </w:rPr>
        <w:t xml:space="preserve"> </w:t>
      </w:r>
    </w:p>
    <w:p w14:paraId="7A859CAA" w14:textId="77777777" w:rsidR="00EC327A" w:rsidRDefault="00EC327A" w:rsidP="0060735E">
      <w:pPr>
        <w:ind w:firstLine="720"/>
        <w:jc w:val="both"/>
        <w:rPr>
          <w:rFonts w:ascii="Garamond" w:hAnsi="Garamond"/>
        </w:rPr>
      </w:pPr>
      <w:bookmarkStart w:id="0" w:name="_GoBack"/>
      <w:bookmarkEnd w:id="0"/>
    </w:p>
    <w:p w14:paraId="5F5951B3" w14:textId="03BAEF2A" w:rsidR="00A35F3F" w:rsidRDefault="00A35F3F" w:rsidP="00A35F3F">
      <w:pPr>
        <w:jc w:val="both"/>
        <w:rPr>
          <w:rFonts w:ascii="Garamond" w:hAnsi="Garamond"/>
        </w:rPr>
      </w:pPr>
      <w:r>
        <w:rPr>
          <w:rFonts w:ascii="Helvetica" w:hAnsi="Helvetica"/>
          <w:b/>
        </w:rPr>
        <w:t>Acknowledgement.</w:t>
      </w:r>
    </w:p>
    <w:p w14:paraId="5A35DC82" w14:textId="220D0D58" w:rsidR="00A35F3F" w:rsidRDefault="00A35F3F" w:rsidP="00A35F3F">
      <w:pPr>
        <w:ind w:firstLine="720"/>
        <w:jc w:val="both"/>
        <w:rPr>
          <w:rFonts w:ascii="Garamond" w:hAnsi="Garamond"/>
        </w:rPr>
      </w:pPr>
      <w:r>
        <w:rPr>
          <w:rFonts w:ascii="Garamond" w:hAnsi="Garamond"/>
        </w:rPr>
        <w:t>Please cite Spot-On in your publications:</w:t>
      </w:r>
    </w:p>
    <w:p w14:paraId="06AC3070" w14:textId="77777777" w:rsidR="00885CE8" w:rsidRPr="00820670" w:rsidRDefault="00885CE8"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Robust model-based analysis of single-particle tracking experiments with Spot-On</w:t>
      </w:r>
    </w:p>
    <w:p w14:paraId="6CEE4D4A" w14:textId="16CAF95A" w:rsidR="00A35F3F" w:rsidRPr="00820670" w:rsidRDefault="00A35F3F"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Anders S Hansen*, Maxime Woringer*, Jonathan B Grimm, Luke D Lavis, Robert Tjian, Xavier Darzacq</w:t>
      </w:r>
    </w:p>
    <w:p w14:paraId="6B96171F" w14:textId="47F46AE8" w:rsidR="00A35F3F" w:rsidRPr="00820670" w:rsidRDefault="00885CE8"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eLife 7, e33125. doi: 10.7554/eLife.33125</w:t>
      </w:r>
      <w:r w:rsidR="00A35F3F" w:rsidRPr="00820670">
        <w:rPr>
          <w:rFonts w:ascii="Helvetica Neue Light" w:hAnsi="Helvetica Neue Light"/>
          <w:sz w:val="22"/>
          <w:szCs w:val="22"/>
        </w:rPr>
        <w:t>.</w:t>
      </w:r>
      <w:r w:rsidR="00A35F3F" w:rsidRPr="00820670">
        <w:rPr>
          <w:rFonts w:ascii="Helvetica Neue Light" w:hAnsi="Helvetica Neue Light"/>
          <w:sz w:val="22"/>
          <w:szCs w:val="22"/>
        </w:rPr>
        <w:tab/>
      </w:r>
    </w:p>
    <w:p w14:paraId="69C5BD56" w14:textId="1F7A6AEA" w:rsidR="00A35F3F" w:rsidRPr="00820670" w:rsidRDefault="00A35F3F"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*These authors contributed equally and are alphabetically listed.</w:t>
      </w:r>
    </w:p>
    <w:p w14:paraId="76E8C0B5" w14:textId="77777777" w:rsidR="00A35F3F" w:rsidRDefault="00A35F3F" w:rsidP="0060735E">
      <w:pPr>
        <w:ind w:firstLine="720"/>
        <w:jc w:val="both"/>
        <w:rPr>
          <w:rFonts w:ascii="Garamond" w:hAnsi="Garamond"/>
        </w:rPr>
      </w:pPr>
    </w:p>
    <w:p w14:paraId="415F71D5" w14:textId="5B70BC8D" w:rsidR="0025593E" w:rsidRDefault="00EC327A" w:rsidP="0025593E">
      <w:pPr>
        <w:jc w:val="both"/>
        <w:rPr>
          <w:rFonts w:ascii="Garamond" w:hAnsi="Garamond"/>
        </w:rPr>
      </w:pPr>
      <w:r>
        <w:rPr>
          <w:rFonts w:ascii="Garamond" w:hAnsi="Garamond"/>
        </w:rPr>
        <w:t xml:space="preserve"> </w:t>
      </w:r>
      <w:r w:rsidR="0025593E">
        <w:rPr>
          <w:rFonts w:ascii="Helvetica" w:hAnsi="Helvetica"/>
          <w:b/>
        </w:rPr>
        <w:t>Spot-On Matlab version</w:t>
      </w:r>
    </w:p>
    <w:p w14:paraId="0F019F4E" w14:textId="6F895E24" w:rsidR="00766AC1" w:rsidRDefault="00766AC1" w:rsidP="0025593E">
      <w:pPr>
        <w:ind w:firstLine="720"/>
        <w:jc w:val="both"/>
        <w:rPr>
          <w:rFonts w:ascii="Garamond" w:hAnsi="Garamond"/>
        </w:rPr>
      </w:pPr>
      <w:r>
        <w:rPr>
          <w:rFonts w:ascii="Garamond" w:hAnsi="Garamond"/>
        </w:rPr>
        <w:t>Spot-On Matlab</w:t>
      </w:r>
      <w:r w:rsidR="0025593E">
        <w:rPr>
          <w:rFonts w:ascii="Garamond" w:hAnsi="Garamond"/>
        </w:rPr>
        <w:t xml:space="preserve"> can be downloaded from GitLab</w:t>
      </w:r>
      <w:r>
        <w:rPr>
          <w:rFonts w:ascii="Garamond" w:hAnsi="Garamond"/>
        </w:rPr>
        <w:t xml:space="preserve">: </w:t>
      </w:r>
      <w:hyperlink r:id="rId12" w:history="1">
        <w:r w:rsidR="00E63EE4" w:rsidRPr="009F1F4C">
          <w:rPr>
            <w:rStyle w:val="Hyperlink"/>
            <w:rFonts w:ascii="Garamond" w:hAnsi="Garamond"/>
          </w:rPr>
          <w:t>https://gitlab.com/tjian-darzacq-lab/spot-on-matlab</w:t>
        </w:r>
      </w:hyperlink>
      <w:r w:rsidR="00E63EE4">
        <w:rPr>
          <w:rFonts w:ascii="Garamond" w:hAnsi="Garamond"/>
        </w:rPr>
        <w:t xml:space="preserve"> </w:t>
      </w:r>
      <w:r>
        <w:rPr>
          <w:rFonts w:ascii="Garamond" w:hAnsi="Garamond"/>
        </w:rPr>
        <w:t xml:space="preserve"> </w:t>
      </w:r>
    </w:p>
    <w:p w14:paraId="72D82116" w14:textId="24C83BDE" w:rsidR="00EC327A" w:rsidRDefault="0025593E" w:rsidP="0025593E">
      <w:pPr>
        <w:ind w:firstLine="720"/>
        <w:jc w:val="both"/>
        <w:rPr>
          <w:rFonts w:ascii="Garamond" w:hAnsi="Garamond"/>
        </w:rPr>
      </w:pPr>
      <w:r>
        <w:rPr>
          <w:rFonts w:ascii="Garamond" w:hAnsi="Garamond"/>
        </w:rPr>
        <w:t xml:space="preserve">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w:t>
      </w:r>
      <w:r w:rsidR="001C208E">
        <w:rPr>
          <w:rFonts w:ascii="Garamond" w:hAnsi="Garamond"/>
        </w:rPr>
        <w:t>Dryad Digital Repository (URL pending)</w:t>
      </w:r>
      <w:r w:rsidR="00905132">
        <w:rPr>
          <w:rFonts w:ascii="Garamond" w:hAnsi="Garamond"/>
        </w:rPr>
        <w:t xml:space="preserve">.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w:t>
      </w:r>
      <w:r w:rsidR="00D30661">
        <w:rPr>
          <w:rFonts w:ascii="Garamond" w:hAnsi="Garamond"/>
        </w:rPr>
        <w:t>particle</w:t>
      </w:r>
      <w:r w:rsidR="00DD1D9E">
        <w:rPr>
          <w:rFonts w:ascii="Garamond" w:hAnsi="Garamond"/>
        </w:rPr>
        <w:t xml:space="preserve"> tracking data, where the localization and tracking steps have already been performed, since a large number of publically available algorithms, ImageJ plugins and software</w:t>
      </w:r>
      <w:r w:rsidR="00D30661">
        <w:rPr>
          <w:rFonts w:ascii="Garamond" w:hAnsi="Garamond"/>
        </w:rPr>
        <w:t>s</w:t>
      </w:r>
      <w:r w:rsidR="00DD1D9E">
        <w:rPr>
          <w:rFonts w:ascii="Garamond" w:hAnsi="Garamond"/>
        </w:rPr>
        <w:t xml:space="preserve"> that perform these steps are already available. For a partial list of these algorithms please </w:t>
      </w:r>
      <w:hyperlink r:id="rId13"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462635">
      <w:pPr>
        <w:jc w:val="both"/>
        <w:rPr>
          <w:rFonts w:ascii="Garamond" w:hAnsi="Garamond"/>
        </w:rPr>
      </w:pPr>
      <w:r>
        <w:rPr>
          <w:rFonts w:ascii="Helvetica" w:hAnsi="Helvetica"/>
          <w:b/>
        </w:rPr>
        <w:t>Downloading and running Spot-On</w:t>
      </w:r>
    </w:p>
    <w:p w14:paraId="1475D858" w14:textId="27486DE9" w:rsidR="006C6228" w:rsidRDefault="00462635" w:rsidP="00462635">
      <w:pPr>
        <w:ind w:firstLine="720"/>
        <w:jc w:val="both"/>
        <w:rPr>
          <w:rFonts w:ascii="Garamond" w:hAnsi="Garamond"/>
        </w:rPr>
      </w:pPr>
      <w:r>
        <w:rPr>
          <w:rFonts w:ascii="Garamond" w:hAnsi="Garamond"/>
        </w:rPr>
        <w:t>Please download Spot-On as a zipped directory from</w:t>
      </w:r>
      <w:r w:rsidR="006C6228">
        <w:rPr>
          <w:rFonts w:ascii="Garamond" w:hAnsi="Garamond"/>
        </w:rPr>
        <w:t xml:space="preserve"> </w:t>
      </w:r>
      <w:hyperlink r:id="rId14" w:history="1">
        <w:r w:rsidR="006C6228" w:rsidRPr="006C6228">
          <w:rPr>
            <w:rStyle w:val="Hyperlink"/>
            <w:rFonts w:ascii="Garamond" w:hAnsi="Garamond"/>
          </w:rPr>
          <w:t>GitLab</w:t>
        </w:r>
      </w:hyperlink>
      <w:r w:rsidR="006C6228">
        <w:rPr>
          <w:rFonts w:ascii="Garamond" w:hAnsi="Garamond"/>
        </w:rPr>
        <w:t>.</w:t>
      </w:r>
      <w:r>
        <w:rPr>
          <w:rFonts w:ascii="Garamond" w:hAnsi="Garamond"/>
        </w:rPr>
        <w:t xml:space="preserve"> </w:t>
      </w:r>
      <w:r w:rsidR="006C6228">
        <w:rPr>
          <w:rFonts w:ascii="Garamond" w:hAnsi="Garamond"/>
        </w:rPr>
        <w:t>Once you click on the GitLab link, click “Download Zip” as illustrated below:</w:t>
      </w:r>
    </w:p>
    <w:p w14:paraId="7EC22703" w14:textId="0DDDC159" w:rsidR="006C6228" w:rsidRDefault="006C6228" w:rsidP="00462635">
      <w:pPr>
        <w:ind w:firstLine="720"/>
        <w:jc w:val="both"/>
        <w:rPr>
          <w:rFonts w:ascii="Garamond" w:hAnsi="Garamond"/>
        </w:rPr>
      </w:pPr>
      <w:r>
        <w:rPr>
          <w:rFonts w:ascii="Garamond" w:hAnsi="Garamond"/>
          <w:noProof/>
        </w:rPr>
        <w:lastRenderedPageBreak/>
        <mc:AlternateContent>
          <mc:Choice Requires="wps">
            <w:drawing>
              <wp:anchor distT="0" distB="0" distL="114300" distR="114300" simplePos="0" relativeHeight="251661312" behindDoc="0" locked="0" layoutInCell="1" allowOverlap="1" wp14:anchorId="7472704B" wp14:editId="681A6648">
                <wp:simplePos x="0" y="0"/>
                <wp:positionH relativeFrom="column">
                  <wp:posOffset>3774827</wp:posOffset>
                </wp:positionH>
                <wp:positionV relativeFrom="paragraph">
                  <wp:posOffset>1645425</wp:posOffset>
                </wp:positionV>
                <wp:extent cx="685800" cy="342900"/>
                <wp:effectExtent l="50800" t="50800" r="76200" b="88900"/>
                <wp:wrapNone/>
                <wp:docPr id="7" name="Straight Arrow Connector 7"/>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D502FB" id="_x0000_t32" coordsize="21600,21600" o:spt="32" o:oned="t" path="m0,0l21600,21600e" filled="f">
                <v:path arrowok="t" fillok="f" o:connecttype="none"/>
                <o:lock v:ext="edit" shapetype="t"/>
              </v:shapetype>
              <v:shape id="Straight Arrow Connector 7" o:spid="_x0000_s1026" type="#_x0000_t32" style="position:absolute;margin-left:297.25pt;margin-top:129.55pt;width:54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4964FBD6" wp14:editId="511BC320">
            <wp:extent cx="4809415" cy="353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8 at 3.34.24 PM.png"/>
                    <pic:cNvPicPr/>
                  </pic:nvPicPr>
                  <pic:blipFill>
                    <a:blip r:embed="rId15">
                      <a:extLst>
                        <a:ext uri="{28A0092B-C50C-407E-A947-70E740481C1C}">
                          <a14:useLocalDpi xmlns:a14="http://schemas.microsoft.com/office/drawing/2010/main" val="0"/>
                        </a:ext>
                      </a:extLst>
                    </a:blip>
                    <a:stretch>
                      <a:fillRect/>
                    </a:stretch>
                  </pic:blipFill>
                  <pic:spPr>
                    <a:xfrm>
                      <a:off x="0" y="0"/>
                      <a:ext cx="4818020" cy="3539324"/>
                    </a:xfrm>
                    <a:prstGeom prst="rect">
                      <a:avLst/>
                    </a:prstGeom>
                  </pic:spPr>
                </pic:pic>
              </a:graphicData>
            </a:graphic>
          </wp:inline>
        </w:drawing>
      </w:r>
    </w:p>
    <w:p w14:paraId="1A86ED89" w14:textId="5B52DAE9" w:rsidR="00905132" w:rsidRDefault="006C6228" w:rsidP="00462635">
      <w:pPr>
        <w:ind w:firstLine="720"/>
        <w:jc w:val="both"/>
        <w:rPr>
          <w:rFonts w:ascii="Garamond" w:hAnsi="Garamond"/>
        </w:rPr>
      </w:pPr>
      <w:r>
        <w:rPr>
          <w:rFonts w:ascii="Garamond" w:hAnsi="Garamond"/>
        </w:rPr>
        <w:t xml:space="preserve">Once you </w:t>
      </w:r>
      <w:r w:rsidR="00B57D5D">
        <w:rPr>
          <w:rFonts w:ascii="Garamond" w:hAnsi="Garamond"/>
        </w:rPr>
        <w:t>have downloaded the zipped file, t</w:t>
      </w:r>
      <w:r w:rsidR="00462635">
        <w:rPr>
          <w:rFonts w:ascii="Garamond" w:hAnsi="Garamond"/>
        </w:rPr>
        <w:t>hen unzip the directory and move it to an appropriate location. Open the script “</w:t>
      </w:r>
      <w:r w:rsidR="00462635" w:rsidRPr="0025593E">
        <w:rPr>
          <w:rFonts w:ascii="Garamond" w:hAnsi="Garamond"/>
        </w:rPr>
        <w:t>SpotOn_main.m</w:t>
      </w:r>
      <w:r w:rsidR="00462635">
        <w:rPr>
          <w:rFonts w:ascii="Garamond" w:hAnsi="Garamond"/>
        </w:rPr>
        <w:t>”</w:t>
      </w:r>
      <w:r w:rsidR="00F77D6E">
        <w:rPr>
          <w:rFonts w:ascii="Garamond" w:hAnsi="Garamond"/>
        </w:rPr>
        <w:t xml:space="preserve"> in Matlab</w:t>
      </w:r>
      <w:r w:rsidR="00462635">
        <w:rPr>
          <w:rFonts w:ascii="Garamond" w:hAnsi="Garamond"/>
        </w:rPr>
        <w:t xml:space="preserve"> and click “Run”</w:t>
      </w:r>
    </w:p>
    <w:p w14:paraId="3F9CBA12" w14:textId="079C7A9F"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C47A8B">
      <w:pPr>
        <w:jc w:val="both"/>
        <w:rPr>
          <w:rFonts w:ascii="Garamond" w:hAnsi="Garamond"/>
        </w:rPr>
      </w:pPr>
      <w:r>
        <w:rPr>
          <w:rFonts w:ascii="Helvetica" w:hAnsi="Helvetica"/>
          <w:b/>
        </w:rPr>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C47A8B">
      <w:pPr>
        <w:ind w:firstLine="720"/>
        <w:jc w:val="both"/>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12903904"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7" w:history="1">
        <w:r w:rsidRPr="00DD1D9E">
          <w:rPr>
            <w:rStyle w:val="Hyperlink"/>
            <w:rFonts w:ascii="Garamond" w:hAnsi="Garamond"/>
          </w:rPr>
          <w:t>workspace MAT-files</w:t>
        </w:r>
      </w:hyperlink>
      <w:r>
        <w:rPr>
          <w:rFonts w:ascii="Garamond" w:hAnsi="Garamond"/>
        </w:rPr>
        <w:t xml:space="preserve"> such as “cell01</w:t>
      </w:r>
      <w:r w:rsidR="00D30661">
        <w:rPr>
          <w:rFonts w:ascii="Garamond" w:hAnsi="Garamond"/>
        </w:rPr>
        <w:t>.mat” (e.g. representing single particle</w:t>
      </w:r>
      <w:r>
        <w:rPr>
          <w:rFonts w:ascii="Garamond" w:hAnsi="Garamond"/>
        </w:rPr>
        <w:t xml:space="preserve"> tracking data from single cells)</w:t>
      </w:r>
      <w:r w:rsidR="002D3E71">
        <w:rPr>
          <w:rFonts w:ascii="Garamond" w:hAnsi="Garamond"/>
        </w:rPr>
        <w:t xml:space="preserve">. Please see the provided test data for an example. These MAT-files should contain a </w:t>
      </w:r>
      <w:hyperlink r:id="rId18"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w:t>
      </w:r>
      <w:r w:rsidR="00D30661">
        <w:rPr>
          <w:rFonts w:ascii="Garamond" w:hAnsi="Garamond"/>
        </w:rPr>
        <w:t xml:space="preserve"> as well</w:t>
      </w:r>
      <w:r w:rsidR="00B10723">
        <w:rPr>
          <w:rFonts w:ascii="Garamond" w:hAnsi="Garamond"/>
        </w:rPr>
        <w:t>).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9E4E14">
      <w:pPr>
        <w:ind w:firstLine="720"/>
        <w:jc w:val="both"/>
        <w:rPr>
          <w:rFonts w:ascii="Helvetica" w:hAnsi="Helvetica"/>
          <w:b/>
        </w:rPr>
      </w:pPr>
      <w:r>
        <w:rPr>
          <w:rFonts w:ascii="Helvetica" w:hAnsi="Helvetica"/>
          <w:b/>
        </w:rPr>
        <w:t>2. How to make Spot-On read your MAT-files</w:t>
      </w:r>
    </w:p>
    <w:p w14:paraId="61A3E49A" w14:textId="7DCCAB8D"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w:t>
      </w:r>
      <w:r w:rsidR="00D30661">
        <w:rPr>
          <w:rFonts w:ascii="Garamond" w:hAnsi="Garamond"/>
        </w:rPr>
        <w:t xml:space="preserve">ere the number of localizations per </w:t>
      </w:r>
      <w:r>
        <w:rPr>
          <w:rFonts w:ascii="Garamond" w:hAnsi="Garamond"/>
        </w:rPr>
        <w:t>frame was too high to allow unambiguous tracking. Example DataSet 1 provides an illustration of how to tell Spot-On where the data is for data all in the same folder:</w:t>
      </w:r>
    </w:p>
    <w:p w14:paraId="477859E3" w14:textId="4ED85F5B" w:rsidR="009E4E14" w:rsidRDefault="00567B2E" w:rsidP="00515915">
      <w:pPr>
        <w:jc w:val="both"/>
        <w:rPr>
          <w:rFonts w:ascii="Garamond" w:hAnsi="Garamond"/>
        </w:rPr>
      </w:pPr>
      <w:r>
        <w:rPr>
          <w:rFonts w:ascii="Garamond" w:hAnsi="Garamond"/>
          <w:noProof/>
        </w:rPr>
        <w:drawing>
          <wp:inline distT="0" distB="0" distL="0" distR="0" wp14:anchorId="712BB3C4" wp14:editId="3343E5EC">
            <wp:extent cx="6299835" cy="650875"/>
            <wp:effectExtent l="0" t="0" r="0" b="9525"/>
            <wp:docPr id="11" name="Picture 11" descr="Macintosh HD:Users:AndersSejrHansen:Desktop:Screen Shot 2017-07-25 at 9.3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7-25 at 9.39.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650875"/>
                    </a:xfrm>
                    <a:prstGeom prst="rect">
                      <a:avLst/>
                    </a:prstGeom>
                    <a:noFill/>
                    <a:ln>
                      <a:noFill/>
                    </a:ln>
                  </pic:spPr>
                </pic:pic>
              </a:graphicData>
            </a:graphic>
          </wp:inline>
        </w:drawing>
      </w:r>
    </w:p>
    <w:p w14:paraId="50C42C4C" w14:textId="6BCB4EBD" w:rsidR="009E4E14" w:rsidRDefault="00567B2E" w:rsidP="00515915">
      <w:pPr>
        <w:ind w:firstLine="720"/>
        <w:jc w:val="both"/>
        <w:rPr>
          <w:rFonts w:ascii="Garamond" w:hAnsi="Garamond"/>
        </w:rPr>
      </w:pPr>
      <w:r>
        <w:rPr>
          <w:rFonts w:ascii="Garamond" w:hAnsi="Garamond"/>
        </w:rPr>
        <w:t>Line 64</w:t>
      </w:r>
      <w:r w:rsidR="009E4E14">
        <w:rPr>
          <w:rFonts w:ascii="Garamond" w:hAnsi="Garamond"/>
        </w:rPr>
        <w:t>: give the path of the files.</w:t>
      </w:r>
    </w:p>
    <w:p w14:paraId="0492572C" w14:textId="05AD5967" w:rsidR="009E4E14" w:rsidRDefault="00567B2E" w:rsidP="00515915">
      <w:pPr>
        <w:ind w:firstLine="720"/>
        <w:jc w:val="both"/>
        <w:rPr>
          <w:rFonts w:ascii="Garamond" w:hAnsi="Garamond"/>
        </w:rPr>
      </w:pPr>
      <w:r>
        <w:rPr>
          <w:rFonts w:ascii="Garamond" w:hAnsi="Garamond"/>
        </w:rPr>
        <w:t>Line 65</w:t>
      </w:r>
      <w:r w:rsidR="009E4E14">
        <w:rPr>
          <w:rFonts w:ascii="Garamond" w:hAnsi="Garamond"/>
        </w:rPr>
        <w:t xml:space="preserve">: give the name of each MAT-file. </w:t>
      </w:r>
    </w:p>
    <w:p w14:paraId="5A52784B" w14:textId="779CA55C" w:rsidR="009E4E14" w:rsidRDefault="00567B2E" w:rsidP="00515915">
      <w:pPr>
        <w:ind w:firstLine="720"/>
        <w:jc w:val="both"/>
        <w:rPr>
          <w:rFonts w:ascii="Garamond" w:hAnsi="Garamond"/>
        </w:rPr>
      </w:pPr>
      <w:r>
        <w:rPr>
          <w:rFonts w:ascii="Garamond" w:hAnsi="Garamond"/>
        </w:rPr>
        <w:t>Line 66</w:t>
      </w:r>
      <w:r w:rsidR="009E4E14">
        <w:rPr>
          <w:rFonts w:ascii="Garamond" w:hAnsi="Garamond"/>
        </w:rPr>
        <w:t xml:space="preserve">: Include: should have the same length as the number of workspaces. </w:t>
      </w:r>
    </w:p>
    <w:p w14:paraId="5E898E85" w14:textId="19C64F64" w:rsidR="009E4E14" w:rsidRDefault="00567B2E" w:rsidP="00515915">
      <w:pPr>
        <w:ind w:firstLine="720"/>
        <w:jc w:val="both"/>
        <w:rPr>
          <w:rFonts w:ascii="Garamond" w:hAnsi="Garamond"/>
        </w:rPr>
      </w:pPr>
      <w:r>
        <w:rPr>
          <w:rFonts w:ascii="Garamond" w:hAnsi="Garamond"/>
        </w:rPr>
        <w:t>Line 67</w:t>
      </w:r>
      <w:r w:rsidR="009E4E14">
        <w:rPr>
          <w:rFonts w:ascii="Garamond" w:hAnsi="Garamond"/>
        </w:rPr>
        <w:t xml:space="preserve">: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4AA89904" w:rsidR="00515915" w:rsidRDefault="00567B2E" w:rsidP="00515915">
      <w:pPr>
        <w:jc w:val="both"/>
        <w:rPr>
          <w:rFonts w:ascii="Garamond" w:hAnsi="Garamond"/>
        </w:rPr>
      </w:pPr>
      <w:r>
        <w:rPr>
          <w:rFonts w:ascii="Garamond" w:hAnsi="Garamond"/>
          <w:noProof/>
        </w:rPr>
        <w:drawing>
          <wp:inline distT="0" distB="0" distL="0" distR="0" wp14:anchorId="612D94DA" wp14:editId="22E873A0">
            <wp:extent cx="6308090" cy="1247775"/>
            <wp:effectExtent l="0" t="0" r="0" b="0"/>
            <wp:docPr id="13" name="Picture 13" descr="Macintosh HD:Users:AndersSejrHansen:Desktop:Screen Shot 2017-07-25 at 9.4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7-25 at 9.40.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8090" cy="1247775"/>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1595BA8B" w14:textId="29C07ACE" w:rsidR="00452D11" w:rsidRDefault="00515915" w:rsidP="00217BEC">
      <w:pPr>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r w:rsidR="00217BEC">
        <w:rPr>
          <w:rFonts w:ascii="Garamond" w:hAnsi="Garamond"/>
        </w:rPr>
        <w:t>For example, assume you are on a Mac and that you have a single file named “MyData.mat”, that you would like to be read. Then define a DataSet 3 as shown below</w:t>
      </w:r>
      <w:r w:rsidR="00452D11">
        <w:rPr>
          <w:rFonts w:ascii="Garamond" w:hAnsi="Garamond"/>
        </w:rPr>
        <w:t xml:space="preserve"> giving the full path to the MAT-file</w:t>
      </w:r>
      <w:r w:rsidR="00217BEC">
        <w:rPr>
          <w:rFonts w:ascii="Garamond" w:hAnsi="Garamond"/>
        </w:rPr>
        <w:t>:</w:t>
      </w:r>
    </w:p>
    <w:p w14:paraId="2EE85438" w14:textId="39025696" w:rsidR="00515915" w:rsidRDefault="00217BEC" w:rsidP="00452D11">
      <w:pPr>
        <w:ind w:firstLine="720"/>
        <w:jc w:val="both"/>
        <w:rPr>
          <w:rFonts w:ascii="Garamond" w:hAnsi="Garamond"/>
        </w:rPr>
      </w:pPr>
      <w:r>
        <w:rPr>
          <w:rFonts w:ascii="Garamond" w:hAnsi="Garamond"/>
        </w:rPr>
        <w:t xml:space="preserve">  </w:t>
      </w:r>
      <w:r w:rsidR="00452D11">
        <w:rPr>
          <w:rFonts w:ascii="Garamond" w:hAnsi="Garamond"/>
          <w:noProof/>
        </w:rPr>
        <w:drawing>
          <wp:inline distT="0" distB="0" distL="0" distR="0" wp14:anchorId="512D9C64" wp14:editId="00EA566D">
            <wp:extent cx="4123615" cy="633859"/>
            <wp:effectExtent l="0" t="0" r="0" b="1270"/>
            <wp:docPr id="9" name="Picture 9" descr="../../../../../Desktop/Screen%20Shot%202017-06-27%20at%205.11.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7%20at%205.11.29%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687" cy="635868"/>
                    </a:xfrm>
                    <a:prstGeom prst="rect">
                      <a:avLst/>
                    </a:prstGeom>
                    <a:noFill/>
                    <a:ln>
                      <a:noFill/>
                    </a:ln>
                  </pic:spPr>
                </pic:pic>
              </a:graphicData>
            </a:graphic>
          </wp:inline>
        </w:drawing>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515915">
      <w:pPr>
        <w:ind w:firstLine="720"/>
        <w:jc w:val="both"/>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515915">
      <w:pPr>
        <w:widowControl w:val="0"/>
        <w:autoSpaceDE w:val="0"/>
        <w:autoSpaceDN w:val="0"/>
        <w:adjustRightInd w:val="0"/>
        <w:ind w:firstLine="720"/>
        <w:jc w:val="both"/>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rPr>
      </w:pPr>
      <w:r>
        <w:rPr>
          <w:rFonts w:ascii="Garamond" w:hAnsi="Garamond"/>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rPr>
      </w:pPr>
    </w:p>
    <w:p w14:paraId="6363FE5A" w14:textId="59403191" w:rsidR="00240F60" w:rsidRDefault="00240F60" w:rsidP="00240F60">
      <w:pPr>
        <w:widowControl w:val="0"/>
        <w:autoSpaceDE w:val="0"/>
        <w:autoSpaceDN w:val="0"/>
        <w:adjustRightInd w:val="0"/>
        <w:ind w:firstLine="720"/>
        <w:jc w:val="both"/>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TimeGap</w:t>
      </w:r>
      <w:r>
        <w:rPr>
          <w:rFonts w:ascii="Garamond" w:hAnsi="Garamond"/>
        </w:rPr>
        <w:t xml:space="preserve">: time delay between frames in units of milliseconds. The example DataSet was recorded at ~134 Hz, so the TimeGap was ~7.477 ms. </w:t>
      </w:r>
    </w:p>
    <w:p w14:paraId="5843846D" w14:textId="200DB415" w:rsidR="00240F60" w:rsidRPr="00F33BF7"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dZ</w:t>
      </w:r>
      <w:r>
        <w:rPr>
          <w:rFonts w:ascii="Garamond" w:hAnsi="Garamond"/>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t>μ</w:t>
      </w:r>
      <w:r>
        <w:rPr>
          <w:rFonts w:ascii="Garamond" w:hAnsi="Garamond"/>
        </w:rPr>
        <w:t>m. The</w:t>
      </w:r>
      <w:r w:rsidR="00FD1E35">
        <w:rPr>
          <w:rFonts w:ascii="Garamond" w:hAnsi="Garamond"/>
        </w:rPr>
        <w:t xml:space="preserve"> parameter tell</w:t>
      </w:r>
      <w:r>
        <w:rPr>
          <w:rFonts w:ascii="Garamond" w:hAnsi="Garamond"/>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rPr>
        <w:t>In most case</w:t>
      </w:r>
      <w:r w:rsidR="00422615">
        <w:rPr>
          <w:rFonts w:ascii="Garamond" w:hAnsi="Garamond"/>
        </w:rPr>
        <w:t>s</w:t>
      </w:r>
      <w:r w:rsidR="00F33BF7">
        <w:rPr>
          <w:rFonts w:ascii="Garamond" w:hAnsi="Garamond"/>
        </w:rPr>
        <w:t xml:space="preserve"> 0.7 </w:t>
      </w:r>
      <w:r w:rsidR="00F33BF7" w:rsidRPr="00B10723">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e25776, 2017)</w:t>
      </w:r>
      <w:r w:rsidR="004C50FB">
        <w:rPr>
          <w:rFonts w:ascii="Garamond" w:hAnsi="Garamond"/>
        </w:rPr>
        <w:t xml:space="preserve"> or the Spot-On </w:t>
      </w:r>
      <w:hyperlink r:id="rId24" w:anchor="frequently-asked-questions" w:history="1">
        <w:r w:rsidR="004C50FB" w:rsidRPr="004C50FB">
          <w:rPr>
            <w:rStyle w:val="Hyperlink"/>
            <w:rFonts w:ascii="Garamond" w:hAnsi="Garamond"/>
          </w:rPr>
          <w:t>FAQ</w:t>
        </w:r>
      </w:hyperlink>
      <w:r w:rsidR="00F33BF7">
        <w:rPr>
          <w:rFonts w:ascii="Garamond" w:hAnsi="Garamond"/>
        </w:rPr>
        <w:t xml:space="preserve">. </w:t>
      </w:r>
    </w:p>
    <w:p w14:paraId="206E22C2" w14:textId="51CAE1C1" w:rsidR="00F33BF7" w:rsidRDefault="00F33BF7"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w:t>
      </w:r>
      <w:r w:rsidR="00E84F8E">
        <w:rPr>
          <w:rFonts w:ascii="Garamond" w:hAnsi="Garamond"/>
        </w:rPr>
        <w:t xml:space="preserve">provided </w:t>
      </w:r>
      <w:r w:rsidR="00A05DAE">
        <w:rPr>
          <w:rFonts w:ascii="Garamond" w:hAnsi="Garamond"/>
        </w:rPr>
        <w:t xml:space="preserve">example data. </w:t>
      </w:r>
    </w:p>
    <w:p w14:paraId="6785E347" w14:textId="77777777" w:rsidR="009E4E14" w:rsidRPr="00240F60" w:rsidRDefault="009E4E14" w:rsidP="00C47A8B">
      <w:pPr>
        <w:ind w:firstLine="720"/>
        <w:jc w:val="both"/>
        <w:rPr>
          <w:rFonts w:ascii="Garamond" w:hAnsi="Garamond"/>
          <w:b/>
        </w:rPr>
      </w:pPr>
    </w:p>
    <w:p w14:paraId="14955332" w14:textId="2CC0D2A7" w:rsidR="00F33BF7" w:rsidRDefault="00F33BF7" w:rsidP="00F33BF7">
      <w:pPr>
        <w:widowControl w:val="0"/>
        <w:autoSpaceDE w:val="0"/>
        <w:autoSpaceDN w:val="0"/>
        <w:adjustRightInd w:val="0"/>
        <w:ind w:firstLine="720"/>
        <w:jc w:val="both"/>
        <w:rPr>
          <w:rFonts w:ascii="Garamond" w:hAnsi="Garamond"/>
          <w:u w:val="single"/>
        </w:rPr>
      </w:pPr>
      <w:r>
        <w:rPr>
          <w:rFonts w:ascii="Garamond" w:hAnsi="Garamond"/>
          <w:u w:val="single"/>
        </w:rPr>
        <w:t>Data Processing Parameters (line 35-4</w:t>
      </w:r>
      <w:r w:rsidR="00567B2E">
        <w:rPr>
          <w:rFonts w:ascii="Garamond" w:hAnsi="Garamond"/>
          <w:u w:val="single"/>
        </w:rPr>
        <w:t>4</w:t>
      </w:r>
      <w:r>
        <w:rPr>
          <w:rFonts w:ascii="Garamond" w:hAnsi="Garamond"/>
          <w:u w:val="single"/>
        </w:rPr>
        <w:t>)</w:t>
      </w:r>
    </w:p>
    <w:p w14:paraId="3FA55F9C" w14:textId="460FC4F0" w:rsidR="00F33BF7" w:rsidRPr="00240F60" w:rsidRDefault="00567B2E"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7DC0042D" wp14:editId="79FEFBD3">
            <wp:extent cx="6308090" cy="1038225"/>
            <wp:effectExtent l="0" t="0" r="0" b="3175"/>
            <wp:docPr id="14" name="Picture 14" descr="Macintosh HD:Users:AndersSejrHansen:Desktop:Screen Shot 2017-07-25 at 9.4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7-25 at 9.41.37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8090" cy="1038225"/>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b/>
        </w:rPr>
        <w:t>TimePoints</w:t>
      </w:r>
      <w:r w:rsidRPr="00F33BF7">
        <w:rPr>
          <w:rFonts w:ascii="Garamond" w:hAnsi="Garamond"/>
        </w:rPr>
        <w:t>:</w:t>
      </w:r>
      <w:r>
        <w:rPr>
          <w:rFonts w:ascii="Garamond" w:hAnsi="Garamond"/>
        </w:rPr>
        <w:t xml:space="preserve"> how many time points to consider. If you allow N time point</w:t>
      </w:r>
      <w:r w:rsidR="009715CE">
        <w:rPr>
          <w:rFonts w:ascii="Garamond" w:hAnsi="Garamond"/>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75854137" w14:textId="125D1E34" w:rsidR="009715CE" w:rsidRDefault="009715CE" w:rsidP="00F33BF7">
      <w:pPr>
        <w:pStyle w:val="ListParagraph"/>
        <w:numPr>
          <w:ilvl w:val="0"/>
          <w:numId w:val="4"/>
        </w:numPr>
        <w:jc w:val="both"/>
        <w:rPr>
          <w:rFonts w:ascii="Garamond" w:hAnsi="Garamond"/>
        </w:rPr>
      </w:pPr>
      <w:r w:rsidRPr="009F39F0">
        <w:rPr>
          <w:rFonts w:ascii="Garamond" w:hAnsi="Garamond"/>
          <w:b/>
        </w:rPr>
        <w:t>UseAllTraj</w:t>
      </w:r>
      <w:r>
        <w:rPr>
          <w:rFonts w:ascii="Garamond" w:hAnsi="Garamond"/>
        </w:rPr>
        <w:t>: If UseAllTraj=1, all displacements will be used from each trajectory. If UseAllTraj=0, then the number of displacements used will depend on other parameters explained below. If UseAllTraj=1, a trajectory of N frames, will contribute N-1 displacements to the 1</w:t>
      </w:r>
      <w:r>
        <w:rPr>
          <w:rFonts w:ascii="Garamond" w:hAnsi="Garamond"/>
        </w:rPr>
        <w:sym w:font="Symbol" w:char="F044"/>
      </w:r>
      <w:r>
        <w:rPr>
          <w:rFonts w:ascii="Garamond" w:hAnsi="Garamond"/>
        </w:rPr>
        <w:t>t histogram, N-2 displacements to the 2</w:t>
      </w:r>
      <w:r>
        <w:rPr>
          <w:rFonts w:ascii="Garamond" w:hAnsi="Garamond"/>
        </w:rPr>
        <w:sym w:font="Symbol" w:char="F044"/>
      </w:r>
      <w:r>
        <w:rPr>
          <w:rFonts w:ascii="Garamond" w:hAnsi="Garamond"/>
        </w:rPr>
        <w:t>t histogram, …, N-k displacements to the k</w:t>
      </w:r>
      <w:r>
        <w:rPr>
          <w:rFonts w:ascii="Garamond" w:hAnsi="Garamond"/>
        </w:rPr>
        <w:sym w:font="Symbol" w:char="F044"/>
      </w:r>
      <w:r>
        <w:rPr>
          <w:rFonts w:ascii="Garamond" w:hAnsi="Garamond"/>
        </w:rPr>
        <w:t xml:space="preserve">t histogram. </w:t>
      </w:r>
    </w:p>
    <w:p w14:paraId="195C6FE8" w14:textId="23A49A34" w:rsidR="009715CE" w:rsidRPr="002715E9" w:rsidRDefault="00F620C6" w:rsidP="00567B2E">
      <w:pPr>
        <w:pStyle w:val="ListParagraph"/>
        <w:numPr>
          <w:ilvl w:val="0"/>
          <w:numId w:val="4"/>
        </w:numPr>
        <w:jc w:val="both"/>
        <w:rPr>
          <w:rFonts w:ascii="Garamond" w:hAnsi="Garamond"/>
        </w:rPr>
      </w:pPr>
      <w:r w:rsidRPr="002715E9">
        <w:rPr>
          <w:rFonts w:ascii="Garamond" w:hAnsi="Garamond"/>
          <w:b/>
        </w:rPr>
        <w:t>JumpsToConsider</w:t>
      </w:r>
      <w:r w:rsidRPr="002715E9">
        <w:rPr>
          <w:rFonts w:ascii="Garamond" w:hAnsi="Garamond"/>
        </w:rPr>
        <w:t>: This parameter only comes into effect if UseAllTraj=0. If UseAllTraj=0, the first JumpsToConsider</w:t>
      </w:r>
      <w:r w:rsidR="004A2EC8" w:rsidRPr="002715E9">
        <w:rPr>
          <w:rFonts w:ascii="Garamond" w:hAnsi="Garamond"/>
        </w:rPr>
        <w:t xml:space="preserve"> number of displacements will be used</w:t>
      </w:r>
      <w:r w:rsidRPr="002715E9">
        <w:rPr>
          <w:rFonts w:ascii="Garamond" w:hAnsi="Garamond"/>
        </w:rPr>
        <w:t xml:space="preserve">. </w:t>
      </w:r>
      <w:r w:rsidR="002715E9" w:rsidRPr="002715E9">
        <w:rPr>
          <w:rFonts w:ascii="Garamond" w:eastAsia="Times New Roman" w:hAnsi="Garamond"/>
        </w:rPr>
        <w:t>This is empirically useful to correct for over</w:t>
      </w:r>
      <w:r w:rsidR="002715E9">
        <w:rPr>
          <w:rFonts w:ascii="Garamond" w:eastAsia="Times New Roman" w:hAnsi="Garamond"/>
        </w:rPr>
        <w:t>-</w:t>
      </w:r>
      <w:r w:rsidR="002715E9" w:rsidRPr="002715E9">
        <w:rPr>
          <w:rFonts w:ascii="Garamond" w:eastAsia="Times New Roman" w:hAnsi="Garamond"/>
        </w:rPr>
        <w:t>counting of slow-molecules not accounted for by the corrections implemented in the algorithm (for instance for undercounting due to motion-blur). Here</w:t>
      </w:r>
      <w:r w:rsidR="002715E9">
        <w:rPr>
          <w:rFonts w:ascii="Garamond" w:eastAsia="Times New Roman" w:hAnsi="Garamond"/>
        </w:rPr>
        <w:t xml:space="preserve"> if JumpsToConsider=4</w:t>
      </w:r>
      <w:r w:rsidR="002715E9" w:rsidRPr="002715E9">
        <w:rPr>
          <w:rFonts w:ascii="Garamond" w:eastAsia="Times New Roman" w:hAnsi="Garamond"/>
        </w:rPr>
        <w:t xml:space="preserve">, for each trajectory, 4 jumps (if possible) will be used to build the jump length histogram. For example, if Number of timepoints=8 and JumpsToConsider=4, a trajectory of 9 frames will contribute 4 jumps to 1dT, 4 jumps to 2 dT, …, and 2 jumps to 7 dT. This is a semi-empirical way of correcting for additional biases towards bound molecules.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t>μ</w:t>
      </w:r>
      <w:r>
        <w:rPr>
          <w:rFonts w:ascii="Garamond" w:hAnsi="Garamond"/>
        </w:rPr>
        <w:t xml:space="preserve">m is reasonable for single-molecule tracking data in mammalian cells. </w:t>
      </w:r>
    </w:p>
    <w:p w14:paraId="78D8A1BC" w14:textId="783222E4" w:rsidR="00F620C6"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all plots will be saved to the folder “</w:t>
      </w:r>
      <w:r w:rsidRPr="00F620C6">
        <w:rPr>
          <w:rFonts w:ascii="Garamond" w:hAnsi="Garamond"/>
        </w:rPr>
        <w:t>SavedPlots</w:t>
      </w:r>
      <w:r>
        <w:rPr>
          <w:rFonts w:ascii="Garamond" w:hAnsi="Garamond"/>
        </w:rPr>
        <w:t xml:space="preserve">”. If SavePlot=0, no plots will be saved. </w:t>
      </w:r>
    </w:p>
    <w:p w14:paraId="70AFD476" w14:textId="66030B9E" w:rsidR="0095353B" w:rsidRPr="0095353B" w:rsidRDefault="0095353B" w:rsidP="00567B2E">
      <w:pPr>
        <w:pStyle w:val="ListParagraph"/>
        <w:numPr>
          <w:ilvl w:val="0"/>
          <w:numId w:val="4"/>
        </w:numPr>
        <w:jc w:val="both"/>
        <w:rPr>
          <w:rFonts w:ascii="Garamond" w:hAnsi="Garamond"/>
        </w:rPr>
      </w:pPr>
      <w:r w:rsidRPr="0095353B">
        <w:rPr>
          <w:rFonts w:ascii="Garamond" w:hAnsi="Garamond"/>
          <w:b/>
        </w:rPr>
        <w:t>DoPlots</w:t>
      </w:r>
      <w:r w:rsidRPr="0095353B">
        <w:rPr>
          <w:rFonts w:ascii="Garamond" w:hAnsi="Garamond"/>
        </w:rPr>
        <w:t>: If DoPlots=1, plots will be displayed. If DoPlots=0, no plotting will be done. This can be useful if you are running Spot-On in batch on a lot of data</w:t>
      </w:r>
      <w:r w:rsidR="00567B2E">
        <w:rPr>
          <w:rFonts w:ascii="Garamond" w:hAnsi="Garamond"/>
        </w:rPr>
        <w:t xml:space="preserve"> and want to save time by avoiding the plotting step</w:t>
      </w:r>
      <w:r w:rsidRPr="0095353B">
        <w:rPr>
          <w:rFonts w:ascii="Garamond" w:hAnsi="Garamond"/>
        </w:rPr>
        <w:t>.</w:t>
      </w:r>
    </w:p>
    <w:p w14:paraId="687A4898" w14:textId="77777777" w:rsidR="00EC327A" w:rsidRPr="0060735E" w:rsidRDefault="00EC327A" w:rsidP="0060735E">
      <w:pPr>
        <w:ind w:firstLine="720"/>
        <w:jc w:val="both"/>
        <w:rPr>
          <w:rFonts w:ascii="Garamond" w:hAnsi="Garamond"/>
        </w:rPr>
      </w:pPr>
    </w:p>
    <w:p w14:paraId="24849931" w14:textId="4474BE07" w:rsidR="008822E3" w:rsidRDefault="008822E3" w:rsidP="008822E3">
      <w:pPr>
        <w:widowControl w:val="0"/>
        <w:autoSpaceDE w:val="0"/>
        <w:autoSpaceDN w:val="0"/>
        <w:adjustRightInd w:val="0"/>
        <w:ind w:firstLine="720"/>
        <w:jc w:val="both"/>
        <w:rPr>
          <w:rFonts w:ascii="Garamond" w:hAnsi="Garamond"/>
          <w:u w:val="single"/>
        </w:rPr>
      </w:pPr>
      <w:r>
        <w:rPr>
          <w:rFonts w:ascii="Garamond" w:hAnsi="Garamond"/>
          <w:u w:val="single"/>
        </w:rPr>
        <w:t>Model Fitting Parameters (line 4</w:t>
      </w:r>
      <w:r w:rsidR="00567B2E">
        <w:rPr>
          <w:rFonts w:ascii="Garamond" w:hAnsi="Garamond"/>
          <w:u w:val="single"/>
        </w:rPr>
        <w:t>6-59</w:t>
      </w:r>
      <w:r>
        <w:rPr>
          <w:rFonts w:ascii="Garamond" w:hAnsi="Garamond"/>
          <w:u w:val="single"/>
        </w:rPr>
        <w:t>)</w:t>
      </w:r>
    </w:p>
    <w:p w14:paraId="0DF5B675" w14:textId="08749840" w:rsidR="008822E3" w:rsidRPr="00240F60" w:rsidRDefault="00567B2E"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B2A5E94" wp14:editId="27AF3AEF">
            <wp:extent cx="6308090" cy="1456690"/>
            <wp:effectExtent l="0" t="0" r="0" b="0"/>
            <wp:docPr id="15" name="Picture 15" descr="Macintosh HD:Users:AndersSejrHansen:Desktop:Screen Shot 2017-07-25 at 9.4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ersSejrHansen:Desktop:Screen Shot 2017-07-25 at 9.42.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8090" cy="1456690"/>
                    </a:xfrm>
                    <a:prstGeom prst="rect">
                      <a:avLst/>
                    </a:prstGeom>
                    <a:noFill/>
                    <a:ln>
                      <a:noFill/>
                    </a:ln>
                  </pic:spPr>
                </pic:pic>
              </a:graphicData>
            </a:graphic>
          </wp:inline>
        </w:drawing>
      </w:r>
    </w:p>
    <w:p w14:paraId="363FD5F2" w14:textId="570DA564" w:rsidR="00FF223F" w:rsidRPr="008822E3" w:rsidRDefault="008822E3" w:rsidP="008822E3">
      <w:pPr>
        <w:pStyle w:val="ListParagraph"/>
        <w:numPr>
          <w:ilvl w:val="0"/>
          <w:numId w:val="5"/>
        </w:numPr>
        <w:jc w:val="both"/>
        <w:rPr>
          <w:rFonts w:ascii="Garamond" w:hAnsi="Garamond"/>
        </w:rPr>
      </w:pPr>
      <w:r w:rsidRPr="007D51E8">
        <w:rPr>
          <w:rFonts w:ascii="Garamond" w:hAnsi="Garamond"/>
          <w:b/>
        </w:rPr>
        <w:t>ModelFit</w:t>
      </w:r>
      <w:r w:rsidRPr="008822E3">
        <w:rPr>
          <w:rFonts w:ascii="Garamond" w:hAnsi="Garamond"/>
        </w:rPr>
        <w:t>: Determines whether fitting will be performed to the displacement histograms (PDF</w:t>
      </w:r>
      <w:r>
        <w:rPr>
          <w:rFonts w:ascii="Garamond" w:hAnsi="Garamond"/>
        </w:rPr>
        <w:t>; ModelFit=1</w:t>
      </w:r>
      <w:r w:rsidRPr="008822E3">
        <w:rPr>
          <w:rFonts w:ascii="Garamond" w:hAnsi="Garamond"/>
        </w:rPr>
        <w:t xml:space="preserve">) or to the </w:t>
      </w:r>
      <w:r>
        <w:rPr>
          <w:rFonts w:ascii="Garamond" w:hAnsi="Garamond"/>
        </w:rPr>
        <w:t xml:space="preserve">cumulative distribution function of displacements (CDF; ModelFit=2). CDF-fitting is always more precise, whereas PDF-fitting tends to slightly underestimate the fraction bound and the diffusion constant, likely because PDF-fitting is more prone to binning </w:t>
      </w:r>
      <w:r w:rsidR="00F77D6E">
        <w:rPr>
          <w:rFonts w:ascii="Garamond" w:hAnsi="Garamond"/>
        </w:rPr>
        <w:t>artifacts</w:t>
      </w:r>
      <w:r>
        <w:rPr>
          <w:rFonts w:ascii="Garamond" w:hAnsi="Garamond"/>
        </w:rPr>
        <w:t xml:space="preserve"> and undersampling. </w:t>
      </w:r>
      <w:r w:rsidR="008221EB">
        <w:rPr>
          <w:rFonts w:ascii="Garamond" w:hAnsi="Garamond"/>
        </w:rPr>
        <w:t>Thus,</w:t>
      </w:r>
      <w:r>
        <w:rPr>
          <w:rFonts w:ascii="Garamond" w:hAnsi="Garamond"/>
        </w:rPr>
        <w:t xml:space="preserve"> for all quantitative analysis, CDF-fitting should be performed. However, displacement histograms often seem more intuitive, and for this reason Spot-On also allows PDF-fitting for making figures etc. </w:t>
      </w:r>
    </w:p>
    <w:p w14:paraId="7FF24CD2" w14:textId="21E81B57"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r w:rsidR="007C51D0">
        <w:rPr>
          <w:rFonts w:ascii="Garamond" w:hAnsi="Garamond"/>
        </w:rPr>
        <w:t>Set DoSingleCellFit=0, to avoid single-cell fitting.</w:t>
      </w:r>
    </w:p>
    <w:p w14:paraId="4E14C15D" w14:textId="3199244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the number of diffusive states in the model. Currently, Spot-On only support</w:t>
      </w:r>
      <w:r w:rsidR="007C51D0">
        <w:rPr>
          <w:rFonts w:ascii="Garamond" w:hAnsi="Garamond"/>
        </w:rPr>
        <w:t>s 2 or 3 states. In most single particle</w:t>
      </w:r>
      <w:r>
        <w:rPr>
          <w:rFonts w:ascii="Garamond" w:hAnsi="Garamond"/>
        </w:rPr>
        <w:t xml:space="preserv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w:t>
      </w:r>
      <w:r w:rsidR="00567B2E">
        <w:rPr>
          <w:rFonts w:ascii="Garamond" w:hAnsi="Garamond"/>
        </w:rPr>
        <w:t>,</w:t>
      </w:r>
      <w:r>
        <w:rPr>
          <w:rFonts w:ascii="Garamond" w:hAnsi="Garamond"/>
        </w:rPr>
        <w:t xml:space="preserv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27"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8"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2D65AF57"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w:t>
      </w:r>
      <w:r w:rsidR="00103EC4">
        <w:rPr>
          <w:rFonts w:ascii="Garamond" w:hAnsi="Garamond"/>
        </w:rPr>
        <w:t xml:space="preserve">example </w:t>
      </w:r>
      <w:r>
        <w:rPr>
          <w:rFonts w:ascii="Garamond" w:hAnsi="Garamond"/>
        </w:rPr>
        <w:t xml:space="preserve">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73C8DC7F" w14:textId="1D187738" w:rsidR="00567B2E" w:rsidRDefault="00567B2E" w:rsidP="008822E3">
      <w:pPr>
        <w:pStyle w:val="ListParagraph"/>
        <w:numPr>
          <w:ilvl w:val="0"/>
          <w:numId w:val="5"/>
        </w:numPr>
        <w:jc w:val="both"/>
        <w:rPr>
          <w:rFonts w:ascii="Garamond" w:hAnsi="Garamond"/>
        </w:rPr>
      </w:pPr>
      <w:r>
        <w:rPr>
          <w:rFonts w:ascii="Garamond" w:hAnsi="Garamond"/>
          <w:b/>
        </w:rPr>
        <w:t>UseWeights</w:t>
      </w:r>
      <w:r>
        <w:rPr>
          <w:rFonts w:ascii="Garamond" w:hAnsi="Garamond"/>
        </w:rPr>
        <w:t>: if UseWeights=1, Spot-On will take into account the relative amount of data during the model-fitting. For example, there will almost always be a lot more 1</w:t>
      </w:r>
      <w:r w:rsidRPr="002715E9">
        <w:rPr>
          <w:rFonts w:ascii="Garamond" w:eastAsia="Times New Roman" w:hAnsi="Garamond"/>
        </w:rPr>
        <w:t>dT</w:t>
      </w:r>
      <w:r>
        <w:rPr>
          <w:rFonts w:ascii="Garamond" w:eastAsia="Times New Roman" w:hAnsi="Garamond"/>
        </w:rPr>
        <w:t xml:space="preserve"> displacements than e.g. 5</w:t>
      </w:r>
      <w:r w:rsidRPr="002715E9">
        <w:rPr>
          <w:rFonts w:ascii="Garamond" w:eastAsia="Times New Roman" w:hAnsi="Garamond"/>
        </w:rPr>
        <w:t>dT</w:t>
      </w:r>
      <w:r>
        <w:rPr>
          <w:rFonts w:ascii="Garamond" w:eastAsia="Times New Roman" w:hAnsi="Garamond"/>
        </w:rPr>
        <w:t xml:space="preserve"> displacements, such that there is more noise associated with the later dT histograms. If UseWeights=1, Spot-On will linearly weigh the histogram at each dT according to the relative amount of data during the least-squares fitting, which causes the later dT histograms to count less. This is also helpful in cases where </w:t>
      </w:r>
      <w:r w:rsidR="00B7202E">
        <w:rPr>
          <w:rFonts w:ascii="Garamond" w:eastAsia="Times New Roman" w:hAnsi="Garamond"/>
        </w:rPr>
        <w:t xml:space="preserve">only small amounts of data could be obtained and/or very few long trajectories could be obtained. In cases, where large amounts of data was obtained, weighing the model-fit has a minimal effect. If UseWeights=0, each dT histogram will carry equal weight. </w:t>
      </w:r>
      <w:r>
        <w:rPr>
          <w:rFonts w:ascii="Garamond" w:eastAsia="Times New Roman" w:hAnsi="Garamond"/>
        </w:rPr>
        <w:t xml:space="preserv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34120D">
      <w:pPr>
        <w:ind w:firstLine="720"/>
        <w:jc w:val="both"/>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6E4781">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1AB02A42" w:rsidR="006E4781" w:rsidRPr="00240F60" w:rsidRDefault="00702A9C"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67CC569A" wp14:editId="6D751BE2">
            <wp:extent cx="4346500" cy="3045927"/>
            <wp:effectExtent l="0" t="0" r="0" b="2540"/>
            <wp:docPr id="17" name="Picture 17" descr="Macintosh HD:Users:AndersSejrHansen:Desktop:Screen Shot 2017-07-25 at 9.3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ersSejrHansen:Desktop:Screen Shot 2017-07-25 at 9.36.4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7923" cy="3046924"/>
                    </a:xfrm>
                    <a:prstGeom prst="rect">
                      <a:avLst/>
                    </a:prstGeom>
                    <a:noFill/>
                    <a:ln>
                      <a:noFill/>
                    </a:ln>
                  </pic:spPr>
                </pic:pic>
              </a:graphicData>
            </a:graphic>
          </wp:inline>
        </w:drawing>
      </w:r>
      <w:r>
        <w:rPr>
          <w:rFonts w:ascii="Garamond" w:hAnsi="Garamond"/>
          <w:noProof/>
        </w:rPr>
        <w:drawing>
          <wp:inline distT="0" distB="0" distL="0" distR="0" wp14:anchorId="38EC5C17" wp14:editId="7BA3800B">
            <wp:extent cx="1942325" cy="3028959"/>
            <wp:effectExtent l="0" t="0" r="0" b="0"/>
            <wp:docPr id="21" name="Picture 21"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7-25 at 9.49.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331" cy="3030528"/>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4464A">
      <w:pPr>
        <w:widowControl w:val="0"/>
        <w:autoSpaceDE w:val="0"/>
        <w:autoSpaceDN w:val="0"/>
        <w:adjustRightInd w:val="0"/>
        <w:ind w:firstLine="720"/>
        <w:jc w:val="both"/>
        <w:rPr>
          <w:rFonts w:ascii="Garamond" w:hAnsi="Garamond"/>
          <w:u w:val="single"/>
        </w:rPr>
      </w:pPr>
      <w:r>
        <w:rPr>
          <w:rFonts w:ascii="Garamond" w:hAnsi="Garamond"/>
          <w:u w:val="single"/>
        </w:rPr>
        <w:t>Figure showing 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7691003B"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 xml:space="preserve">trajectory lengths. Please note, the molecules can disappear both because of photobleaching and because of molecules moving out-of-focus. Therefore, cell lines imaged under the same conditions and with the same dye often exhibit difference.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656B9B">
      <w:pPr>
        <w:widowControl w:val="0"/>
        <w:autoSpaceDE w:val="0"/>
        <w:autoSpaceDN w:val="0"/>
        <w:adjustRightInd w:val="0"/>
        <w:ind w:firstLine="720"/>
        <w:jc w:val="both"/>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34"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161664">
      <w:pPr>
        <w:widowControl w:val="0"/>
        <w:autoSpaceDE w:val="0"/>
        <w:autoSpaceDN w:val="0"/>
        <w:adjustRightInd w:val="0"/>
        <w:ind w:firstLine="720"/>
        <w:jc w:val="both"/>
        <w:rPr>
          <w:rFonts w:ascii="Garamond" w:hAnsi="Garamond"/>
          <w:u w:val="single"/>
        </w:rPr>
      </w:pPr>
      <w:r>
        <w:rPr>
          <w:rFonts w:ascii="Garamond" w:hAnsi="Garamond"/>
          <w:u w:val="single"/>
        </w:rPr>
        <w:t xml:space="preserve">Figure showing 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3F619D">
      <w:pPr>
        <w:widowControl w:val="0"/>
        <w:autoSpaceDE w:val="0"/>
        <w:autoSpaceDN w:val="0"/>
        <w:adjustRightInd w:val="0"/>
        <w:ind w:firstLine="720"/>
        <w:jc w:val="both"/>
        <w:rPr>
          <w:rFonts w:ascii="Garamond" w:hAnsi="Garamond"/>
          <w:u w:val="single"/>
        </w:rPr>
      </w:pPr>
      <w:r>
        <w:rPr>
          <w:rFonts w:ascii="Garamond" w:hAnsi="Garamond"/>
          <w:u w:val="single"/>
        </w:rPr>
        <w:t>Figure showing the model-fit to the merged data displacements PDF</w:t>
      </w:r>
    </w:p>
    <w:p w14:paraId="07B82A1B" w14:textId="22E09423" w:rsidR="003F619D" w:rsidRPr="00240F60" w:rsidRDefault="00702A9C"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2F65E7DC" wp14:editId="78D89A20">
            <wp:extent cx="2122328" cy="3309663"/>
            <wp:effectExtent l="0" t="0" r="11430" b="0"/>
            <wp:docPr id="24" name="Picture 24"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ersSejrHansen:Desktop:Screen Shot 2017-07-25 at 9.49.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2328" cy="3309663"/>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3F619D">
      <w:pPr>
        <w:ind w:firstLine="720"/>
        <w:jc w:val="both"/>
        <w:rPr>
          <w:rFonts w:ascii="Helvetica" w:hAnsi="Helvetica"/>
          <w:b/>
        </w:rPr>
      </w:pPr>
      <w:r>
        <w:rPr>
          <w:rFonts w:ascii="Helvetica" w:hAnsi="Helvetica"/>
          <w:b/>
        </w:rPr>
        <w:t>5. 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506 matrix, where each column is the probability for a bin and each row is a different timepoint, in this case from 1</w:t>
      </w:r>
      <w:r w:rsidR="00E459C7">
        <w:rPr>
          <w:rFonts w:ascii="Garamond" w:hAnsi="Garamond"/>
        </w:rPr>
        <w:sym w:font="Symbol" w:char="F044"/>
      </w:r>
      <w:r w:rsidR="00E459C7">
        <w:rPr>
          <w:rFonts w:ascii="Garamond" w:hAnsi="Garamond"/>
        </w:rPr>
        <w:t>t to 7</w:t>
      </w:r>
      <w:r w:rsidR="00E459C7">
        <w:rPr>
          <w:rFonts w:ascii="Garamond" w:hAnsi="Garamond"/>
        </w:rPr>
        <w:sym w:font="Symbol" w:char="F044"/>
      </w:r>
      <w:r w:rsidR="00E459C7">
        <w:rPr>
          <w:rFonts w:ascii="Garamond" w:hAnsi="Garamond"/>
        </w:rPr>
        <w:t>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46B59D57" w14:textId="300A0A76" w:rsidR="006E4781" w:rsidRDefault="00CF6243" w:rsidP="0034120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39"/>
      <w:footerReference w:type="default" r:id="rId40"/>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6E9A1C" w14:textId="77777777" w:rsidR="00EB0789" w:rsidRDefault="00EB0789" w:rsidP="00C47A8B">
      <w:r>
        <w:separator/>
      </w:r>
    </w:p>
  </w:endnote>
  <w:endnote w:type="continuationSeparator" w:id="0">
    <w:p w14:paraId="066F69BC" w14:textId="77777777" w:rsidR="00EB0789" w:rsidRDefault="00EB0789"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Helvetica Neue Light">
    <w:panose1 w:val="02000403000000020004"/>
    <w:charset w:val="00"/>
    <w:family w:val="auto"/>
    <w:pitch w:val="variable"/>
    <w:sig w:usb0="A00002FF" w:usb1="5000205B" w:usb2="00000002" w:usb3="00000000" w:csb0="00000007"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4185"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567B2E" w:rsidRDefault="00567B2E"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D8163"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B0789">
      <w:rPr>
        <w:rStyle w:val="PageNumber"/>
        <w:noProof/>
      </w:rPr>
      <w:t>1</w:t>
    </w:r>
    <w:r>
      <w:rPr>
        <w:rStyle w:val="PageNumber"/>
      </w:rPr>
      <w:fldChar w:fldCharType="end"/>
    </w:r>
  </w:p>
  <w:p w14:paraId="73D1BA1B" w14:textId="77777777" w:rsidR="00567B2E" w:rsidRDefault="00567B2E"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E81DF" w14:textId="77777777" w:rsidR="00EB0789" w:rsidRDefault="00EB0789" w:rsidP="00C47A8B">
      <w:r>
        <w:separator/>
      </w:r>
    </w:p>
  </w:footnote>
  <w:footnote w:type="continuationSeparator" w:id="0">
    <w:p w14:paraId="298C20B9" w14:textId="77777777" w:rsidR="00EB0789" w:rsidRDefault="00EB0789"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3DF7"/>
    <w:rsid w:val="000B7A20"/>
    <w:rsid w:val="00103EC4"/>
    <w:rsid w:val="00161664"/>
    <w:rsid w:val="001C208E"/>
    <w:rsid w:val="001D0D4A"/>
    <w:rsid w:val="00217BEC"/>
    <w:rsid w:val="00240F60"/>
    <w:rsid w:val="0025593E"/>
    <w:rsid w:val="002715E9"/>
    <w:rsid w:val="002C672F"/>
    <w:rsid w:val="002D3E71"/>
    <w:rsid w:val="00337AFE"/>
    <w:rsid w:val="0034120D"/>
    <w:rsid w:val="00343C2D"/>
    <w:rsid w:val="003620B2"/>
    <w:rsid w:val="003A6DD8"/>
    <w:rsid w:val="003D759B"/>
    <w:rsid w:val="003F619D"/>
    <w:rsid w:val="00413AB0"/>
    <w:rsid w:val="00422615"/>
    <w:rsid w:val="00431A43"/>
    <w:rsid w:val="0043207C"/>
    <w:rsid w:val="00447229"/>
    <w:rsid w:val="00452D11"/>
    <w:rsid w:val="00462635"/>
    <w:rsid w:val="00470AA9"/>
    <w:rsid w:val="004A2EC8"/>
    <w:rsid w:val="004B6682"/>
    <w:rsid w:val="004C50FB"/>
    <w:rsid w:val="00515915"/>
    <w:rsid w:val="00561C2D"/>
    <w:rsid w:val="00567B2E"/>
    <w:rsid w:val="005735CD"/>
    <w:rsid w:val="005A6288"/>
    <w:rsid w:val="0060735E"/>
    <w:rsid w:val="0063197B"/>
    <w:rsid w:val="006334D2"/>
    <w:rsid w:val="00656B9B"/>
    <w:rsid w:val="006C6228"/>
    <w:rsid w:val="006E4781"/>
    <w:rsid w:val="00702A9C"/>
    <w:rsid w:val="00766AC1"/>
    <w:rsid w:val="00787A50"/>
    <w:rsid w:val="007C51D0"/>
    <w:rsid w:val="007D51E8"/>
    <w:rsid w:val="00820670"/>
    <w:rsid w:val="008221EB"/>
    <w:rsid w:val="008346C1"/>
    <w:rsid w:val="0084464A"/>
    <w:rsid w:val="0088081E"/>
    <w:rsid w:val="008822E3"/>
    <w:rsid w:val="00885CE8"/>
    <w:rsid w:val="0090443A"/>
    <w:rsid w:val="00905132"/>
    <w:rsid w:val="00924659"/>
    <w:rsid w:val="0095353B"/>
    <w:rsid w:val="009715CE"/>
    <w:rsid w:val="009E4E14"/>
    <w:rsid w:val="009F39F0"/>
    <w:rsid w:val="00A05DAE"/>
    <w:rsid w:val="00A35F3F"/>
    <w:rsid w:val="00A463A8"/>
    <w:rsid w:val="00AB72E8"/>
    <w:rsid w:val="00B10723"/>
    <w:rsid w:val="00B57D5D"/>
    <w:rsid w:val="00B71B8F"/>
    <w:rsid w:val="00B7202E"/>
    <w:rsid w:val="00BE20C2"/>
    <w:rsid w:val="00C47A8B"/>
    <w:rsid w:val="00CB2398"/>
    <w:rsid w:val="00CF6243"/>
    <w:rsid w:val="00D30661"/>
    <w:rsid w:val="00D76417"/>
    <w:rsid w:val="00DD1D9E"/>
    <w:rsid w:val="00E218CD"/>
    <w:rsid w:val="00E23CEF"/>
    <w:rsid w:val="00E459C7"/>
    <w:rsid w:val="00E60985"/>
    <w:rsid w:val="00E63EE4"/>
    <w:rsid w:val="00E84F8E"/>
    <w:rsid w:val="00EB0789"/>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3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5E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sz w:val="15"/>
      <w:szCs w:val="15"/>
    </w:rPr>
  </w:style>
  <w:style w:type="paragraph" w:customStyle="1" w:styleId="p2">
    <w:name w:val="p2"/>
    <w:basedOn w:val="Normal"/>
    <w:rsid w:val="00B71B8F"/>
    <w:rPr>
      <w:rFonts w:ascii="Courier" w:hAnsi="Courier"/>
      <w:color w:val="25992D"/>
      <w:sz w:val="15"/>
      <w:szCs w:val="15"/>
    </w:rPr>
  </w:style>
  <w:style w:type="paragraph" w:customStyle="1" w:styleId="p3">
    <w:name w:val="p3"/>
    <w:basedOn w:val="Normal"/>
    <w:rsid w:val="00B71B8F"/>
    <w:rPr>
      <w:rFonts w:ascii="Courier" w:hAnsi="Courier"/>
      <w:color w:val="B245F3"/>
      <w:sz w:val="15"/>
      <w:szCs w:val="15"/>
    </w:rPr>
  </w:style>
  <w:style w:type="paragraph" w:customStyle="1" w:styleId="p4">
    <w:name w:val="p4"/>
    <w:basedOn w:val="Normal"/>
    <w:rsid w:val="00B71B8F"/>
    <w:rPr>
      <w:rFonts w:ascii="Courier" w:hAnsi="Courier"/>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 w:id="173619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spoton.berkeley.edu/SPTGUI/docs/"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en.wikipedia.org/wiki/Levenberg%E2%80%93Marquardt_algorithm" TargetMode="External"/><Relationship Id="rId28" Type="http://schemas.openxmlformats.org/officeDocument/2006/relationships/hyperlink" Target="https://www.mathworks.com/help/optim/ug/lsqcurvefit.html" TargetMode="External"/><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https://gitlab.com/tjian-darzacq-lab/spot-on-matlab" TargetMode="External"/><Relationship Id="rId6" Type="http://schemas.openxmlformats.org/officeDocument/2006/relationships/endnotes" Target="endnotes.xml"/><Relationship Id="rId7" Type="http://schemas.openxmlformats.org/officeDocument/2006/relationships/hyperlink" Target="https://spoton.berkeley.edu/SPTGUI/" TargetMode="External"/><Relationship Id="rId8" Type="http://schemas.openxmlformats.org/officeDocument/2006/relationships/hyperlink" Target="https://gitlab.com/tjian-darzacq-lab/Spot-On-cli" TargetMode="External"/><Relationship Id="rId33" Type="http://schemas.openxmlformats.org/officeDocument/2006/relationships/image" Target="media/image14.png"/><Relationship Id="rId34" Type="http://schemas.openxmlformats.org/officeDocument/2006/relationships/hyperlink" Target="https://en.wikipedia.org/wiki/Residual_(numerical_analysis)" TargetMode="External"/><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s://www.gnu.org/licenses/gpl.html" TargetMode="External"/><Relationship Id="rId11" Type="http://schemas.openxmlformats.org/officeDocument/2006/relationships/hyperlink" Target="https://spoton.berkeley.edu/SPTGUI/docs/" TargetMode="External"/><Relationship Id="rId12" Type="http://schemas.openxmlformats.org/officeDocument/2006/relationships/hyperlink" Target="https://gitlab.com/tjian-darzacq-lab/spot-on-matlab" TargetMode="External"/><Relationship Id="rId13" Type="http://schemas.openxmlformats.org/officeDocument/2006/relationships/hyperlink" Target="http://alineos2-darzacqlab.mcb.berkeley.edu:8000/SPTGUI/docs/" TargetMode="External"/><Relationship Id="rId14" Type="http://schemas.openxmlformats.org/officeDocument/2006/relationships/hyperlink" Target="https://gitlab.com/tjian-darzacq-lab/spot-on-matlab"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s://www.mathworks.com/help/matlab/matlab_env/save-load-and-delete-workspace-variables.html" TargetMode="External"/><Relationship Id="rId18" Type="http://schemas.openxmlformats.org/officeDocument/2006/relationships/hyperlink" Target="https://www.mathworks.com/help/matlab/ref/struct.html?searchHighlight=structured%20array&amp;s_tid=doc_srchtitle" TargetMode="External"/><Relationship Id="rId19" Type="http://schemas.openxmlformats.org/officeDocument/2006/relationships/image" Target="media/image3.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10</Pages>
  <Words>3207</Words>
  <Characters>18283</Characters>
  <Application>Microsoft Macintosh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University of California, Berkeley</Company>
  <LinksUpToDate>false</LinksUpToDate>
  <CharactersWithSpaces>21448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46</cp:revision>
  <dcterms:created xsi:type="dcterms:W3CDTF">2017-06-10T23:00:00Z</dcterms:created>
  <dcterms:modified xsi:type="dcterms:W3CDTF">2018-01-04T19:12:00Z</dcterms:modified>
</cp:coreProperties>
</file>