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876" w14:textId="77777777" w:rsidR="00984701" w:rsidRDefault="00984701" w:rsidP="003716BB">
      <w:pPr>
        <w:pStyle w:val="Heading1"/>
        <w:bidi w:val="0"/>
        <w:spacing w:line="480" w:lineRule="auto"/>
      </w:pPr>
      <w:r>
        <w:t>Confidence in Detection and Discrimination: an fMRI Study</w:t>
      </w:r>
    </w:p>
    <w:p w14:paraId="3AA21878" w14:textId="77777777" w:rsidR="00984701" w:rsidRDefault="00984701" w:rsidP="003716BB">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3716BB">
      <w:pPr>
        <w:bidi w:val="0"/>
        <w:spacing w:line="480" w:lineRule="auto"/>
      </w:pPr>
    </w:p>
    <w:p w14:paraId="2755DCB4" w14:textId="77777777" w:rsidR="00984701" w:rsidRDefault="00984701" w:rsidP="003716BB">
      <w:pPr>
        <w:pStyle w:val="Heading2"/>
        <w:bidi w:val="0"/>
        <w:spacing w:line="480" w:lineRule="auto"/>
      </w:pPr>
      <w:r>
        <w:t>Objective</w:t>
      </w:r>
    </w:p>
    <w:p w14:paraId="2400AA40" w14:textId="2305058E" w:rsidR="00F171D6" w:rsidRDefault="00771052" w:rsidP="003716BB">
      <w:pPr>
        <w:bidi w:val="0"/>
        <w:spacing w:line="480" w:lineRule="auto"/>
      </w:pPr>
      <w:r>
        <w:t>T</w:t>
      </w:r>
      <w:r w:rsidR="00984701">
        <w:t>he</w:t>
      </w:r>
      <w:r w:rsidR="00984701">
        <w:t xml:space="preserv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3716BB">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632A7285" w:rsidR="00765027" w:rsidRDefault="00E6595B" w:rsidP="003716BB">
      <w:pPr>
        <w:bidi w:val="0"/>
        <w:spacing w:line="480" w:lineRule="auto"/>
      </w:pPr>
      <w:r>
        <w:t>It is still unknown what are the</w:t>
      </w:r>
      <w:r w:rsidR="00631FF1">
        <w:t xml:space="preserve"> brain mechanisms that give rise to these behavio</w:t>
      </w:r>
      <w:r>
        <w:t>ral differences</w:t>
      </w:r>
      <w:r w:rsidR="00631FF1">
        <w:t xml:space="preserve">. While </w:t>
      </w:r>
      <w:r w:rsidR="00F30126">
        <w:t xml:space="preserve">previous studies compared </w:t>
      </w:r>
      <w:r w:rsidR="00F4634B">
        <w:t xml:space="preserve">structural and functional correlates </w:t>
      </w:r>
      <w:r w:rsidR="00F30126">
        <w:t xml:space="preserve">for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great care was</w:t>
      </w:r>
      <w:r w:rsidR="00F4634B">
        <w:t xml:space="preserve"> taken to equate task requirements and avoid </w:t>
      </w:r>
      <w:r w:rsidR="00240F20">
        <w:t xml:space="preserve">the asymmetry inherent to </w:t>
      </w:r>
      <w:r w:rsidR="00F4634B">
        <w:t xml:space="preserve">true detection tasks. For example, instead of asking participants to perform 'old'/'new' recognition judgments, participants </w:t>
      </w:r>
      <w:r w:rsidR="00545B3B">
        <w:lastRenderedPageBreak/>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2372A934" w:rsidR="00E6595B" w:rsidRDefault="00E6595B" w:rsidP="003716BB">
      <w:pPr>
        <w:bidi w:val="0"/>
        <w:spacing w:line="480" w:lineRule="auto"/>
      </w:pPr>
      <w:r>
        <w:t>Here we wish to compare detection and discrimination within the same low-level perceptual task</w:t>
      </w:r>
      <w:r w:rsidR="00C779BB">
        <w:t>, while controlling for task performance</w:t>
      </w:r>
      <w:r>
        <w:t>. The objectives of this study are:</w:t>
      </w:r>
    </w:p>
    <w:p w14:paraId="1ED59B8D" w14:textId="7AA1D56B" w:rsidR="00E6595B" w:rsidRDefault="00F171D6" w:rsidP="003716BB">
      <w:pPr>
        <w:pStyle w:val="ListParagraph"/>
        <w:numPr>
          <w:ilvl w:val="0"/>
          <w:numId w:val="3"/>
        </w:numPr>
        <w:bidi w:val="0"/>
        <w:spacing w:line="480" w:lineRule="auto"/>
      </w:pPr>
      <w:r>
        <w:t xml:space="preserve">Replicate previous findings of inter-subject correlations </w:t>
      </w:r>
      <w:r w:rsidR="00545B3B">
        <w:t>of</w:t>
      </w:r>
      <w:r>
        <w:t xml:space="preserve"> structural and functional properties of the lateral </w:t>
      </w:r>
      <w:r w:rsidR="00EB474F">
        <w:t>prefrontal cortex (</w:t>
      </w:r>
      <w:proofErr w:type="spellStart"/>
      <w:r w:rsidR="00EB474F">
        <w:t>lPF</w:t>
      </w:r>
      <w:r>
        <w:t>C</w:t>
      </w:r>
      <w:proofErr w:type="spellEnd"/>
      <w:r w:rsidR="00EB474F">
        <w:t>)</w:t>
      </w:r>
      <w:r>
        <w:t xml:space="preserve"> </w:t>
      </w:r>
      <w:r w:rsidR="00545B3B">
        <w:t>with</w:t>
      </w:r>
      <w:r w:rsidR="00A62BB6">
        <w:t xml:space="preserve"> metacognitiv</w:t>
      </w:r>
      <w:r w:rsidR="00F457E4">
        <w:t xml:space="preserve">e sensitivity in discrimination </w:t>
      </w:r>
      <w:r w:rsidR="00F457E4">
        <w:fldChar w:fldCharType="begin" w:fldLock="1"/>
      </w:r>
      <w:r w:rsidR="00034001">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"(Fleming, Weil, Nagy, Dolan, &amp; Rees, 2009; Mccurdy et al., 2013; Yokoyama et al., 2010)", "manualFormatting" : "(Fleming et al., 2010; McCurdy et al., 2013; Yokoyama et al., 2010)", "plainTextFormattedCitation" : "(Fleming, Weil, Nagy, Dolan, &amp; Rees, 2009; Mccurdy et al., 2013; Yokoyama et al., 2010)", "previouslyFormattedCitation" : "(Fleming, Weil, Nagy, Dolan, &amp; Rees, 2009; Mccurdy et al., 2013; Yokoyama et al., 2010)" }, "properties" : {  }, "schema" : "https://github.com/citation-style-language/schema/raw/master/csl-citation.json" }</w:instrText>
      </w:r>
      <w:r w:rsidR="00F457E4">
        <w:fldChar w:fldCharType="separate"/>
      </w:r>
      <w:r w:rsidR="00F457E4" w:rsidRPr="00F457E4">
        <w:rPr>
          <w:noProof/>
        </w:rPr>
        <w:t>(Fleming et al., 20</w:t>
      </w:r>
      <w:r w:rsidR="00F457E4">
        <w:rPr>
          <w:noProof/>
        </w:rPr>
        <w:t>10</w:t>
      </w:r>
      <w:r w:rsidR="00F457E4" w:rsidRPr="00F457E4">
        <w:rPr>
          <w:noProof/>
        </w:rPr>
        <w:t>; Mc</w:t>
      </w:r>
      <w:r w:rsidR="00F457E4">
        <w:rPr>
          <w:noProof/>
        </w:rPr>
        <w:t>C</w:t>
      </w:r>
      <w:r w:rsidR="00F457E4" w:rsidRPr="00F457E4">
        <w:rPr>
          <w:noProof/>
        </w:rPr>
        <w:t>urdy et al., 2013; Yokoyama et al., 2010)</w:t>
      </w:r>
      <w:r w:rsidR="00F457E4">
        <w:fldChar w:fldCharType="end"/>
      </w:r>
      <w:r w:rsidR="00F457E4">
        <w:t>.</w:t>
      </w:r>
    </w:p>
    <w:p w14:paraId="03BD24D4" w14:textId="77777777" w:rsidR="00B53FC1" w:rsidRDefault="00B53FC1" w:rsidP="003716BB">
      <w:pPr>
        <w:pStyle w:val="ListParagraph"/>
        <w:numPr>
          <w:ilvl w:val="0"/>
          <w:numId w:val="3"/>
        </w:numPr>
        <w:bidi w:val="0"/>
        <w:spacing w:line="480" w:lineRule="auto"/>
      </w:pPr>
      <w:commentRangeStart w:id="0"/>
      <w:r>
        <w:t xml:space="preserve">Find inter-subject functional and structural correlates of metacognitive sensitivity in detection. Specifically, we will be interested to see if any dissociations can be found between brain structures that predict metacognitive sensitivity in detection and in discrimination. </w:t>
      </w:r>
      <w:commentRangeEnd w:id="0"/>
      <w:r w:rsidR="00F849BF">
        <w:rPr>
          <w:rStyle w:val="CommentReference"/>
        </w:rPr>
        <w:commentReference w:id="0"/>
      </w:r>
    </w:p>
    <w:p w14:paraId="0A3A79C3" w14:textId="77777777" w:rsidR="00B53FC1" w:rsidRDefault="00B53FC1" w:rsidP="003716BB">
      <w:pPr>
        <w:pStyle w:val="ListParagraph"/>
        <w:numPr>
          <w:ilvl w:val="0"/>
          <w:numId w:val="3"/>
        </w:numPr>
        <w:bidi w:val="0"/>
        <w:spacing w:line="480" w:lineRule="auto"/>
      </w:pPr>
      <w:r>
        <w:t xml:space="preserve">Replicate previous findings of </w:t>
      </w:r>
      <w:r w:rsidR="00811C3D">
        <w:t xml:space="preserve">general </w:t>
      </w:r>
      <w:r>
        <w:t xml:space="preserve">confidence signal in </w:t>
      </w:r>
      <w:r w:rsidR="00CD530A">
        <w:t xml:space="preserve">ventromedial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77777777" w:rsidR="00811C3D" w:rsidRDefault="00985120" w:rsidP="003716BB">
      <w:pPr>
        <w:pStyle w:val="ListParagraph"/>
        <w:numPr>
          <w:ilvl w:val="0"/>
          <w:numId w:val="3"/>
        </w:numPr>
        <w:bidi w:val="0"/>
        <w:spacing w:line="480" w:lineRule="auto"/>
      </w:pPr>
      <w:r>
        <w:t>Test</w:t>
      </w:r>
      <w:r w:rsidR="00811C3D">
        <w:t xml:space="preserve"> for </w:t>
      </w:r>
      <w:r>
        <w:t xml:space="preserve">an </w:t>
      </w:r>
      <w:r w:rsidR="00811C3D">
        <w:t>interaction between confidence level and task (detection/discrimination) in BOLD response, specifically in the prefrontal cortex.</w:t>
      </w:r>
    </w:p>
    <w:p w14:paraId="2EC47924" w14:textId="77777777" w:rsidR="00811C3D" w:rsidRDefault="00985120" w:rsidP="003716BB">
      <w:pPr>
        <w:pStyle w:val="ListParagraph"/>
        <w:numPr>
          <w:ilvl w:val="0"/>
          <w:numId w:val="3"/>
        </w:numPr>
        <w:bidi w:val="0"/>
        <w:spacing w:line="480" w:lineRule="auto"/>
      </w:pPr>
      <w:r>
        <w:t xml:space="preserve">Within detection, test for an interaction between confidence level and response (yes/no) in BOLD response, specifically in the prefrontal cortex and in regions that have previously been associated with </w:t>
      </w:r>
      <w:commentRangeStart w:id="1"/>
      <w:r>
        <w:t xml:space="preserve">counterfactual reasoning </w:t>
      </w:r>
      <w:commentRangeEnd w:id="1"/>
      <w:r w:rsidR="00F849BF">
        <w:rPr>
          <w:rStyle w:val="CommentReference"/>
        </w:rPr>
        <w:commentReference w:id="1"/>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4268175F" w14:textId="0B5772DF" w:rsidR="00582853" w:rsidRPr="00984701" w:rsidRDefault="00582853" w:rsidP="003716BB">
      <w:pPr>
        <w:pStyle w:val="ListParagraph"/>
        <w:numPr>
          <w:ilvl w:val="0"/>
          <w:numId w:val="3"/>
        </w:numPr>
        <w:bidi w:val="0"/>
        <w:spacing w:line="480" w:lineRule="auto"/>
      </w:pPr>
      <w:commentRangeStart w:id="2"/>
      <w:r>
        <w:lastRenderedPageBreak/>
        <w:t xml:space="preserve">Test for an interaction between task and within-subject fluctuations in metacognitive sensitivity. Specifically, test the hypothesis that the frontopolar cortex is more associated with fluctuations in metacognitive sensitivity in detection trials when the subject reported the target to be missing </w:t>
      </w:r>
      <w:r>
        <w:fldChar w:fldCharType="begin" w:fldLock="1"/>
      </w:r>
      <w:r w:rsidR="00EE575B">
        <w:instrText>ADDIN CSL_CITATION { "citationItems" : [ { "id" : "ITEM-1", "itemData" : { "DOI" : "10.1016/j.neuron.2017.12.040", "ISSN" : "1097-4199", "PMID" : "29395916", "abstract" : "Self-evaluation of one's own ignorance requires us to peer into our own mind retrospectively. Here, we found that only the bilateral frontopolar cortices (area 10) are recruited for metacognitive evaluation of non-experienced events in macaque monkeys performing metacognitive confidence judgment on memory under fMRI scanning and that targeted reversible inactivation of the localized spots in area 10 selectively impaired the confidence judgment of non-experienced events. In contrast, fMRI experiments revealed that area 10 was not recruited for metacognition of experienced events like the way that the dorsal prefrontal cortex (area 9) was and, correspondingly, the inactivation of area 10 did not impair confidence judgment of experienced events. Notably, this inactivation did not impair the ability to identify novel events by distinguishing from repetitive events. Our findings elucidate that the frontopolar cortex plays a causal role to confer not awareness of past experience in general but awareness of one's own ignorance.", "author" : [ { "dropping-particle" : "", "family" : "Miyamoto", "given" : "Kentaro", "non-dropping-particle" : "", "parse-names" : false, "suffix" : "" }, { "dropping-particle" : "", "family" : "Setsuie", "given" : "Rieko", "non-dropping-particle" : "", "parse-names" : false, "suffix" : "" }, { "dropping-particle" : "", "family" : "Osada", "given" : "Takahiro", "non-dropping-particle" : "", "parse-names" : false, "suffix" : "" }, { "dropping-particle" : "", "family" : "Miyashita", "given" : "Yasushi", "non-dropping-particle" : "", "parse-names" : false, "suffix" : "" } ], "container-title" : "Neuron", "id" : "ITEM-1", "issue" : "4", "issued" : { "date-parts" : [ [ "2018", "2", "21" ] ] }, "page" : "980-989.e6", "publisher" : "Elsevier", "title" : "Reversible Silencing of the Frontopolar Cortex Selectively Impairs Metacognitive Judgment on Non-experience in Primates.", "type" : "article-journal", "volume" : "97" }, "uris" : [ "http://www.mendeley.com/documents/?uuid=36fc932b-f921-307b-a670-8e3f5f7577e9" ] } ], "mendeley" : { "formattedCitation" : "(Miyamoto, Setsuie, Osada, &amp; Miyashita, 2018)", "plainTextFormattedCitation" : "(Miyamoto, Setsuie, Osada, &amp; Miyashita, 2018)", "previouslyFormattedCitation" : "(Miyamoto, Setsuie, Osada, &amp; Miyashita, 2018)" }, "properties" : {  }, "schema" : "https://github.com/citation-style-language/schema/raw/master/csl-citation.json" }</w:instrText>
      </w:r>
      <w:r>
        <w:fldChar w:fldCharType="separate"/>
      </w:r>
      <w:r w:rsidRPr="00582853">
        <w:rPr>
          <w:noProof/>
        </w:rPr>
        <w:t>(Miyamoto, Setsuie, Osada, &amp; Miyashita, 2018)</w:t>
      </w:r>
      <w:r>
        <w:fldChar w:fldCharType="end"/>
      </w:r>
      <w:commentRangeEnd w:id="2"/>
      <w:r w:rsidR="00F849BF">
        <w:rPr>
          <w:rStyle w:val="CommentReference"/>
        </w:rPr>
        <w:commentReference w:id="2"/>
      </w:r>
      <w:r>
        <w:t>.</w:t>
      </w:r>
    </w:p>
    <w:p w14:paraId="2E556FB4" w14:textId="77777777" w:rsidR="00984701" w:rsidRDefault="00984701" w:rsidP="003716BB">
      <w:pPr>
        <w:pStyle w:val="Heading2"/>
        <w:bidi w:val="0"/>
        <w:spacing w:line="480" w:lineRule="auto"/>
      </w:pPr>
      <w:r>
        <w:t>Design</w:t>
      </w:r>
    </w:p>
    <w:p w14:paraId="1EAB1E37" w14:textId="6D9D5231" w:rsidR="00EB474F" w:rsidRDefault="00CB27CF" w:rsidP="003716BB">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70602157" w:rsidR="008A122B" w:rsidRDefault="008A122B" w:rsidP="003716BB">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 discrimination using a standard 1-up 2-down staircase procedure</w:t>
      </w:r>
      <w:r w:rsidR="00E87693">
        <w:t>, targeting 71% correct responses on both tasks</w:t>
      </w:r>
      <w:r w:rsidR="00034001">
        <w:t xml:space="preserve"> </w:t>
      </w:r>
      <w:r w:rsidR="00034001">
        <w:fldChar w:fldCharType="begin" w:fldLock="1"/>
      </w:r>
      <w:r w:rsidR="00034001">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"manualFormatting" : "(Fleming et al., 2010)", "plainTextFormattedCitation" : "(Fleming et al., 2009)", "previouslyFormattedCitation" : "(Fleming et al., 2009)" }, "properties" : {  }, "schema" : "https://github.com/citation-style-language/schema/raw/master/csl-citation.json" }</w:instrText>
      </w:r>
      <w:r w:rsidR="00034001">
        <w:fldChar w:fldCharType="separate"/>
      </w:r>
      <w:r w:rsidR="00034001">
        <w:rPr>
          <w:noProof/>
        </w:rPr>
        <w:t>(Fleming et al., 2010</w:t>
      </w:r>
      <w:r w:rsidR="00034001" w:rsidRPr="00034001">
        <w:rPr>
          <w:noProof/>
        </w:rPr>
        <w:t>)</w:t>
      </w:r>
      <w:r w:rsidR="00034001">
        <w:fldChar w:fldCharType="end"/>
      </w:r>
      <w:r w:rsidR="00034001">
        <w:t xml:space="preserve">.  </w:t>
      </w:r>
    </w:p>
    <w:p w14:paraId="25B2E4F2" w14:textId="3F10AF1D" w:rsidR="00BF54ED" w:rsidRDefault="00BF54ED" w:rsidP="003716BB">
      <w:pPr>
        <w:bidi w:val="0"/>
        <w:spacing w:line="480" w:lineRule="auto"/>
      </w:pPr>
      <w:r>
        <w:t xml:space="preserve">Participants will undergo </w:t>
      </w:r>
      <w:r w:rsidR="00F849BF">
        <w:t>5</w:t>
      </w:r>
      <w:r w:rsidR="0041227A">
        <w:t xml:space="preserve"> </w:t>
      </w:r>
      <w:r w:rsidR="008A122B">
        <w:t xml:space="preserve">functional </w:t>
      </w:r>
      <w:r>
        <w:t xml:space="preserve">scanner runs, </w:t>
      </w:r>
      <w:r w:rsidR="0041227A">
        <w:t>each</w:t>
      </w:r>
      <w:r>
        <w:t xml:space="preserve"> </w:t>
      </w:r>
      <w:r w:rsidR="00F849BF">
        <w:t>comprising of one detection and one discrimination b</w:t>
      </w:r>
      <w:r w:rsidR="00034001">
        <w:t>l</w:t>
      </w:r>
      <w:r w:rsidR="00F849BF">
        <w:t xml:space="preserve">ocks </w:t>
      </w:r>
      <w:r>
        <w:t xml:space="preserve">of </w:t>
      </w:r>
      <w:r w:rsidR="00F849BF">
        <w:t>40</w:t>
      </w:r>
      <w:r>
        <w:t xml:space="preserve"> trials</w:t>
      </w:r>
      <w:r w:rsidR="00F849BF">
        <w:t xml:space="preserve"> each</w:t>
      </w:r>
      <w:r w:rsidR="008A122B">
        <w:t>, in random order</w:t>
      </w:r>
      <w:r w:rsidR="0041227A">
        <w:t>.</w:t>
      </w:r>
      <w:r w:rsidR="0041227A">
        <w:t xml:space="preserve"> </w:t>
      </w:r>
      <w:r>
        <w:t xml:space="preserve">After a temporally jittered rest period of 500-4000 milliseconds, </w:t>
      </w:r>
      <w:r w:rsidR="0041227A">
        <w:t xml:space="preserve">the trial will begin with a cue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forced-choice perceptual decision about the orientation of the grating (discrimination </w:t>
      </w:r>
      <w:r w:rsidR="0041227A">
        <w:t>blocks</w:t>
      </w:r>
      <w:r w:rsidR="00E87693">
        <w:t xml:space="preserve">), or about the presence or absence of a grating (detection blocks).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w:t>
      </w:r>
      <w:r w:rsidR="00D62C94">
        <w:lastRenderedPageBreak/>
        <w:t xml:space="preserve">to </w:t>
      </w:r>
      <w:r w:rsidR="00494E95">
        <w:t>1500 and 2500 milliseconds, respectively.</w:t>
      </w:r>
      <w:r w:rsidR="00EE575B">
        <w:t xml:space="preserve"> No feedback will be delivered to subjects about their performance. </w:t>
      </w:r>
    </w:p>
    <w:p w14:paraId="5B05DDE5" w14:textId="77777777" w:rsidR="006B6F6B" w:rsidRDefault="006B6F6B" w:rsidP="003716BB">
      <w:pPr>
        <w:keepNext/>
        <w:bidi w:val="0"/>
        <w:spacing w:line="480" w:lineRule="auto"/>
      </w:pPr>
      <w:r>
        <w:rPr>
          <w:noProof/>
          <w:lang w:val="en-GB" w:eastAsia="en-GB"/>
        </w:rPr>
        <w:drawing>
          <wp:inline distT="0" distB="0" distL="0" distR="0" wp14:anchorId="7AC93EEF" wp14:editId="15805814">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B1E8D0F" w14:textId="77777777" w:rsidR="006B6F6B" w:rsidRDefault="006B6F6B" w:rsidP="003716BB">
      <w:pPr>
        <w:pStyle w:val="Caption"/>
        <w:bidi w:val="0"/>
        <w:spacing w:line="480" w:lineRule="auto"/>
      </w:pPr>
      <w:r>
        <w:t xml:space="preserve">Figure </w:t>
      </w:r>
      <w:fldSimple w:instr=" SEQ Figure \* ARABIC ">
        <w:r>
          <w:rPr>
            <w:noProof/>
          </w:rPr>
          <w:t>1</w:t>
        </w:r>
      </w:fldSimple>
      <w:r>
        <w:rPr>
          <w:noProof/>
        </w:rPr>
        <w:t>: Experimental design for discrimination and for detection trials.</w:t>
      </w:r>
    </w:p>
    <w:p w14:paraId="2E163D62" w14:textId="77777777" w:rsidR="006B6F6B" w:rsidRDefault="006B6F6B" w:rsidP="003716BB">
      <w:pPr>
        <w:bidi w:val="0"/>
        <w:spacing w:line="480" w:lineRule="auto"/>
      </w:pPr>
    </w:p>
    <w:p w14:paraId="263DB6A3" w14:textId="77777777" w:rsidR="00BF54ED" w:rsidRPr="00CB27CF" w:rsidRDefault="00BF54ED" w:rsidP="003716BB">
      <w:pPr>
        <w:bidi w:val="0"/>
        <w:spacing w:line="480" w:lineRule="auto"/>
      </w:pPr>
    </w:p>
    <w:p w14:paraId="2894637B" w14:textId="77777777" w:rsidR="00D62C94" w:rsidRDefault="00984701" w:rsidP="003716BB">
      <w:pPr>
        <w:pStyle w:val="Heading2"/>
        <w:bidi w:val="0"/>
        <w:spacing w:line="480" w:lineRule="auto"/>
      </w:pPr>
      <w:r>
        <w:t>Analysis</w:t>
      </w:r>
    </w:p>
    <w:p w14:paraId="5FB93E79" w14:textId="77777777" w:rsidR="00D62C94" w:rsidRPr="00D62C94" w:rsidRDefault="00705092" w:rsidP="003716BB">
      <w:pPr>
        <w:pStyle w:val="Heading3"/>
        <w:bidi w:val="0"/>
        <w:spacing w:line="480" w:lineRule="auto"/>
      </w:pPr>
      <w:r>
        <w:t>fMRI data p</w:t>
      </w:r>
      <w:r w:rsidR="00D62C94">
        <w:t>reprocessing</w:t>
      </w:r>
    </w:p>
    <w:p w14:paraId="609E8B29" w14:textId="77777777" w:rsidR="00705092" w:rsidRDefault="00EE575B" w:rsidP="003716BB">
      <w:pPr>
        <w:bidi w:val="0"/>
        <w:spacing w:line="480" w:lineRule="auto"/>
      </w:pPr>
      <w:r>
        <w:t>Data preprocessing will follow the procedure described in</w:t>
      </w:r>
      <w:r w:rsidR="00705092">
        <w:t xml:space="preserve"> Morales and colleagues (2018): </w:t>
      </w:r>
    </w:p>
    <w:p w14:paraId="3D4D909E" w14:textId="330969A8" w:rsidR="00705092" w:rsidRPr="00924956" w:rsidRDefault="00705092" w:rsidP="003716BB">
      <w:pPr>
        <w:bidi w:val="0"/>
        <w:spacing w:line="480" w:lineRule="auto"/>
        <w:ind w:left="720"/>
        <w:rPr>
          <w:i/>
          <w:iCs/>
        </w:rPr>
      </w:pPr>
      <w:r w:rsidRPr="00924956">
        <w:rPr>
          <w:i/>
          <w:iCs/>
        </w:rPr>
        <w:t xml:space="preserve">Imaging analysis was performed using SPM12 (Statistical Parametric Mapping; www.fil.ion.ucl.ac.uk/spm). The first five volumes of each run were discarded to allow for T1 stabilization. Functional images were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was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lastRenderedPageBreak/>
        <w:t>Friston</w:t>
      </w:r>
      <w:proofErr w:type="spellEnd"/>
      <w:r w:rsidRPr="00924956">
        <w:rPr>
          <w:i/>
          <w:iCs/>
        </w:rPr>
        <w:t>, 2005). This mapping was applied to both structural and functional images to create normalized images to Montreal Neurological Institute (MNI) space. Normalized images were spatially smoothed using a Gaussian kernel (</w:t>
      </w:r>
      <w:r w:rsidR="009A3027">
        <w:rPr>
          <w:i/>
          <w:iCs/>
        </w:rPr>
        <w:t>6</w:t>
      </w:r>
      <w:commentRangeStart w:id="3"/>
      <w:r w:rsidRPr="00924956">
        <w:rPr>
          <w:i/>
          <w:iCs/>
        </w:rPr>
        <w:t xml:space="preserve"> mm FWHM</w:t>
      </w:r>
      <w:commentRangeEnd w:id="3"/>
      <w:r w:rsidR="001F31F5">
        <w:rPr>
          <w:rStyle w:val="CommentReference"/>
        </w:rPr>
        <w:commentReference w:id="3"/>
      </w:r>
      <w:r w:rsidRPr="00924956">
        <w:rPr>
          <w:i/>
          <w:iCs/>
        </w:rPr>
        <w:t>). We set a within-run 1 mm rotation and 4 mm affine motion cutoff criterion</w:t>
      </w:r>
      <w:r w:rsidR="009A3027">
        <w:rPr>
          <w:i/>
          <w:iCs/>
        </w:rPr>
        <w:t>.</w:t>
      </w:r>
      <w:bookmarkStart w:id="4" w:name="_GoBack"/>
      <w:bookmarkEnd w:id="4"/>
    </w:p>
    <w:p w14:paraId="63B1C660" w14:textId="77777777" w:rsidR="00705092" w:rsidRDefault="00705092" w:rsidP="003716BB">
      <w:pPr>
        <w:pStyle w:val="Heading3"/>
        <w:bidi w:val="0"/>
        <w:spacing w:line="480" w:lineRule="auto"/>
      </w:pPr>
      <w:r>
        <w:t>Univariate Analysis</w:t>
      </w:r>
    </w:p>
    <w:p w14:paraId="36144DEE" w14:textId="77777777" w:rsidR="00705092" w:rsidRDefault="00924956" w:rsidP="003716BB">
      <w:pPr>
        <w:bidi w:val="0"/>
        <w:spacing w:line="480" w:lineRule="auto"/>
      </w:pPr>
      <w:r>
        <w:t>The design matrix for the univariate GLM analysis will consist of the following regressors</w:t>
      </w:r>
      <w:r w:rsidR="005C70E9">
        <w:t xml:space="preserve"> of interest</w:t>
      </w:r>
      <w:r>
        <w:t>:</w:t>
      </w:r>
    </w:p>
    <w:p w14:paraId="43FE835F" w14:textId="15B8927A" w:rsidR="00601DCE" w:rsidRDefault="00601DCE" w:rsidP="003716BB">
      <w:pPr>
        <w:pStyle w:val="ListParagraph"/>
        <w:numPr>
          <w:ilvl w:val="0"/>
          <w:numId w:val="14"/>
        </w:numPr>
        <w:bidi w:val="0"/>
        <w:spacing w:line="480" w:lineRule="auto"/>
        <w:ind w:left="714" w:hanging="357"/>
      </w:pPr>
      <w:r w:rsidRPr="00601DCE">
        <w:rPr>
          <w:i/>
          <w:iCs/>
        </w:rPr>
        <w:t>Signal</w:t>
      </w:r>
      <w:r w:rsidR="00924956">
        <w:t xml:space="preserve">: </w:t>
      </w:r>
      <w:r>
        <w:t>Detection</w:t>
      </w:r>
      <w:r w:rsidR="00924956">
        <w:t xml:space="preserve"> trials in which the subject reported detecting a signal</w:t>
      </w:r>
      <w:r>
        <w:t xml:space="preserve">. A boxcar regressor with nonzero entries at the 2500 millisecond response interval will be convolved </w:t>
      </w:r>
      <w:r w:rsidR="00801F35">
        <w:t xml:space="preserve">with </w:t>
      </w:r>
      <w:r>
        <w:t>the canonical hemodynamic response function (HRF).</w:t>
      </w:r>
    </w:p>
    <w:p w14:paraId="16029A2C" w14:textId="17F59E90" w:rsidR="00601DCE" w:rsidRDefault="00601DCE" w:rsidP="003716BB">
      <w:pPr>
        <w:pStyle w:val="ListParagraph"/>
        <w:numPr>
          <w:ilvl w:val="0"/>
          <w:numId w:val="14"/>
        </w:numPr>
        <w:bidi w:val="0"/>
        <w:spacing w:line="480" w:lineRule="auto"/>
        <w:ind w:left="714" w:hanging="357"/>
      </w:pPr>
      <w:r w:rsidRPr="00601DCE">
        <w:rPr>
          <w:i/>
          <w:iCs/>
        </w:rPr>
        <w:t>Noise</w:t>
      </w:r>
      <w:r>
        <w:t>: Detection trials in which the subject reported not detecting a signal.</w:t>
      </w:r>
    </w:p>
    <w:p w14:paraId="7CE14879" w14:textId="7BFE98A9" w:rsidR="00924956" w:rsidRDefault="00601DCE" w:rsidP="003716BB">
      <w:pPr>
        <w:pStyle w:val="ListParagraph"/>
        <w:numPr>
          <w:ilvl w:val="0"/>
          <w:numId w:val="14"/>
        </w:numPr>
        <w:bidi w:val="0"/>
        <w:spacing w:line="480" w:lineRule="auto"/>
      </w:pPr>
      <w:r w:rsidRPr="00601DCE">
        <w:rPr>
          <w:i/>
          <w:iCs/>
        </w:rPr>
        <w:t>S1</w:t>
      </w:r>
      <w:r>
        <w:t xml:space="preserve">: Discrimination trials in which the subject reported a </w:t>
      </w:r>
      <w:r w:rsidR="002C6D51">
        <w:t>45</w:t>
      </w:r>
      <w:r w:rsidR="002C6D51" w:rsidRPr="00E60937">
        <w:t>°</w:t>
      </w:r>
      <w:r w:rsidR="002C6D51">
        <w:t xml:space="preserve"> orientation.</w:t>
      </w:r>
    </w:p>
    <w:p w14:paraId="11A61CA2" w14:textId="69F5DE74" w:rsidR="002C6D51" w:rsidRDefault="00601DCE" w:rsidP="00AE5C27">
      <w:pPr>
        <w:pStyle w:val="ListParagraph"/>
        <w:numPr>
          <w:ilvl w:val="0"/>
          <w:numId w:val="14"/>
        </w:numPr>
        <w:bidi w:val="0"/>
        <w:spacing w:line="480" w:lineRule="auto"/>
        <w:rPr>
          <w:i/>
          <w:iCs/>
        </w:rPr>
      </w:pPr>
      <w:r w:rsidRPr="002C6D51">
        <w:rPr>
          <w:i/>
          <w:iCs/>
        </w:rPr>
        <w:t>S2</w:t>
      </w:r>
      <w:r>
        <w:t xml:space="preserve">: Discrimination trials in which the subject reported a </w:t>
      </w:r>
      <w:r w:rsidR="002C6D51">
        <w:t>-</w:t>
      </w:r>
      <w:r w:rsidR="002C6D51">
        <w:t>45</w:t>
      </w:r>
      <w:r w:rsidR="002C6D51" w:rsidRPr="00E60937">
        <w:t>°</w:t>
      </w:r>
      <w:r w:rsidR="002C6D51">
        <w:t xml:space="preserve"> </w:t>
      </w:r>
      <w:r w:rsidR="002C6D51">
        <w:t>orientation.</w:t>
      </w:r>
    </w:p>
    <w:p w14:paraId="2886BA87" w14:textId="6CD6A92B" w:rsidR="00924956" w:rsidRPr="002C6D51" w:rsidRDefault="00F6473B" w:rsidP="002C6D51">
      <w:pPr>
        <w:pStyle w:val="ListParagraph"/>
        <w:numPr>
          <w:ilvl w:val="0"/>
          <w:numId w:val="14"/>
        </w:numPr>
        <w:bidi w:val="0"/>
        <w:spacing w:line="480" w:lineRule="auto"/>
        <w:rPr>
          <w:i/>
          <w:iCs/>
        </w:rPr>
      </w:pPr>
      <w:proofErr w:type="spellStart"/>
      <w:r w:rsidRPr="002C6D51">
        <w:rPr>
          <w:i/>
          <w:iCs/>
        </w:rPr>
        <w:t>C</w:t>
      </w:r>
      <w:r w:rsidR="00601DCE" w:rsidRPr="002C6D51">
        <w:rPr>
          <w:i/>
          <w:iCs/>
        </w:rPr>
        <w:t>onf</w:t>
      </w:r>
      <w:proofErr w:type="spellEnd"/>
      <w:r w:rsidR="00601DCE">
        <w:t>: Confidence ratings will be z-scored within subject and across tasks and responses. The normalized ratings will be fed into the design m</w:t>
      </w:r>
      <w:r w:rsidR="002C6D51">
        <w:t>atrix as a parametric modulator of regressors 1-4.</w:t>
      </w:r>
    </w:p>
    <w:p w14:paraId="53AE8C95" w14:textId="3E0C46D9" w:rsidR="00601DCE" w:rsidRPr="005C70E9" w:rsidRDefault="00F6473B" w:rsidP="003716BB">
      <w:pPr>
        <w:pStyle w:val="ListParagraph"/>
        <w:numPr>
          <w:ilvl w:val="0"/>
          <w:numId w:val="14"/>
        </w:numPr>
        <w:bidi w:val="0"/>
        <w:spacing w:line="480" w:lineRule="auto"/>
        <w:rPr>
          <w:i/>
          <w:iCs/>
        </w:rPr>
      </w:pPr>
      <w:r>
        <w:rPr>
          <w:i/>
          <w:iCs/>
        </w:rPr>
        <w:t>MC</w:t>
      </w:r>
      <w:commentRangeStart w:id="5"/>
      <w:r w:rsidR="00601DCE">
        <w:rPr>
          <w:i/>
          <w:iCs/>
        </w:rPr>
        <w:t xml:space="preserve">: </w:t>
      </w:r>
      <w:r w:rsidR="00500573">
        <w:t xml:space="preserve">A dynamic estimate of the metacognitive efficiency, tracked separately for detection signal, detection noise and discrimination responses. The M-ratio estimates will be fed into the design matrix as a parametric modulator. </w:t>
      </w:r>
      <w:r w:rsidR="00601DCE">
        <w:t xml:space="preserve"> </w:t>
      </w:r>
      <w:commentRangeEnd w:id="5"/>
      <w:r w:rsidR="005C70E9">
        <w:rPr>
          <w:rStyle w:val="CommentReference"/>
        </w:rPr>
        <w:commentReference w:id="5"/>
      </w:r>
    </w:p>
    <w:p w14:paraId="6A540B2A" w14:textId="605BFBC4" w:rsidR="005C70E9" w:rsidRDefault="005C70E9" w:rsidP="003716BB">
      <w:pPr>
        <w:bidi w:val="0"/>
        <w:spacing w:line="480" w:lineRule="auto"/>
      </w:pPr>
      <w:r>
        <w:t xml:space="preserve">In addition, </w:t>
      </w:r>
      <w:r w:rsidR="00B92DC1">
        <w:t xml:space="preserve">interaction regressors will be included to test for interactions between condition and confidence and condition and metacognitive sensitivity, and </w:t>
      </w:r>
      <w:r>
        <w:t xml:space="preserve">nuisance constant and motion regressors will be included to account for movement-related activations. </w:t>
      </w:r>
    </w:p>
    <w:p w14:paraId="4E8EE0F6" w14:textId="1380C12D" w:rsidR="00B2705E" w:rsidRDefault="00B2705E" w:rsidP="003716BB">
      <w:pPr>
        <w:bidi w:val="0"/>
        <w:spacing w:line="480" w:lineRule="auto"/>
      </w:pPr>
      <w:r>
        <w:t>We will apply the following contrasts to the voxel-wise beta estimates:</w:t>
      </w:r>
    </w:p>
    <w:p w14:paraId="304B1230" w14:textId="77777777" w:rsidR="00B2705E" w:rsidRDefault="00B2705E" w:rsidP="003716BB">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3716BB">
      <w:pPr>
        <w:bidi w:val="0"/>
        <w:spacing w:line="480" w:lineRule="auto"/>
      </w:pPr>
    </w:p>
    <w:tbl>
      <w:tblPr>
        <w:tblStyle w:val="GridTable1Light"/>
        <w:tblW w:w="0" w:type="auto"/>
        <w:tblLook w:val="04A0" w:firstRow="1" w:lastRow="0" w:firstColumn="1" w:lastColumn="0" w:noHBand="0" w:noVBand="1"/>
      </w:tblPr>
      <w:tblGrid>
        <w:gridCol w:w="5807"/>
        <w:gridCol w:w="2977"/>
        <w:gridCol w:w="5164"/>
      </w:tblGrid>
      <w:tr w:rsidR="00B2705E" w14:paraId="1C4B0BE8" w14:textId="77777777" w:rsidTr="00001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5EF3E91D" w14:textId="1CC23A8E" w:rsidR="00B2705E" w:rsidRDefault="00F6473B" w:rsidP="003716BB">
            <w:pPr>
              <w:bidi w:val="0"/>
              <w:spacing w:line="480" w:lineRule="auto"/>
            </w:pPr>
            <w:r>
              <w:t>C</w:t>
            </w:r>
            <w:r w:rsidR="00B2705E">
              <w:t>ontrast</w:t>
            </w:r>
          </w:p>
        </w:tc>
        <w:tc>
          <w:tcPr>
            <w:tcW w:w="2977" w:type="dxa"/>
          </w:tcPr>
          <w:p w14:paraId="4E42D6ED" w14:textId="42BF6CB6"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c>
          <w:tcPr>
            <w:tcW w:w="5164" w:type="dxa"/>
          </w:tcPr>
          <w:p w14:paraId="753C1052" w14:textId="7B5375D0"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Pre-specified regions of interest</w:t>
            </w:r>
          </w:p>
        </w:tc>
      </w:tr>
      <w:tr w:rsidR="00B2705E" w14:paraId="2507DFE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6148F56" w14:textId="6EBE1E51" w:rsidR="00B2705E" w:rsidRPr="00001B8C" w:rsidRDefault="00F6473B" w:rsidP="003716BB">
            <w:pPr>
              <w:pStyle w:val="ListParagraph"/>
              <w:numPr>
                <w:ilvl w:val="0"/>
                <w:numId w:val="15"/>
              </w:numPr>
              <w:bidi w:val="0"/>
              <w:spacing w:line="480" w:lineRule="auto"/>
              <w:rPr>
                <w:b w:val="0"/>
                <w:bCs w:val="0"/>
              </w:rPr>
            </w:pPr>
            <w:proofErr w:type="spellStart"/>
            <w:r>
              <w:rPr>
                <w:b w:val="0"/>
                <w:bCs w:val="0"/>
              </w:rPr>
              <w:t>Conf</w:t>
            </w:r>
            <w:proofErr w:type="spellEnd"/>
          </w:p>
        </w:tc>
        <w:tc>
          <w:tcPr>
            <w:tcW w:w="2977" w:type="dxa"/>
          </w:tcPr>
          <w:p w14:paraId="5DCB97BA" w14:textId="1C618271"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w:t>
            </w:r>
            <w:r w:rsidR="001D3839">
              <w:t xml:space="preserve"> on BOLD signal during the response stage</w:t>
            </w:r>
            <w:r>
              <w:t>.</w:t>
            </w:r>
          </w:p>
        </w:tc>
        <w:tc>
          <w:tcPr>
            <w:tcW w:w="5164" w:type="dxa"/>
          </w:tcPr>
          <w:p w14:paraId="18A9B8C9" w14:textId="2EC920C5"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commentRangeStart w:id="6"/>
            <w:commentRangeStart w:id="7"/>
            <w:proofErr w:type="spellStart"/>
            <w:r>
              <w:t>vmPFC</w:t>
            </w:r>
            <w:proofErr w:type="spellEnd"/>
            <w:r>
              <w:t xml:space="preserve"> (</w:t>
            </w:r>
            <w:r w:rsidR="003C4989">
              <w:t>MNI [</w:t>
            </w:r>
            <w:r w:rsidR="003C4989">
              <w:rPr>
                <w:rFonts w:ascii="Helvetica" w:hAnsi="Helvetica" w:cs="Helvetica"/>
                <w:color w:val="222222"/>
                <w:spacing w:val="3"/>
                <w:sz w:val="21"/>
                <w:szCs w:val="21"/>
                <w:shd w:val="clear" w:color="auto" w:fill="FFFFFF"/>
              </w:rPr>
              <w:t>12, 47, −11</w:t>
            </w:r>
            <w:r w:rsidR="003C4989">
              <w:t xml:space="preserve">]; </w:t>
            </w:r>
            <w:r>
              <w:t>De Martino et al., 2012)</w:t>
            </w:r>
          </w:p>
          <w:p w14:paraId="338A4F79" w14:textId="55F34381" w:rsidR="0035486A"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proofErr w:type="spellStart"/>
            <w:r>
              <w:t>rlPFC</w:t>
            </w:r>
            <w:proofErr w:type="spellEnd"/>
            <w:r>
              <w:t xml:space="preserve"> (</w:t>
            </w:r>
            <w:r w:rsidR="00A36839">
              <w:rPr>
                <w:rFonts w:ascii="Helvetica" w:hAnsi="Helvetica" w:cs="Helvetica"/>
                <w:color w:val="222222"/>
                <w:spacing w:val="3"/>
                <w:sz w:val="21"/>
                <w:szCs w:val="21"/>
                <w:shd w:val="clear" w:color="auto" w:fill="FFFFFF"/>
              </w:rPr>
              <w:t>MNI [39, 41, 16];</w:t>
            </w:r>
            <w:r w:rsidR="00A36839">
              <w:t xml:space="preserve"> Negative effect; ibid.</w:t>
            </w:r>
            <w:r>
              <w:t>)</w:t>
            </w:r>
          </w:p>
          <w:p w14:paraId="742DCDDC" w14:textId="5465CC1E" w:rsidR="00A36839" w:rsidRDefault="00A36839" w:rsidP="006206DE">
            <w:pPr>
              <w:bidi w:val="0"/>
              <w:spacing w:line="480" w:lineRule="auto"/>
              <w:cnfStyle w:val="000000000000" w:firstRow="0" w:lastRow="0" w:firstColumn="0" w:lastColumn="0" w:oddVBand="0" w:evenVBand="0" w:oddHBand="0" w:evenHBand="0" w:firstRowFirstColumn="0" w:firstRowLastColumn="0" w:lastRowFirstColumn="0" w:lastRowLastColumn="0"/>
            </w:pPr>
            <w:r>
              <w:t>Ventral striatum (</w:t>
            </w:r>
            <w:r w:rsidR="003C4989">
              <w:t>MNI [3, 11, 7]</w:t>
            </w:r>
            <w:r w:rsidR="003E1E11">
              <w:t xml:space="preserve">, [9, 9, -3], [-9, </w:t>
            </w:r>
            <w:proofErr w:type="gramStart"/>
            <w:r w:rsidR="003E1E11">
              <w:t>9,-</w:t>
            </w:r>
            <w:proofErr w:type="gramEnd"/>
            <w:r w:rsidR="003E1E11">
              <w:t>3]</w:t>
            </w:r>
            <w:r w:rsidR="003C4989">
              <w:t xml:space="preserve"> </w:t>
            </w:r>
            <w:r>
              <w:t>Morales et al., 2018</w:t>
            </w:r>
            <w:r w:rsidR="006206DE">
              <w:t xml:space="preserve">; </w:t>
            </w:r>
            <w:proofErr w:type="spellStart"/>
            <w:r w:rsidR="006206DE">
              <w:t>Hebart</w:t>
            </w:r>
            <w:proofErr w:type="spellEnd"/>
            <w:r w:rsidR="006206DE">
              <w:t xml:space="preserve"> et al., 2016); </w:t>
            </w:r>
          </w:p>
          <w:p w14:paraId="370C2A5F" w14:textId="77777777" w:rsidR="00A3683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Right </w:t>
            </w:r>
            <w:r w:rsidR="00A36839">
              <w:t>Middle</w:t>
            </w:r>
            <w:r w:rsidR="003C4989">
              <w:t xml:space="preserve"> frontal gyrus (</w:t>
            </w:r>
            <w:r>
              <w:t xml:space="preserve">negative effect; </w:t>
            </w:r>
            <w:r w:rsidR="003C4989">
              <w:t>MNI [45, 26, 20], ibid.)</w:t>
            </w:r>
          </w:p>
          <w:p w14:paraId="6688B154" w14:textId="0FA9FAFD" w:rsidR="00F6068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Pre-SMA, BA8 (negative effect; MNI [0, 14, 50], </w:t>
            </w:r>
            <w:commentRangeStart w:id="8"/>
            <w:r>
              <w:t>ibid</w:t>
            </w:r>
            <w:commentRangeEnd w:id="8"/>
            <w:r>
              <w:rPr>
                <w:rStyle w:val="CommentReference"/>
              </w:rPr>
              <w:commentReference w:id="8"/>
            </w:r>
            <w:r>
              <w:t>.)</w:t>
            </w:r>
            <w:commentRangeEnd w:id="6"/>
            <w:r w:rsidR="00C7496A">
              <w:rPr>
                <w:rStyle w:val="CommentReference"/>
              </w:rPr>
              <w:commentReference w:id="6"/>
            </w:r>
            <w:commentRangeEnd w:id="7"/>
            <w:r w:rsidR="00C7496A">
              <w:rPr>
                <w:rStyle w:val="CommentReference"/>
              </w:rPr>
              <w:commentReference w:id="7"/>
            </w:r>
          </w:p>
        </w:tc>
      </w:tr>
      <w:tr w:rsidR="00B2705E" w14:paraId="49595819"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3A25421D" w14:textId="7BC31E93" w:rsidR="00B2705E" w:rsidRPr="00001B8C" w:rsidRDefault="00F6473B" w:rsidP="003716BB">
            <w:pPr>
              <w:pStyle w:val="ListParagraph"/>
              <w:numPr>
                <w:ilvl w:val="0"/>
                <w:numId w:val="15"/>
              </w:numPr>
              <w:bidi w:val="0"/>
              <w:spacing w:line="480" w:lineRule="auto"/>
              <w:rPr>
                <w:b w:val="0"/>
                <w:bCs w:val="0"/>
              </w:rPr>
            </w:pPr>
            <w:r>
              <w:rPr>
                <w:b w:val="0"/>
                <w:bCs w:val="0"/>
              </w:rPr>
              <w:t>(</w:t>
            </w:r>
            <w:proofErr w:type="spellStart"/>
            <w:r w:rsidR="00B92DC1" w:rsidRPr="00001B8C">
              <w:rPr>
                <w:b w:val="0"/>
                <w:bCs w:val="0"/>
              </w:rPr>
              <w:t>SignalX</w:t>
            </w:r>
            <w:r>
              <w:rPr>
                <w:b w:val="0"/>
                <w:bCs w:val="0"/>
              </w:rPr>
              <w:t>C</w:t>
            </w:r>
            <w:r w:rsidR="00B92DC1" w:rsidRPr="00001B8C">
              <w:rPr>
                <w:b w:val="0"/>
                <w:bCs w:val="0"/>
              </w:rPr>
              <w:t>onf</w:t>
            </w:r>
            <w:proofErr w:type="spellEnd"/>
            <w:r w:rsidR="00B92DC1" w:rsidRPr="00001B8C">
              <w:rPr>
                <w:b w:val="0"/>
                <w:bCs w:val="0"/>
              </w:rPr>
              <w:t xml:space="preserve"> + </w:t>
            </w:r>
            <w:proofErr w:type="spellStart"/>
            <w:r w:rsidR="00B92DC1" w:rsidRPr="00001B8C">
              <w:rPr>
                <w:b w:val="0"/>
                <w:bCs w:val="0"/>
              </w:rPr>
              <w:t>NoiseXconf</w:t>
            </w:r>
            <w:proofErr w:type="spellEnd"/>
            <w:r w:rsidR="00B92DC1" w:rsidRPr="00001B8C">
              <w:rPr>
                <w:b w:val="0"/>
                <w:bCs w:val="0"/>
              </w:rPr>
              <w:t>)- (</w:t>
            </w:r>
            <w:r w:rsidR="004C6A02" w:rsidRPr="00001B8C">
              <w:rPr>
                <w:b w:val="0"/>
                <w:bCs w:val="0"/>
              </w:rPr>
              <w:t>S1</w:t>
            </w:r>
            <w:r w:rsidR="00B92DC1" w:rsidRPr="00001B8C">
              <w:rPr>
                <w:b w:val="0"/>
                <w:bCs w:val="0"/>
              </w:rPr>
              <w:t>X</w:t>
            </w:r>
            <w:r>
              <w:rPr>
                <w:b w:val="0"/>
                <w:bCs w:val="0"/>
              </w:rPr>
              <w:t>C</w:t>
            </w:r>
            <w:r w:rsidR="00B92DC1" w:rsidRPr="00001B8C">
              <w:rPr>
                <w:b w:val="0"/>
                <w:bCs w:val="0"/>
              </w:rPr>
              <w:t>onf</w:t>
            </w:r>
            <w:r w:rsidR="004C6A02" w:rsidRPr="00001B8C">
              <w:rPr>
                <w:b w:val="0"/>
                <w:bCs w:val="0"/>
              </w:rPr>
              <w:t xml:space="preserve"> + S</w:t>
            </w:r>
            <w:r w:rsidR="00001B8C" w:rsidRPr="00001B8C">
              <w:rPr>
                <w:b w:val="0"/>
                <w:bCs w:val="0"/>
              </w:rPr>
              <w:t>2</w:t>
            </w:r>
            <w:r w:rsidR="00B92DC1" w:rsidRPr="00001B8C">
              <w:rPr>
                <w:b w:val="0"/>
                <w:bCs w:val="0"/>
              </w:rPr>
              <w:t>X</w:t>
            </w:r>
            <w:r>
              <w:rPr>
                <w:b w:val="0"/>
                <w:bCs w:val="0"/>
              </w:rPr>
              <w:t>C</w:t>
            </w:r>
            <w:r w:rsidR="00B92DC1" w:rsidRPr="00001B8C">
              <w:rPr>
                <w:b w:val="0"/>
                <w:bCs w:val="0"/>
              </w:rPr>
              <w:t>onf)</w:t>
            </w:r>
          </w:p>
        </w:tc>
        <w:tc>
          <w:tcPr>
            <w:tcW w:w="2977" w:type="dxa"/>
          </w:tcPr>
          <w:p w14:paraId="426617EB" w14:textId="3B04D793"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confidence as a function of task.</w:t>
            </w:r>
          </w:p>
        </w:tc>
        <w:tc>
          <w:tcPr>
            <w:tcW w:w="5164" w:type="dxa"/>
          </w:tcPr>
          <w:p w14:paraId="61B073DA" w14:textId="700644A9"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commentRangeStart w:id="9"/>
            <w:r>
              <w:t xml:space="preserve">We will use the whole-brain map of </w:t>
            </w:r>
            <w:r w:rsidR="00204461">
              <w:t>contrast number 1</w:t>
            </w:r>
            <w:r>
              <w:t xml:space="preserve">, </w:t>
            </w:r>
            <w:proofErr w:type="spellStart"/>
            <w:r>
              <w:t>thresholded</w:t>
            </w:r>
            <w:proofErr w:type="spellEnd"/>
            <w:r>
              <w:t xml:space="preserve"> at </w:t>
            </w:r>
            <w:commentRangeStart w:id="10"/>
            <w:r>
              <w:t xml:space="preserve">alpha=0.01 </w:t>
            </w:r>
            <w:commentRangeEnd w:id="10"/>
            <w:r>
              <w:rPr>
                <w:rStyle w:val="CommentReference"/>
              </w:rPr>
              <w:commentReference w:id="10"/>
            </w:r>
            <w:r>
              <w:t>as a functional localizer for this contrast</w:t>
            </w:r>
            <w:r w:rsidR="00B01D8D">
              <w:t>, and a small-volume correction will be applied to positive results within this mask</w:t>
            </w:r>
            <w:r>
              <w:t xml:space="preserve">. </w:t>
            </w:r>
            <w:r w:rsidR="00B01D8D">
              <w:t xml:space="preserve">In addition, BA10 and BA46 will be defined anatomically as </w:t>
            </w:r>
            <w:r w:rsidR="00B01D8D" w:rsidRPr="00001B8C">
              <w:rPr>
                <w:i/>
                <w:iCs/>
              </w:rPr>
              <w:t>a priori</w:t>
            </w:r>
            <w:r w:rsidR="00B01D8D">
              <w:t xml:space="preserve"> regions of interests. </w:t>
            </w:r>
            <w:commentRangeEnd w:id="9"/>
            <w:r w:rsidR="00C7496A">
              <w:rPr>
                <w:rStyle w:val="CommentReference"/>
              </w:rPr>
              <w:commentReference w:id="9"/>
            </w:r>
          </w:p>
        </w:tc>
      </w:tr>
      <w:tr w:rsidR="00001B8C" w14:paraId="789A7373"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3959220" w14:textId="06070706" w:rsidR="00001B8C" w:rsidRPr="00001B8C" w:rsidRDefault="00001B8C" w:rsidP="003716BB">
            <w:pPr>
              <w:pStyle w:val="ListParagraph"/>
              <w:numPr>
                <w:ilvl w:val="0"/>
                <w:numId w:val="15"/>
              </w:numPr>
              <w:bidi w:val="0"/>
              <w:spacing w:line="480" w:lineRule="auto"/>
              <w:rPr>
                <w:b w:val="0"/>
                <w:bCs w:val="0"/>
              </w:rPr>
            </w:pPr>
            <w:r w:rsidRPr="00001B8C">
              <w:rPr>
                <w:b w:val="0"/>
                <w:bCs w:val="0"/>
              </w:rPr>
              <w:lastRenderedPageBreak/>
              <w:t>(</w:t>
            </w:r>
            <w:proofErr w:type="spellStart"/>
            <w:r w:rsidRPr="00001B8C">
              <w:rPr>
                <w:b w:val="0"/>
                <w:bCs w:val="0"/>
              </w:rPr>
              <w:t>Signal+Noise</w:t>
            </w:r>
            <w:proofErr w:type="spellEnd"/>
            <w:r w:rsidRPr="00001B8C">
              <w:rPr>
                <w:b w:val="0"/>
                <w:bCs w:val="0"/>
              </w:rPr>
              <w:t>)- (S1+S2)</w:t>
            </w:r>
          </w:p>
        </w:tc>
        <w:tc>
          <w:tcPr>
            <w:tcW w:w="2977" w:type="dxa"/>
          </w:tcPr>
          <w:p w14:paraId="1C137D57" w14:textId="30E2B259"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effect for task.</w:t>
            </w:r>
          </w:p>
        </w:tc>
        <w:tc>
          <w:tcPr>
            <w:tcW w:w="5164" w:type="dxa"/>
          </w:tcPr>
          <w:p w14:paraId="32BC306C" w14:textId="7BE2FE34"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and BA46 will be defined anatomically as </w:t>
            </w:r>
            <w:r w:rsidRPr="00001B8C">
              <w:rPr>
                <w:i/>
                <w:iCs/>
              </w:rPr>
              <w:t>a priori</w:t>
            </w:r>
            <w:r>
              <w:t xml:space="preserve"> regions of interests. </w:t>
            </w:r>
          </w:p>
        </w:tc>
      </w:tr>
      <w:tr w:rsidR="00001B8C" w14:paraId="5D4FFAB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5B2FC18" w14:textId="17F7D8A8" w:rsidR="00001B8C" w:rsidRPr="00001B8C" w:rsidRDefault="00001B8C" w:rsidP="003716BB">
            <w:pPr>
              <w:pStyle w:val="ListParagraph"/>
              <w:numPr>
                <w:ilvl w:val="0"/>
                <w:numId w:val="15"/>
              </w:numPr>
              <w:bidi w:val="0"/>
              <w:spacing w:line="480" w:lineRule="auto"/>
              <w:rPr>
                <w:b w:val="0"/>
                <w:bCs w:val="0"/>
              </w:rPr>
            </w:pPr>
            <w:r>
              <w:rPr>
                <w:b w:val="0"/>
                <w:bCs w:val="0"/>
              </w:rPr>
              <w:t>Noise-Signal</w:t>
            </w:r>
          </w:p>
        </w:tc>
        <w:tc>
          <w:tcPr>
            <w:tcW w:w="2977" w:type="dxa"/>
          </w:tcPr>
          <w:p w14:paraId="7E7E0513" w14:textId="03E3E387"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response effect for the detection task.</w:t>
            </w:r>
          </w:p>
        </w:tc>
        <w:tc>
          <w:tcPr>
            <w:tcW w:w="5164" w:type="dxa"/>
          </w:tcPr>
          <w:p w14:paraId="43959A5F" w14:textId="7B23B63C" w:rsidR="001D3839" w:rsidRDefault="005A6A7E"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3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07FFC248"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78FA520C" w14:textId="47EEADE6" w:rsidR="001D3839" w:rsidRDefault="001D3839" w:rsidP="003716BB">
            <w:pPr>
              <w:pStyle w:val="ListParagraph"/>
              <w:numPr>
                <w:ilvl w:val="0"/>
                <w:numId w:val="15"/>
              </w:numPr>
              <w:bidi w:val="0"/>
              <w:spacing w:line="480" w:lineRule="auto"/>
              <w:rPr>
                <w:b w:val="0"/>
                <w:bCs w:val="0"/>
              </w:rPr>
            </w:pPr>
            <w:proofErr w:type="spellStart"/>
            <w:r>
              <w:rPr>
                <w:b w:val="0"/>
                <w:bCs w:val="0"/>
              </w:rPr>
              <w:t>Noise</w:t>
            </w:r>
            <w:r w:rsidRPr="00001B8C">
              <w:rPr>
                <w:b w:val="0"/>
                <w:bCs w:val="0"/>
              </w:rPr>
              <w:t>X</w:t>
            </w:r>
            <w:r w:rsidR="00F6473B">
              <w:rPr>
                <w:b w:val="0"/>
                <w:bCs w:val="0"/>
              </w:rPr>
              <w:t>Co</w:t>
            </w:r>
            <w:r w:rsidRPr="00001B8C">
              <w:rPr>
                <w:b w:val="0"/>
                <w:bCs w:val="0"/>
              </w:rPr>
              <w:t>nf</w:t>
            </w:r>
            <w:proofErr w:type="spellEnd"/>
            <w:r w:rsidRPr="00001B8C">
              <w:rPr>
                <w:b w:val="0"/>
                <w:bCs w:val="0"/>
              </w:rPr>
              <w:t xml:space="preserve"> </w:t>
            </w:r>
            <w:r w:rsidR="00F6473B">
              <w:rPr>
                <w:b w:val="0"/>
                <w:bCs w:val="0"/>
              </w:rPr>
              <w:t>–</w:t>
            </w:r>
            <w:r w:rsidRPr="00001B8C">
              <w:rPr>
                <w:b w:val="0"/>
                <w:bCs w:val="0"/>
              </w:rPr>
              <w:t xml:space="preserve"> </w:t>
            </w:r>
            <w:proofErr w:type="spellStart"/>
            <w:r>
              <w:rPr>
                <w:b w:val="0"/>
                <w:bCs w:val="0"/>
              </w:rPr>
              <w:t>Signal</w:t>
            </w:r>
            <w:r w:rsidRPr="00001B8C">
              <w:rPr>
                <w:b w:val="0"/>
                <w:bCs w:val="0"/>
              </w:rPr>
              <w:t>X</w:t>
            </w:r>
            <w:r w:rsidR="00F6473B">
              <w:rPr>
                <w:b w:val="0"/>
                <w:bCs w:val="0"/>
              </w:rPr>
              <w:t>Co</w:t>
            </w:r>
            <w:r w:rsidRPr="00001B8C">
              <w:rPr>
                <w:b w:val="0"/>
                <w:bCs w:val="0"/>
              </w:rPr>
              <w:t>nf</w:t>
            </w:r>
            <w:proofErr w:type="spellEnd"/>
          </w:p>
        </w:tc>
        <w:tc>
          <w:tcPr>
            <w:tcW w:w="2977" w:type="dxa"/>
          </w:tcPr>
          <w:p w14:paraId="362A85B4" w14:textId="6CA380A7"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within the detection task.</w:t>
            </w:r>
          </w:p>
        </w:tc>
        <w:tc>
          <w:tcPr>
            <w:tcW w:w="5164" w:type="dxa"/>
          </w:tcPr>
          <w:p w14:paraId="1858213C" w14:textId="60A8C7CD"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2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2BF6881B"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47F46FB" w14:textId="61D8C8EC" w:rsidR="001D3839" w:rsidRPr="00001B8C" w:rsidRDefault="00F6473B" w:rsidP="003716BB">
            <w:pPr>
              <w:pStyle w:val="ListParagraph"/>
              <w:numPr>
                <w:ilvl w:val="0"/>
                <w:numId w:val="15"/>
              </w:numPr>
              <w:bidi w:val="0"/>
              <w:spacing w:line="480" w:lineRule="auto"/>
              <w:rPr>
                <w:b w:val="0"/>
                <w:bCs w:val="0"/>
              </w:rPr>
            </w:pPr>
            <w:r>
              <w:rPr>
                <w:b w:val="0"/>
                <w:bCs w:val="0"/>
              </w:rPr>
              <w:lastRenderedPageBreak/>
              <w:t>MC</w:t>
            </w:r>
          </w:p>
        </w:tc>
        <w:tc>
          <w:tcPr>
            <w:tcW w:w="2977" w:type="dxa"/>
          </w:tcPr>
          <w:p w14:paraId="21D2AFE7" w14:textId="5DF1F96E"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modulation of metacognitive efficiency on the BOLD signal during the response stage.</w:t>
            </w:r>
          </w:p>
        </w:tc>
        <w:tc>
          <w:tcPr>
            <w:tcW w:w="5164" w:type="dxa"/>
          </w:tcPr>
          <w:p w14:paraId="2AB2E48C" w14:textId="0A08A21A" w:rsidR="001D3839" w:rsidRDefault="00522763"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w:t>
            </w:r>
            <w:r w:rsidR="00A3255E">
              <w:t xml:space="preserve">BA46 </w:t>
            </w:r>
            <w:r>
              <w:t xml:space="preserve">and the precuneus </w:t>
            </w:r>
            <w:r w:rsidR="00A3255E">
              <w:t xml:space="preserve">will be defined anatomically as </w:t>
            </w:r>
            <w:r w:rsidR="00A3255E" w:rsidRPr="00001B8C">
              <w:rPr>
                <w:i/>
                <w:iCs/>
              </w:rPr>
              <w:t>a priori</w:t>
            </w:r>
            <w:r w:rsidR="00A3255E">
              <w:t xml:space="preserve"> regions of interests for this </w:t>
            </w:r>
            <w:r>
              <w:t xml:space="preserve">contrast (Fleming et al., 2009). </w:t>
            </w:r>
            <w:r w:rsidR="00C7496A">
              <w:rPr>
                <w:rStyle w:val="CommentReference"/>
              </w:rPr>
              <w:commentReference w:id="11"/>
            </w:r>
            <w:r w:rsidR="00C7496A">
              <w:rPr>
                <w:rStyle w:val="CommentReference"/>
              </w:rPr>
              <w:commentReference w:id="12"/>
            </w:r>
          </w:p>
        </w:tc>
      </w:tr>
      <w:tr w:rsidR="00BC1AC5" w14:paraId="111A2B35"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EA50664" w14:textId="091C9C01" w:rsidR="00BC1AC5" w:rsidRPr="00BC1AC5" w:rsidRDefault="00BC1AC5" w:rsidP="003716BB">
            <w:pPr>
              <w:pStyle w:val="ListParagraph"/>
              <w:numPr>
                <w:ilvl w:val="0"/>
                <w:numId w:val="15"/>
              </w:numPr>
              <w:bidi w:val="0"/>
              <w:spacing w:line="480" w:lineRule="auto"/>
              <w:rPr>
                <w:b w:val="0"/>
                <w:bCs w:val="0"/>
              </w:rPr>
            </w:pPr>
            <w:r w:rsidRPr="00001B8C">
              <w:rPr>
                <w:b w:val="0"/>
                <w:bCs w:val="0"/>
              </w:rPr>
              <w:t>(</w:t>
            </w:r>
            <w:proofErr w:type="spellStart"/>
            <w:r w:rsidRPr="00001B8C">
              <w:rPr>
                <w:b w:val="0"/>
                <w:bCs w:val="0"/>
              </w:rPr>
              <w:t>SignalX</w:t>
            </w:r>
            <w:r>
              <w:rPr>
                <w:b w:val="0"/>
                <w:bCs w:val="0"/>
              </w:rPr>
              <w:t>M</w:t>
            </w:r>
            <w:r w:rsidR="00F6473B">
              <w:rPr>
                <w:b w:val="0"/>
                <w:bCs w:val="0"/>
              </w:rPr>
              <w:t>C</w:t>
            </w:r>
            <w:proofErr w:type="spellEnd"/>
            <w:r w:rsidRPr="00001B8C">
              <w:rPr>
                <w:b w:val="0"/>
                <w:bCs w:val="0"/>
              </w:rPr>
              <w:t xml:space="preserve"> + </w:t>
            </w:r>
            <w:proofErr w:type="spellStart"/>
            <w:r w:rsidRPr="00001B8C">
              <w:rPr>
                <w:b w:val="0"/>
                <w:bCs w:val="0"/>
              </w:rPr>
              <w:t>NoiseX</w:t>
            </w:r>
            <w:r>
              <w:rPr>
                <w:b w:val="0"/>
                <w:bCs w:val="0"/>
              </w:rPr>
              <w:t>M</w:t>
            </w:r>
            <w:r w:rsidR="00F6473B">
              <w:rPr>
                <w:b w:val="0"/>
                <w:bCs w:val="0"/>
              </w:rPr>
              <w:t>C</w:t>
            </w:r>
            <w:proofErr w:type="spellEnd"/>
            <w:r w:rsidRPr="00001B8C">
              <w:rPr>
                <w:b w:val="0"/>
                <w:bCs w:val="0"/>
              </w:rPr>
              <w:t>)- (S1X</w:t>
            </w:r>
            <w:r>
              <w:rPr>
                <w:b w:val="0"/>
                <w:bCs w:val="0"/>
              </w:rPr>
              <w:t>M</w:t>
            </w:r>
            <w:r w:rsidR="00F6473B">
              <w:rPr>
                <w:b w:val="0"/>
                <w:bCs w:val="0"/>
              </w:rPr>
              <w:t>C</w:t>
            </w:r>
            <w:r>
              <w:rPr>
                <w:b w:val="0"/>
                <w:bCs w:val="0"/>
              </w:rPr>
              <w:t xml:space="preserve"> </w:t>
            </w:r>
            <w:r w:rsidRPr="00001B8C">
              <w:rPr>
                <w:b w:val="0"/>
                <w:bCs w:val="0"/>
              </w:rPr>
              <w:t>+ S2X</w:t>
            </w:r>
            <w:r>
              <w:rPr>
                <w:b w:val="0"/>
                <w:bCs w:val="0"/>
              </w:rPr>
              <w:t>M</w:t>
            </w:r>
            <w:r w:rsidR="00F6473B">
              <w:rPr>
                <w:b w:val="0"/>
                <w:bCs w:val="0"/>
              </w:rPr>
              <w:t>C</w:t>
            </w:r>
            <w:r w:rsidRPr="00001B8C">
              <w:rPr>
                <w:b w:val="0"/>
                <w:bCs w:val="0"/>
              </w:rPr>
              <w:t>)</w:t>
            </w:r>
          </w:p>
        </w:tc>
        <w:tc>
          <w:tcPr>
            <w:tcW w:w="2977" w:type="dxa"/>
          </w:tcPr>
          <w:p w14:paraId="2BF30E0F" w14:textId="43FDA549"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task.</w:t>
            </w:r>
          </w:p>
        </w:tc>
        <w:tc>
          <w:tcPr>
            <w:tcW w:w="5164" w:type="dxa"/>
          </w:tcPr>
          <w:p w14:paraId="266F2639" w14:textId="391A5C75"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6,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 </w:t>
            </w:r>
          </w:p>
        </w:tc>
      </w:tr>
      <w:tr w:rsidR="00BC1AC5" w14:paraId="2904C1FE"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1BA1DC77" w14:textId="79AC6336" w:rsidR="00BC1AC5" w:rsidRPr="00BC1AC5" w:rsidRDefault="00BC1AC5" w:rsidP="003716BB">
            <w:pPr>
              <w:pStyle w:val="ListParagraph"/>
              <w:numPr>
                <w:ilvl w:val="0"/>
                <w:numId w:val="15"/>
              </w:numPr>
              <w:bidi w:val="0"/>
              <w:spacing w:line="480" w:lineRule="auto"/>
              <w:rPr>
                <w:b w:val="0"/>
                <w:bCs w:val="0"/>
              </w:rPr>
            </w:pPr>
            <w:proofErr w:type="spellStart"/>
            <w:r>
              <w:rPr>
                <w:b w:val="0"/>
                <w:bCs w:val="0"/>
              </w:rPr>
              <w:t>NoiseXM</w:t>
            </w:r>
            <w:r w:rsidR="00F6473B">
              <w:rPr>
                <w:b w:val="0"/>
                <w:bCs w:val="0"/>
              </w:rPr>
              <w:t>C</w:t>
            </w:r>
            <w:r>
              <w:rPr>
                <w:b w:val="0"/>
                <w:bCs w:val="0"/>
              </w:rPr>
              <w:t>-SignalXM</w:t>
            </w:r>
            <w:r w:rsidR="00F6473B">
              <w:rPr>
                <w:b w:val="0"/>
                <w:bCs w:val="0"/>
              </w:rPr>
              <w:t>C</w:t>
            </w:r>
            <w:proofErr w:type="spellEnd"/>
          </w:p>
        </w:tc>
        <w:tc>
          <w:tcPr>
            <w:tcW w:w="2977" w:type="dxa"/>
          </w:tcPr>
          <w:p w14:paraId="2B937E4C" w14:textId="36DDAAB0"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response type within detection.</w:t>
            </w:r>
          </w:p>
        </w:tc>
        <w:tc>
          <w:tcPr>
            <w:tcW w:w="5164" w:type="dxa"/>
          </w:tcPr>
          <w:p w14:paraId="546104DF" w14:textId="72CB6BE7"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7, </w:t>
            </w:r>
            <w:proofErr w:type="spellStart"/>
            <w:r>
              <w:t>thresholded</w:t>
            </w:r>
            <w:proofErr w:type="spellEnd"/>
            <w:r>
              <w:t xml:space="preserve"> at alpha=0.01 as a functional localizer for this contrast, and a small-volume correction will be applied to positive results within this mask. In addition, </w:t>
            </w:r>
            <w:r>
              <w:lastRenderedPageBreak/>
              <w:t>BA10 will be defined anatomically as</w:t>
            </w:r>
            <w:r w:rsidR="0002154B">
              <w:t xml:space="preserve"> an</w:t>
            </w:r>
            <w:r>
              <w:t xml:space="preserve"> </w:t>
            </w:r>
            <w:r w:rsidRPr="00001B8C">
              <w:rPr>
                <w:i/>
                <w:iCs/>
              </w:rPr>
              <w:t>a priori</w:t>
            </w:r>
            <w:r>
              <w:t xml:space="preserve"> region of interests</w:t>
            </w:r>
            <w:r w:rsidR="008E5C0C">
              <w:t xml:space="preserve"> (Miyamoto et al., 2018)</w:t>
            </w:r>
            <w:r>
              <w:t>.</w:t>
            </w:r>
          </w:p>
        </w:tc>
      </w:tr>
    </w:tbl>
    <w:p w14:paraId="3846191F" w14:textId="77777777" w:rsidR="00B2705E" w:rsidRDefault="00B2705E" w:rsidP="003716BB">
      <w:pPr>
        <w:bidi w:val="0"/>
        <w:spacing w:line="480" w:lineRule="auto"/>
        <w:sectPr w:rsidR="00B2705E" w:rsidSect="00B2705E">
          <w:pgSz w:w="16838" w:h="11906" w:orient="landscape"/>
          <w:pgMar w:top="1797" w:right="1440" w:bottom="1797" w:left="1440" w:header="709" w:footer="709" w:gutter="0"/>
          <w:cols w:space="708"/>
          <w:bidi/>
          <w:rtlGutter/>
          <w:docGrid w:linePitch="360"/>
        </w:sectPr>
      </w:pPr>
    </w:p>
    <w:p w14:paraId="099B16D9" w14:textId="07F84CB7" w:rsidR="00984701" w:rsidRDefault="00C72FAF" w:rsidP="003716BB">
      <w:pPr>
        <w:pStyle w:val="Heading3"/>
        <w:bidi w:val="0"/>
        <w:spacing w:line="480" w:lineRule="auto"/>
      </w:pPr>
      <w:r>
        <w:lastRenderedPageBreak/>
        <w:t>Between-subject correlations</w:t>
      </w:r>
    </w:p>
    <w:p w14:paraId="6A75918C" w14:textId="768E566E" w:rsidR="00872795" w:rsidRPr="003716BB" w:rsidRDefault="00872795" w:rsidP="003716BB">
      <w:pPr>
        <w:bidi w:val="0"/>
        <w:spacing w:line="480" w:lineRule="auto"/>
      </w:pPr>
      <w:commentRangeStart w:id="13"/>
      <w:commentRangeStart w:id="14"/>
      <w:r>
        <w:t xml:space="preserve">We will use voxel-based morphometry (VBM) to find brain structures that are associated with metacognitive efficiency for detection and for discrimination separately. Metacognitive efficiency will be defined as meta-d'/d' </w:t>
      </w:r>
      <w:r>
        <w:fldChar w:fldCharType="begin" w:fldLock="1"/>
      </w:r>
      <w:r>
        <w:instrText>ADDIN CSL_CITATION { "citationItems" : [ { "id" : "ITEM-1", "itemData" : { "DOI" : "10.1016/j.concog.2011.09.021", "abstract" : "a b s t r a c t How should we measure metacognitive (''type 2'') sensitivity, i.e. the efficacy with which observers' confidence ratings discriminate between their own correct and incorrect stimu-lus classifications? We argue that currently available methods are inadequate because they are influenced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 0 , which reflects how much information, in signal-to-noise units, is available for metacognition. Applying this novel method in a 2-interval forced choice visual task, we found that subjects' metacognitive sensitivity was close to, but significantly below, optimality. We discuss the theoretical implications of these findings, as well as related computational issues of the method. We also provide free Matlab code for implementing the analysis.", "author" : [ { "dropping-particle" : "", "family" : "Maniscalco", "given" : "Brian", "non-dropping-particle" : "", "parse-names" : false, "suffix" : "" }, { "dropping-particle" : "", "family" : "Lau", "given" : "Hakwan", "non-dropping-particle" : "", "parse-names" : false, "suffix" : "" } ], "container-title" : "Consciousness and Cognition", "id" : "ITEM-1", "issued" : { "date-parts" : [ [ "2012" ] ] }, "page" : "422-430", "title" : "A signal detection theoretic approach for estimating metacognitive sensitivity from confidence ratings", "type" : "article-journal", "volume" : "21" }, "uris" : [ "http://www.mendeley.com/documents/?uuid=314747cd-819d-3755-ae12-17c8dfbd1b0b" ] } ], "mendeley" : { "formattedCitation" : "(Maniscalco &amp; Lau, 2012)", "plainTextFormattedCitation" : "(Maniscalco &amp; Lau, 2012)", "previouslyFormattedCitation" : "(Maniscalco &amp; Lau, 2012)" }, "properties" : {  }, "schema" : "https://github.com/citation-style-language/schema/raw/master/csl-citation.json" }</w:instrText>
      </w:r>
      <w:r>
        <w:fldChar w:fldCharType="separate"/>
      </w:r>
      <w:r w:rsidRPr="00872795">
        <w:rPr>
          <w:noProof/>
        </w:rPr>
        <w:t>(Maniscalco &amp; Lau, 2012)</w:t>
      </w:r>
      <w:r>
        <w:fldChar w:fldCharType="end"/>
      </w:r>
      <w:r>
        <w:t xml:space="preserve">, and will be correlated against gray-matter volume as measured with T1-weighted anatomical images </w:t>
      </w:r>
      <w:commentRangeStart w:id="15"/>
      <w:commentRangeStart w:id="16"/>
      <w:r>
        <w:fldChar w:fldCharType="begin" w:fldLock="1"/>
      </w:r>
      <w:r>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"plainTextFormattedCitation" : "(Fleming et al., 2009)", "previouslyFormattedCitation" : "(Fleming et al., 2009)" }, "properties" : {  }, "schema" : "https://github.com/citation-style-language/schema/raw/master/csl-citation.json" }</w:instrText>
      </w:r>
      <w:r>
        <w:fldChar w:fldCharType="separate"/>
      </w:r>
      <w:r w:rsidRPr="00872795">
        <w:rPr>
          <w:noProof/>
        </w:rPr>
        <w:t>(Fleming et al., 2009)</w:t>
      </w:r>
      <w:r>
        <w:fldChar w:fldCharType="end"/>
      </w:r>
      <w:r>
        <w:t xml:space="preserve">. </w:t>
      </w:r>
      <w:commentRangeEnd w:id="15"/>
      <w:r w:rsidR="0026053B">
        <w:rPr>
          <w:rStyle w:val="CommentReference"/>
        </w:rPr>
        <w:commentReference w:id="15"/>
      </w:r>
      <w:commentRangeEnd w:id="16"/>
      <w:r w:rsidR="004841C4">
        <w:t xml:space="preserve">For discrimination metacognition, </w:t>
      </w:r>
      <w:r w:rsidR="0026053B">
        <w:t>BA10 ([24,65, 18], [-20,53,12], [33,50,9]</w:t>
      </w:r>
      <w:r w:rsidR="004841C4">
        <w:t>, [-12,54,16]</w:t>
      </w:r>
      <w:r w:rsidR="0026053B">
        <w:t>), precuneus ([6,-57,18]) and BA46 (</w:t>
      </w:r>
      <w:r w:rsidR="0026053B">
        <w:rPr>
          <w:rStyle w:val="CommentReference"/>
        </w:rPr>
        <w:commentReference w:id="16"/>
      </w:r>
      <w:r w:rsidR="0026053B">
        <w:t xml:space="preserve">[36,39,21]) will be defined as </w:t>
      </w:r>
      <w:r w:rsidR="0026053B" w:rsidRPr="003716BB">
        <w:rPr>
          <w:i/>
          <w:iCs/>
        </w:rPr>
        <w:t>a</w:t>
      </w:r>
      <w:r w:rsidR="003716BB" w:rsidRPr="003716BB">
        <w:rPr>
          <w:i/>
          <w:iCs/>
        </w:rPr>
        <w:t xml:space="preserve"> </w:t>
      </w:r>
      <w:r w:rsidR="0026053B" w:rsidRPr="003716BB">
        <w:rPr>
          <w:i/>
          <w:iCs/>
        </w:rPr>
        <w:t>priori</w:t>
      </w:r>
      <w:r w:rsidR="0026053B">
        <w:t xml:space="preserve"> regions of interest based on Fleming and colleagues (2009)</w:t>
      </w:r>
      <w:r w:rsidR="004841C4">
        <w:t xml:space="preserve"> and McCurdy and colleagues (2013)</w:t>
      </w:r>
      <w:r w:rsidR="0026053B">
        <w:t xml:space="preserve">. </w:t>
      </w:r>
      <w:r w:rsidR="003716BB">
        <w:t xml:space="preserve">BA10 will be defined anatomically as an </w:t>
      </w:r>
      <w:r w:rsidR="003716BB" w:rsidRPr="003716BB">
        <w:rPr>
          <w:i/>
          <w:iCs/>
        </w:rPr>
        <w:t>a priori</w:t>
      </w:r>
      <w:r w:rsidR="003716BB">
        <w:t xml:space="preserve"> region of interest for metacognition in detection blocks.</w:t>
      </w:r>
      <w:commentRangeEnd w:id="13"/>
      <w:r w:rsidR="00C7496A">
        <w:rPr>
          <w:rStyle w:val="CommentReference"/>
        </w:rPr>
        <w:commentReference w:id="13"/>
      </w:r>
      <w:commentRangeEnd w:id="14"/>
      <w:r w:rsidR="00C7496A">
        <w:rPr>
          <w:rStyle w:val="CommentReference"/>
        </w:rPr>
        <w:commentReference w:id="14"/>
      </w:r>
    </w:p>
    <w:p w14:paraId="2488A8DB" w14:textId="1FFD63F3" w:rsidR="00C72FAF" w:rsidRDefault="00C72FAF" w:rsidP="003716BB">
      <w:pPr>
        <w:pStyle w:val="Heading3"/>
        <w:bidi w:val="0"/>
        <w:spacing w:line="480" w:lineRule="auto"/>
      </w:pPr>
      <w:r>
        <w:t>Multivariate analysis</w:t>
      </w:r>
    </w:p>
    <w:p w14:paraId="796524DE" w14:textId="42E68A44" w:rsidR="00810D93" w:rsidRDefault="003E1E11" w:rsidP="00810D93">
      <w:pPr>
        <w:bidi w:val="0"/>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follow the procedure described in Morales and colleagues (2018). </w:t>
      </w:r>
    </w:p>
    <w:p w14:paraId="215337B5" w14:textId="77777777" w:rsidR="00810D93" w:rsidRDefault="00810D93">
      <w:r>
        <w:br w:type="page"/>
      </w:r>
    </w:p>
    <w:p w14:paraId="09B5C6B9" w14:textId="77777777" w:rsidR="00810D93" w:rsidRDefault="00810D93" w:rsidP="00810D93">
      <w:pPr>
        <w:bidi w:val="0"/>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3487"/>
        <w:gridCol w:w="3487"/>
        <w:gridCol w:w="3487"/>
        <w:gridCol w:w="3487"/>
      </w:tblGrid>
      <w:tr w:rsidR="00810D93" w14:paraId="6147451B" w14:textId="77777777" w:rsidTr="00810D93">
        <w:tc>
          <w:tcPr>
            <w:tcW w:w="3487" w:type="dxa"/>
          </w:tcPr>
          <w:p w14:paraId="77D8DDD4" w14:textId="7A026327" w:rsidR="00810D93" w:rsidRDefault="00810D93" w:rsidP="00810D93">
            <w:pPr>
              <w:bidi w:val="0"/>
            </w:pPr>
            <w:r>
              <w:lastRenderedPageBreak/>
              <w:t>Train</w:t>
            </w:r>
          </w:p>
        </w:tc>
        <w:tc>
          <w:tcPr>
            <w:tcW w:w="3487" w:type="dxa"/>
          </w:tcPr>
          <w:p w14:paraId="55C30932" w14:textId="27F5A67C" w:rsidR="00810D93" w:rsidRDefault="00810D93" w:rsidP="00810D93">
            <w:pPr>
              <w:bidi w:val="0"/>
            </w:pPr>
            <w:r>
              <w:t>Test</w:t>
            </w:r>
          </w:p>
        </w:tc>
        <w:tc>
          <w:tcPr>
            <w:tcW w:w="3487" w:type="dxa"/>
          </w:tcPr>
          <w:p w14:paraId="3644B4AE" w14:textId="76041ECA" w:rsidR="00810D93" w:rsidRDefault="00810D93" w:rsidP="00810D93">
            <w:pPr>
              <w:bidi w:val="0"/>
            </w:pPr>
            <w:r>
              <w:t>Interpretation</w:t>
            </w:r>
          </w:p>
        </w:tc>
        <w:tc>
          <w:tcPr>
            <w:tcW w:w="3487" w:type="dxa"/>
          </w:tcPr>
          <w:p w14:paraId="04D4582C" w14:textId="5DB59D57" w:rsidR="00810D93" w:rsidRDefault="00810D93" w:rsidP="00810D93">
            <w:pPr>
              <w:bidi w:val="0"/>
            </w:pPr>
            <w:r>
              <w:t>Pre-specified regions of interest</w:t>
            </w:r>
          </w:p>
        </w:tc>
      </w:tr>
      <w:tr w:rsidR="00810D93" w14:paraId="4AE390EE" w14:textId="77777777" w:rsidTr="00810D93">
        <w:tc>
          <w:tcPr>
            <w:tcW w:w="3487" w:type="dxa"/>
          </w:tcPr>
          <w:p w14:paraId="063314B3" w14:textId="26034CE5" w:rsidR="00810D93" w:rsidRDefault="00D9506D" w:rsidP="00810D93">
            <w:pPr>
              <w:bidi w:val="0"/>
            </w:pPr>
            <w:commentRangeStart w:id="17"/>
            <w:r>
              <w:t>High metacognitive accuracy vs. Low metacognitive accuracy</w:t>
            </w:r>
            <w:commentRangeEnd w:id="17"/>
            <w:r>
              <w:rPr>
                <w:rStyle w:val="CommentReference"/>
              </w:rPr>
              <w:commentReference w:id="17"/>
            </w:r>
          </w:p>
        </w:tc>
        <w:tc>
          <w:tcPr>
            <w:tcW w:w="3487" w:type="dxa"/>
          </w:tcPr>
          <w:p w14:paraId="70ADBC1D" w14:textId="69F145EC" w:rsidR="00810D93" w:rsidRDefault="00D9506D" w:rsidP="00810D93">
            <w:pPr>
              <w:bidi w:val="0"/>
            </w:pPr>
            <w:r>
              <w:t>High metacognitive accuracy vs. Low metacognitive accuracy</w:t>
            </w:r>
          </w:p>
        </w:tc>
        <w:tc>
          <w:tcPr>
            <w:tcW w:w="3487" w:type="dxa"/>
          </w:tcPr>
          <w:p w14:paraId="5416A15D" w14:textId="0FD895F4" w:rsidR="00810D93" w:rsidRDefault="00D9506D" w:rsidP="00810D93">
            <w:pPr>
              <w:bidi w:val="0"/>
            </w:pPr>
            <w:r>
              <w:t>Spatially multivariate signal predicting metacognitive performance.</w:t>
            </w:r>
          </w:p>
        </w:tc>
        <w:tc>
          <w:tcPr>
            <w:tcW w:w="3487" w:type="dxa"/>
          </w:tcPr>
          <w:p w14:paraId="03395E4E" w14:textId="6BACFB4B" w:rsidR="00810D93" w:rsidRDefault="00D9506D" w:rsidP="00810D93">
            <w:pPr>
              <w:bidi w:val="0"/>
            </w:pPr>
            <w:r>
              <w:t>Fleming, McCurdy, Baird</w:t>
            </w:r>
          </w:p>
        </w:tc>
      </w:tr>
      <w:tr w:rsidR="00810D93" w14:paraId="19140CAC" w14:textId="77777777" w:rsidTr="00810D93">
        <w:tc>
          <w:tcPr>
            <w:tcW w:w="3487" w:type="dxa"/>
          </w:tcPr>
          <w:p w14:paraId="173BD5F4" w14:textId="3527539A" w:rsidR="00810D93" w:rsidRDefault="00D9506D" w:rsidP="00810D93">
            <w:pPr>
              <w:bidi w:val="0"/>
            </w:pPr>
            <w:r>
              <w:t>Within discrimination: high metacognitive accuracy vs. Low metacognitive accuracy</w:t>
            </w:r>
          </w:p>
        </w:tc>
        <w:tc>
          <w:tcPr>
            <w:tcW w:w="3487" w:type="dxa"/>
          </w:tcPr>
          <w:p w14:paraId="6D8BB3CD" w14:textId="3A5EA60D" w:rsidR="00810D93" w:rsidRDefault="00D9506D" w:rsidP="00810D93">
            <w:pPr>
              <w:bidi w:val="0"/>
            </w:pPr>
            <w:r>
              <w:t xml:space="preserve">Within discrimination: high metacognitive accuracy vs. </w:t>
            </w:r>
            <w:r w:rsidR="00B97F2A">
              <w:t>l</w:t>
            </w:r>
            <w:r>
              <w:t>ow metacognitive accuracy</w:t>
            </w:r>
          </w:p>
        </w:tc>
        <w:tc>
          <w:tcPr>
            <w:tcW w:w="3487" w:type="dxa"/>
          </w:tcPr>
          <w:p w14:paraId="237DA839" w14:textId="573886EE" w:rsidR="00810D93" w:rsidRDefault="00B97F2A" w:rsidP="00810D93">
            <w:pPr>
              <w:bidi w:val="0"/>
            </w:pPr>
            <w:r>
              <w:t>Spatially multivariate signal predicting metacognitive performance in discrimination.</w:t>
            </w:r>
          </w:p>
        </w:tc>
        <w:tc>
          <w:tcPr>
            <w:tcW w:w="3487" w:type="dxa"/>
          </w:tcPr>
          <w:p w14:paraId="26AB6A26" w14:textId="7F9AB182" w:rsidR="00810D93" w:rsidRDefault="00B97F2A" w:rsidP="00810D93">
            <w:pPr>
              <w:bidi w:val="0"/>
            </w:pPr>
            <w:r>
              <w:t xml:space="preserve">Fleming, </w:t>
            </w:r>
            <w:proofErr w:type="spellStart"/>
            <w:proofErr w:type="gramStart"/>
            <w:r>
              <w:t>McCurdy,Baird</w:t>
            </w:r>
            <w:proofErr w:type="spellEnd"/>
            <w:proofErr w:type="gramEnd"/>
          </w:p>
        </w:tc>
      </w:tr>
      <w:tr w:rsidR="00B97F2A" w14:paraId="4CE65CF9" w14:textId="77777777" w:rsidTr="00810D93">
        <w:tc>
          <w:tcPr>
            <w:tcW w:w="3487" w:type="dxa"/>
          </w:tcPr>
          <w:p w14:paraId="3136E64C" w14:textId="283211C2" w:rsidR="00B97F2A" w:rsidRDefault="00B97F2A" w:rsidP="00B97F2A">
            <w:pPr>
              <w:bidi w:val="0"/>
            </w:pPr>
            <w:r>
              <w:t>Within detection: high metacognitive accuracy vs. Low metacognitive accuracy</w:t>
            </w:r>
          </w:p>
        </w:tc>
        <w:tc>
          <w:tcPr>
            <w:tcW w:w="3487" w:type="dxa"/>
          </w:tcPr>
          <w:p w14:paraId="222DB3D9" w14:textId="0BEAF5E3" w:rsidR="00B97F2A" w:rsidRDefault="00B97F2A" w:rsidP="00B97F2A">
            <w:pPr>
              <w:bidi w:val="0"/>
            </w:pPr>
            <w:r>
              <w:t>Within detection: high metacognitive accuracy vs. Low metacognitive accuracy</w:t>
            </w:r>
          </w:p>
        </w:tc>
        <w:tc>
          <w:tcPr>
            <w:tcW w:w="3487" w:type="dxa"/>
          </w:tcPr>
          <w:p w14:paraId="4E595530" w14:textId="5B078AB5" w:rsidR="00B97F2A" w:rsidRDefault="00B97F2A" w:rsidP="00B97F2A">
            <w:pPr>
              <w:bidi w:val="0"/>
            </w:pPr>
            <w:r>
              <w:t>Spatially multivariate signal predicting metacognitive performance in detection.</w:t>
            </w:r>
          </w:p>
        </w:tc>
        <w:tc>
          <w:tcPr>
            <w:tcW w:w="3487" w:type="dxa"/>
          </w:tcPr>
          <w:p w14:paraId="5425E59B" w14:textId="2B93833B" w:rsidR="00B97F2A" w:rsidRDefault="00B97F2A" w:rsidP="00B97F2A">
            <w:pPr>
              <w:bidi w:val="0"/>
            </w:pPr>
            <w:r>
              <w:t xml:space="preserve">Fleming, </w:t>
            </w:r>
            <w:proofErr w:type="spellStart"/>
            <w:proofErr w:type="gramStart"/>
            <w:r>
              <w:t>McCurdy,Baird</w:t>
            </w:r>
            <w:proofErr w:type="spellEnd"/>
            <w:proofErr w:type="gramEnd"/>
            <w:r>
              <w:t>, Rushworth</w:t>
            </w:r>
          </w:p>
        </w:tc>
      </w:tr>
      <w:tr w:rsidR="00B97F2A" w14:paraId="5E3E894C" w14:textId="77777777" w:rsidTr="00810D93">
        <w:tc>
          <w:tcPr>
            <w:tcW w:w="3487" w:type="dxa"/>
          </w:tcPr>
          <w:p w14:paraId="10B28068" w14:textId="70FE9BFE" w:rsidR="00B97F2A" w:rsidRDefault="00B97F2A" w:rsidP="00B97F2A">
            <w:pPr>
              <w:bidi w:val="0"/>
            </w:pPr>
            <w:r>
              <w:t>Within discrimination: high metacognitive accuracy vs. Low metacognitive accuracy</w:t>
            </w:r>
          </w:p>
        </w:tc>
        <w:tc>
          <w:tcPr>
            <w:tcW w:w="3487" w:type="dxa"/>
          </w:tcPr>
          <w:p w14:paraId="2AF4CEF4" w14:textId="51783E2F" w:rsidR="00B97F2A" w:rsidRDefault="00B97F2A" w:rsidP="00B97F2A">
            <w:pPr>
              <w:bidi w:val="0"/>
            </w:pPr>
            <w:r>
              <w:t>Within detection: high metacognitive accuracy vs. Low metacognitive accuracy</w:t>
            </w:r>
          </w:p>
        </w:tc>
        <w:tc>
          <w:tcPr>
            <w:tcW w:w="3487" w:type="dxa"/>
          </w:tcPr>
          <w:p w14:paraId="0CB430D3" w14:textId="08E63F77" w:rsidR="00B97F2A" w:rsidRDefault="00B97F2A" w:rsidP="00B97F2A">
            <w:pPr>
              <w:bidi w:val="0"/>
            </w:pPr>
            <w:r>
              <w:t>Spatially multivariate signal predicting metacognitive performance in detection and discrimination.</w:t>
            </w:r>
          </w:p>
        </w:tc>
        <w:tc>
          <w:tcPr>
            <w:tcW w:w="3487" w:type="dxa"/>
          </w:tcPr>
          <w:p w14:paraId="77C1BB62" w14:textId="77777777" w:rsidR="00B97F2A" w:rsidRDefault="00B97F2A" w:rsidP="00B97F2A">
            <w:pPr>
              <w:bidi w:val="0"/>
            </w:pPr>
          </w:p>
        </w:tc>
      </w:tr>
      <w:tr w:rsidR="000B51B9" w14:paraId="227C4D47" w14:textId="77777777" w:rsidTr="00810D93">
        <w:tc>
          <w:tcPr>
            <w:tcW w:w="3487" w:type="dxa"/>
          </w:tcPr>
          <w:p w14:paraId="67274174" w14:textId="6BC05488" w:rsidR="000B51B9" w:rsidRDefault="000B51B9" w:rsidP="000B51B9">
            <w:pPr>
              <w:bidi w:val="0"/>
            </w:pPr>
            <w:r>
              <w:t xml:space="preserve">Within detection Noise responses: high metacognitive accuracy vs. Low metacognitive accuracy </w:t>
            </w:r>
          </w:p>
        </w:tc>
        <w:tc>
          <w:tcPr>
            <w:tcW w:w="3487" w:type="dxa"/>
          </w:tcPr>
          <w:p w14:paraId="6806DDB3" w14:textId="211C382A" w:rsidR="000B51B9" w:rsidRDefault="000B51B9" w:rsidP="000B51B9">
            <w:pPr>
              <w:bidi w:val="0"/>
            </w:pPr>
            <w:r>
              <w:t>Within detection Noise responses: high metacognitive accuracy vs. Low metacognitive accuracy</w:t>
            </w:r>
          </w:p>
        </w:tc>
        <w:tc>
          <w:tcPr>
            <w:tcW w:w="3487" w:type="dxa"/>
          </w:tcPr>
          <w:p w14:paraId="6A73FEB5" w14:textId="5E335ECD" w:rsidR="000B51B9" w:rsidRDefault="000B51B9" w:rsidP="000B51B9">
            <w:pPr>
              <w:bidi w:val="0"/>
            </w:pPr>
            <w:r>
              <w:t>Spatially multivariate signal predicting metacognitive performance in the representation of absence.</w:t>
            </w:r>
          </w:p>
        </w:tc>
        <w:tc>
          <w:tcPr>
            <w:tcW w:w="3487" w:type="dxa"/>
          </w:tcPr>
          <w:p w14:paraId="7EFF480E" w14:textId="6CC6801C" w:rsidR="000B51B9" w:rsidRDefault="000B51B9" w:rsidP="000B51B9">
            <w:pPr>
              <w:bidi w:val="0"/>
            </w:pPr>
          </w:p>
        </w:tc>
      </w:tr>
    </w:tbl>
    <w:p w14:paraId="2BF20F63" w14:textId="1BCFE5D3" w:rsidR="00810D93" w:rsidRDefault="00810D93" w:rsidP="003716BB">
      <w:pPr>
        <w:bidi w:val="0"/>
        <w:spacing w:line="480" w:lineRule="auto"/>
      </w:pPr>
    </w:p>
    <w:p w14:paraId="11B09411" w14:textId="77777777" w:rsidR="00810D93" w:rsidRDefault="00810D93">
      <w:r>
        <w:br w:type="page"/>
      </w:r>
    </w:p>
    <w:p w14:paraId="5F035A13" w14:textId="77777777" w:rsidR="00810D93" w:rsidRDefault="00810D93" w:rsidP="003716BB">
      <w:pPr>
        <w:bidi w:val="0"/>
        <w:spacing w:line="480" w:lineRule="auto"/>
        <w:sectPr w:rsidR="00810D93" w:rsidSect="00810D93">
          <w:pgSz w:w="16838" w:h="11906" w:orient="landscape" w:code="9"/>
          <w:pgMar w:top="1797" w:right="1440" w:bottom="1797" w:left="1440" w:header="709" w:footer="709" w:gutter="0"/>
          <w:cols w:space="708"/>
          <w:bidi/>
          <w:rtlGutter/>
          <w:docGrid w:linePitch="360"/>
        </w:sectPr>
      </w:pPr>
    </w:p>
    <w:p w14:paraId="087F6EF2" w14:textId="3E2CFD6F" w:rsidR="00C72FAF" w:rsidRDefault="00C72FAF" w:rsidP="003716BB">
      <w:pPr>
        <w:bidi w:val="0"/>
        <w:spacing w:line="480" w:lineRule="auto"/>
      </w:pPr>
    </w:p>
    <w:p w14:paraId="34E3CF70" w14:textId="77777777" w:rsidR="00872795" w:rsidRPr="00872795" w:rsidRDefault="00872795" w:rsidP="003716BB">
      <w:pPr>
        <w:bidi w:val="0"/>
        <w:spacing w:line="480" w:lineRule="auto"/>
      </w:pPr>
    </w:p>
    <w:p w14:paraId="3867F953" w14:textId="09060F91" w:rsidR="006206DE" w:rsidRPr="006206DE" w:rsidRDefault="00631FF1" w:rsidP="006206DE">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6206DE" w:rsidRPr="006206DE">
        <w:rPr>
          <w:rFonts w:ascii="Calibri" w:hAnsi="Calibri" w:cs="Calibri"/>
          <w:noProof/>
          <w:szCs w:val="24"/>
        </w:rPr>
        <w:t xml:space="preserve">Boorman, E. D., Behrens, T. E., &amp; Rushworth, M. F. (2011). Counterfactual Choice and Learning in a Neural Network Centered on Human Lateral Frontopolar Cortex. </w:t>
      </w:r>
      <w:r w:rsidR="006206DE" w:rsidRPr="006206DE">
        <w:rPr>
          <w:rFonts w:ascii="Calibri" w:hAnsi="Calibri" w:cs="Calibri"/>
          <w:i/>
          <w:iCs/>
          <w:noProof/>
          <w:szCs w:val="24"/>
        </w:rPr>
        <w:t>PLoS Biology</w:t>
      </w:r>
      <w:r w:rsidR="006206DE" w:rsidRPr="006206DE">
        <w:rPr>
          <w:rFonts w:ascii="Calibri" w:hAnsi="Calibri" w:cs="Calibri"/>
          <w:noProof/>
          <w:szCs w:val="24"/>
        </w:rPr>
        <w:t xml:space="preserve">, </w:t>
      </w:r>
      <w:r w:rsidR="006206DE" w:rsidRPr="006206DE">
        <w:rPr>
          <w:rFonts w:ascii="Calibri" w:hAnsi="Calibri" w:cs="Calibri"/>
          <w:i/>
          <w:iCs/>
          <w:noProof/>
          <w:szCs w:val="24"/>
        </w:rPr>
        <w:t>9</w:t>
      </w:r>
      <w:r w:rsidR="006206DE" w:rsidRPr="006206DE">
        <w:rPr>
          <w:rFonts w:ascii="Calibri" w:hAnsi="Calibri" w:cs="Calibri"/>
          <w:noProof/>
          <w:szCs w:val="24"/>
        </w:rPr>
        <w:t>(6), e1001093. https://doi.org/10.1371/journal.pbio.1001093</w:t>
      </w:r>
    </w:p>
    <w:p w14:paraId="07D4C9C9"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De Martino, B., Fleming, S. M., Garrett, N., &amp; Dolan, R. J. (2013). Confidence in value-based choice. </w:t>
      </w:r>
      <w:r w:rsidRPr="006206DE">
        <w:rPr>
          <w:rFonts w:ascii="Calibri" w:hAnsi="Calibri" w:cs="Calibri"/>
          <w:i/>
          <w:iCs/>
          <w:noProof/>
          <w:szCs w:val="24"/>
        </w:rPr>
        <w:t>Nature Neuroscience</w:t>
      </w:r>
      <w:r w:rsidRPr="006206DE">
        <w:rPr>
          <w:rFonts w:ascii="Calibri" w:hAnsi="Calibri" w:cs="Calibri"/>
          <w:noProof/>
          <w:szCs w:val="24"/>
        </w:rPr>
        <w:t xml:space="preserve">, </w:t>
      </w:r>
      <w:r w:rsidRPr="006206DE">
        <w:rPr>
          <w:rFonts w:ascii="Calibri" w:hAnsi="Calibri" w:cs="Calibri"/>
          <w:i/>
          <w:iCs/>
          <w:noProof/>
          <w:szCs w:val="24"/>
        </w:rPr>
        <w:t>16</w:t>
      </w:r>
      <w:r w:rsidRPr="006206DE">
        <w:rPr>
          <w:rFonts w:ascii="Calibri" w:hAnsi="Calibri" w:cs="Calibri"/>
          <w:noProof/>
          <w:szCs w:val="24"/>
        </w:rPr>
        <w:t>(1), 105–110. https://doi.org/10.1038/nn.3279</w:t>
      </w:r>
    </w:p>
    <w:p w14:paraId="094DD553"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Fleming, S. M., Weil, R. S., Nagy, Z., Dolan, R. J., &amp; Rees, G. (2009). Relating Introspective Accuracy to Individual Differences in Brain Structure. </w:t>
      </w:r>
      <w:r w:rsidRPr="006206DE">
        <w:rPr>
          <w:rFonts w:ascii="Calibri" w:hAnsi="Calibri" w:cs="Calibri"/>
          <w:i/>
          <w:iCs/>
          <w:noProof/>
          <w:szCs w:val="24"/>
        </w:rPr>
        <w:t>Science</w:t>
      </w:r>
      <w:r w:rsidRPr="006206DE">
        <w:rPr>
          <w:rFonts w:ascii="Calibri" w:hAnsi="Calibri" w:cs="Calibri"/>
          <w:noProof/>
          <w:szCs w:val="24"/>
        </w:rPr>
        <w:t xml:space="preserve">, </w:t>
      </w:r>
      <w:r w:rsidRPr="006206DE">
        <w:rPr>
          <w:rFonts w:ascii="Calibri" w:hAnsi="Calibri" w:cs="Calibri"/>
          <w:i/>
          <w:iCs/>
          <w:noProof/>
          <w:szCs w:val="24"/>
        </w:rPr>
        <w:t>324</w:t>
      </w:r>
      <w:r w:rsidRPr="006206DE">
        <w:rPr>
          <w:rFonts w:ascii="Calibri" w:hAnsi="Calibri" w:cs="Calibri"/>
          <w:noProof/>
          <w:szCs w:val="24"/>
        </w:rPr>
        <w:t>(5928), 759–764. https://doi.org/10.1126/science.1169405</w:t>
      </w:r>
    </w:p>
    <w:p w14:paraId="09FD9890"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Hebart, M. N., Schriever, Y., Donner, T. H., Haynes, J.-D., &amp; Hebart, M. (n.d.). The Relationship between Perceptual Decision Variables and Confidence in the Human Brain. https://doi.org/10.1093/cercor/bhu181</w:t>
      </w:r>
    </w:p>
    <w:p w14:paraId="60D283C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Higham, P. A., Perfect, T. J., &amp; Bruno, D. (2009). Investigating strength and frequency effects in recognition memory using type-2 signal detection theory. </w:t>
      </w:r>
      <w:r w:rsidRPr="006206DE">
        <w:rPr>
          <w:rFonts w:ascii="Calibri" w:hAnsi="Calibri" w:cs="Calibri"/>
          <w:i/>
          <w:iCs/>
          <w:noProof/>
          <w:szCs w:val="24"/>
        </w:rPr>
        <w:t>Journal of Experimental Psychology: Learning, Memory, and Cognition</w:t>
      </w:r>
      <w:r w:rsidRPr="006206DE">
        <w:rPr>
          <w:rFonts w:ascii="Calibri" w:hAnsi="Calibri" w:cs="Calibri"/>
          <w:noProof/>
          <w:szCs w:val="24"/>
        </w:rPr>
        <w:t xml:space="preserve">, </w:t>
      </w:r>
      <w:r w:rsidRPr="006206DE">
        <w:rPr>
          <w:rFonts w:ascii="Calibri" w:hAnsi="Calibri" w:cs="Calibri"/>
          <w:i/>
          <w:iCs/>
          <w:noProof/>
          <w:szCs w:val="24"/>
        </w:rPr>
        <w:t>35</w:t>
      </w:r>
      <w:r w:rsidRPr="006206DE">
        <w:rPr>
          <w:rFonts w:ascii="Calibri" w:hAnsi="Calibri" w:cs="Calibri"/>
          <w:noProof/>
          <w:szCs w:val="24"/>
        </w:rPr>
        <w:t>(1), 57–80. https://doi.org/10.1037/a0013865</w:t>
      </w:r>
    </w:p>
    <w:p w14:paraId="07159334"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Kanai, R., Walsh, V., &amp; Tseng, C. (2010). Subjective discriminability of invisibility: A framework for distinguishing perceptual and attentional failures of awareness.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19</w:t>
      </w:r>
      <w:r w:rsidRPr="006206DE">
        <w:rPr>
          <w:rFonts w:ascii="Calibri" w:hAnsi="Calibri" w:cs="Calibri"/>
          <w:noProof/>
          <w:szCs w:val="24"/>
        </w:rPr>
        <w:t>(4), 1045–1057. https://doi.org/10.1016/J.CONCOG.2010.06.003</w:t>
      </w:r>
    </w:p>
    <w:p w14:paraId="61BCF0A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Maniscalco, B., &amp; Lau, H. (2012). A signal detection theoretic approach for estimating metacognitive sensitivity from confidence ratings.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21</w:t>
      </w:r>
      <w:r w:rsidRPr="006206DE">
        <w:rPr>
          <w:rFonts w:ascii="Calibri" w:hAnsi="Calibri" w:cs="Calibri"/>
          <w:noProof/>
          <w:szCs w:val="24"/>
        </w:rPr>
        <w:t>, 422–430. https://doi.org/10.1016/j.concog.2011.09.021</w:t>
      </w:r>
    </w:p>
    <w:p w14:paraId="286A254B"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lastRenderedPageBreak/>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0B257F2C"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Mccurdy, L. Y., Maniscalco, B., Metcalfe, J., Liu, K. Y., De Lange, F. P., &amp; Lau, H. (n.d.). Behavioral/Cognitive Anatomical Coupling between Distinct Metacognitive Systems for Memory and Visual Perception. https://doi.org/10.1523/JNEUROSCI.1890-12.2013</w:t>
      </w:r>
    </w:p>
    <w:p w14:paraId="388C750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6206DE">
        <w:rPr>
          <w:rFonts w:ascii="Calibri" w:hAnsi="Calibri" w:cs="Calibri"/>
          <w:i/>
          <w:iCs/>
          <w:noProof/>
          <w:szCs w:val="24"/>
        </w:rPr>
        <w:t>Attention, Perception, &amp; Psychophysics</w:t>
      </w:r>
      <w:r w:rsidRPr="006206DE">
        <w:rPr>
          <w:rFonts w:ascii="Calibri" w:hAnsi="Calibri" w:cs="Calibri"/>
          <w:noProof/>
          <w:szCs w:val="24"/>
        </w:rPr>
        <w:t xml:space="preserve">, </w:t>
      </w:r>
      <w:r w:rsidRPr="006206DE">
        <w:rPr>
          <w:rFonts w:ascii="Calibri" w:hAnsi="Calibri" w:cs="Calibri"/>
          <w:i/>
          <w:iCs/>
          <w:noProof/>
          <w:szCs w:val="24"/>
        </w:rPr>
        <w:t>76</w:t>
      </w:r>
      <w:r w:rsidRPr="006206DE">
        <w:rPr>
          <w:rFonts w:ascii="Calibri" w:hAnsi="Calibri" w:cs="Calibri"/>
          <w:noProof/>
          <w:szCs w:val="24"/>
        </w:rPr>
        <w:t>(4), 1057–1068. https://doi.org/10.3758/s13414-014-0643-1</w:t>
      </w:r>
    </w:p>
    <w:p w14:paraId="7F736B28"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Miyamoto, K., Setsuie, R., Osada, T., &amp; Miyashita, Y. (2018). Reversible Silencing of the Frontopolar Cortex Selectively Impairs Metacognitive Judgment on Non-experience in Primates.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97</w:t>
      </w:r>
      <w:r w:rsidRPr="006206DE">
        <w:rPr>
          <w:rFonts w:ascii="Calibri" w:hAnsi="Calibri" w:cs="Calibri"/>
          <w:noProof/>
          <w:szCs w:val="24"/>
        </w:rPr>
        <w:t>(4), 980–989.e6. https://doi.org/10.1016/j.neuron.2017.12.040</w:t>
      </w:r>
    </w:p>
    <w:p w14:paraId="09E2CBE7"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Morales, J., Lau, H., &amp; Fleming, S. M. (2018). Domain-General and Domain-Specific Patterns of Activity Supporting Metacognition in Human Prefrontal Cortex. </w:t>
      </w:r>
      <w:r w:rsidRPr="006206DE">
        <w:rPr>
          <w:rFonts w:ascii="Calibri" w:hAnsi="Calibri" w:cs="Calibri"/>
          <w:i/>
          <w:iCs/>
          <w:noProof/>
          <w:szCs w:val="24"/>
        </w:rPr>
        <w:t>The Journal of Neuroscience : The Official Journal of the Society for Neuroscience</w:t>
      </w:r>
      <w:r w:rsidRPr="006206DE">
        <w:rPr>
          <w:rFonts w:ascii="Calibri" w:hAnsi="Calibri" w:cs="Calibri"/>
          <w:noProof/>
          <w:szCs w:val="24"/>
        </w:rPr>
        <w:t xml:space="preserve">, </w:t>
      </w:r>
      <w:r w:rsidRPr="006206DE">
        <w:rPr>
          <w:rFonts w:ascii="Calibri" w:hAnsi="Calibri" w:cs="Calibri"/>
          <w:i/>
          <w:iCs/>
          <w:noProof/>
          <w:szCs w:val="24"/>
        </w:rPr>
        <w:t>38</w:t>
      </w:r>
      <w:r w:rsidRPr="006206DE">
        <w:rPr>
          <w:rFonts w:ascii="Calibri" w:hAnsi="Calibri" w:cs="Calibri"/>
          <w:noProof/>
          <w:szCs w:val="24"/>
        </w:rPr>
        <w:t>(14), 3534–3546. https://doi.org/10.1523/JNEUROSCI.2360-17.2018</w:t>
      </w:r>
    </w:p>
    <w:p w14:paraId="5CB525D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81</w:t>
      </w:r>
      <w:r w:rsidRPr="006206DE">
        <w:rPr>
          <w:rFonts w:ascii="Calibri" w:hAnsi="Calibri" w:cs="Calibri"/>
          <w:noProof/>
          <w:szCs w:val="24"/>
        </w:rPr>
        <w:t>(3), 700–713. https://doi.org/10.1016/J.NEURON.2013.11.012</w:t>
      </w:r>
    </w:p>
    <w:p w14:paraId="2C78DF61"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rPr>
      </w:pPr>
      <w:r w:rsidRPr="006206DE">
        <w:rPr>
          <w:rFonts w:ascii="Calibri" w:hAnsi="Calibri" w:cs="Calibri"/>
          <w:noProof/>
          <w:szCs w:val="24"/>
        </w:rPr>
        <w:t>Norman, K. A., Polyn, S. M., Detre, G. J., &amp; Haxby, J. V. (2006). Beyond mind-reading: multi-</w:t>
      </w:r>
      <w:r w:rsidRPr="006206DE">
        <w:rPr>
          <w:rFonts w:ascii="Calibri" w:hAnsi="Calibri" w:cs="Calibri"/>
          <w:noProof/>
          <w:szCs w:val="24"/>
        </w:rPr>
        <w:lastRenderedPageBreak/>
        <w:t xml:space="preserve">voxel pattern analysis of fMRI data. </w:t>
      </w:r>
      <w:r w:rsidRPr="006206DE">
        <w:rPr>
          <w:rFonts w:ascii="Calibri" w:hAnsi="Calibri" w:cs="Calibri"/>
          <w:i/>
          <w:iCs/>
          <w:noProof/>
          <w:szCs w:val="24"/>
        </w:rPr>
        <w:t>Trends in Cognitive Sciences</w:t>
      </w:r>
      <w:r w:rsidRPr="006206DE">
        <w:rPr>
          <w:rFonts w:ascii="Calibri" w:hAnsi="Calibri" w:cs="Calibri"/>
          <w:noProof/>
          <w:szCs w:val="24"/>
        </w:rPr>
        <w:t xml:space="preserve">, </w:t>
      </w:r>
      <w:r w:rsidRPr="006206DE">
        <w:rPr>
          <w:rFonts w:ascii="Calibri" w:hAnsi="Calibri" w:cs="Calibri"/>
          <w:i/>
          <w:iCs/>
          <w:noProof/>
          <w:szCs w:val="24"/>
        </w:rPr>
        <w:t>10</w:t>
      </w:r>
      <w:r w:rsidRPr="006206DE">
        <w:rPr>
          <w:rFonts w:ascii="Calibri" w:hAnsi="Calibri" w:cs="Calibri"/>
          <w:noProof/>
          <w:szCs w:val="24"/>
        </w:rPr>
        <w:t>(9), 424–430. https://doi.org/10.1016/j.tics.2006.07.005</w:t>
      </w:r>
    </w:p>
    <w:p w14:paraId="2E1206FA" w14:textId="77777777" w:rsidR="00984701" w:rsidRPr="00984701" w:rsidRDefault="00631FF1" w:rsidP="003716BB">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an Mazor" w:date="2018-07-18T12:47:00Z" w:initials="MM">
    <w:p w14:paraId="39A341B8" w14:textId="100C5923" w:rsidR="00F849BF" w:rsidRDefault="00F849BF">
      <w:pPr>
        <w:pStyle w:val="CommentText"/>
      </w:pPr>
      <w:r>
        <w:rPr>
          <w:rStyle w:val="CommentReference"/>
        </w:rPr>
        <w:annotationRef/>
      </w:r>
      <w:r>
        <w:t>Which probably also means that we remove this bit.</w:t>
      </w:r>
    </w:p>
  </w:comment>
  <w:comment w:id="1" w:author="Matan Mazor" w:date="2018-07-18T12:48:00Z" w:initials="MM">
    <w:p w14:paraId="44C44B89" w14:textId="3E19A250" w:rsidR="00F849BF" w:rsidRDefault="00F849BF">
      <w:pPr>
        <w:pStyle w:val="CommentText"/>
      </w:pPr>
      <w:r>
        <w:rPr>
          <w:rStyle w:val="CommentReference"/>
        </w:rPr>
        <w:annotationRef/>
      </w:r>
      <w:r>
        <w:t xml:space="preserve">Following the project presentation, worthwhile reconsidering how central the counterfactual </w:t>
      </w:r>
      <w:proofErr w:type="gramStart"/>
      <w:r>
        <w:t>reasoning  idea</w:t>
      </w:r>
      <w:proofErr w:type="gramEnd"/>
      <w:r>
        <w:t xml:space="preserve"> should be in the document.</w:t>
      </w:r>
    </w:p>
  </w:comment>
  <w:comment w:id="2" w:author="Matan Mazor" w:date="2018-07-18T12:49:00Z" w:initials="MM">
    <w:p w14:paraId="7874B70B" w14:textId="3DBF1BF9" w:rsidR="00F849BF" w:rsidRDefault="00F849BF">
      <w:pPr>
        <w:pStyle w:val="CommentText"/>
        <w:rPr>
          <w:rtl/>
        </w:rPr>
      </w:pPr>
      <w:r>
        <w:rPr>
          <w:rStyle w:val="CommentReference"/>
        </w:rPr>
        <w:annotationRef/>
      </w:r>
      <w:r>
        <w:t>Given that the phi coefficient is so unstable with low number of trials, I think we should reconsider this as well.</w:t>
      </w:r>
    </w:p>
  </w:comment>
  <w:comment w:id="3" w:author="Matan Mazor" w:date="2018-07-24T13:05:00Z" w:initials="MM">
    <w:p w14:paraId="72E2A450" w14:textId="680DEF00" w:rsidR="001F31F5" w:rsidRDefault="001F31F5">
      <w:pPr>
        <w:pStyle w:val="CommentText"/>
        <w:rPr>
          <w:rFonts w:hint="cs"/>
          <w:rtl/>
        </w:rPr>
      </w:pPr>
      <w:r>
        <w:rPr>
          <w:rStyle w:val="CommentReference"/>
        </w:rPr>
        <w:annotationRef/>
      </w:r>
      <w:r>
        <w:t xml:space="preserve">I couldn't find what was the smoothing kernel in your </w:t>
      </w:r>
      <w:r w:rsidR="009A3027">
        <w:t xml:space="preserve">change of mind paper, but it was 8mm in the JNS paper. </w:t>
      </w:r>
    </w:p>
  </w:comment>
  <w:comment w:id="5" w:author="Matan Mazor [2]" w:date="2018-05-21T10:54:00Z" w:initials="MM">
    <w:p w14:paraId="77BFB77A" w14:textId="24DA8D94" w:rsidR="000B51B9" w:rsidRDefault="000B51B9" w:rsidP="005844CA">
      <w:pPr>
        <w:pStyle w:val="CommentText"/>
        <w:bidi w:val="0"/>
      </w:pPr>
      <w:r>
        <w:rPr>
          <w:rStyle w:val="CommentReference"/>
        </w:rPr>
        <w:annotationRef/>
      </w:r>
      <w:r>
        <w:t xml:space="preserve">I guess a second, maybe simpler option would be to create an accuracy regressor (a boxcar vector with -1s and 1s for incorrect and correct trials) and then take the </w:t>
      </w:r>
      <w:proofErr w:type="spellStart"/>
      <w:r>
        <w:t>accuracyXconfidence</w:t>
      </w:r>
      <w:proofErr w:type="spellEnd"/>
      <w:r>
        <w:t xml:space="preserve"> interaction as our estimate of M?</w:t>
      </w:r>
    </w:p>
  </w:comment>
  <w:comment w:id="8" w:author="Matan Mazor [2]" w:date="2018-05-21T11:45:00Z" w:initials="MM">
    <w:p w14:paraId="6C30F5F9" w14:textId="77777777" w:rsidR="000B51B9" w:rsidRDefault="000B51B9" w:rsidP="004C6A02">
      <w:pPr>
        <w:pStyle w:val="CommentText"/>
        <w:bidi w:val="0"/>
      </w:pPr>
      <w:r>
        <w:rPr>
          <w:rStyle w:val="CommentReference"/>
        </w:rPr>
        <w:annotationRef/>
      </w:r>
      <w:r>
        <w:t xml:space="preserve">I didn’t include the lateralized (left </w:t>
      </w:r>
      <w:proofErr w:type="spellStart"/>
      <w:r>
        <w:t>cortical+right</w:t>
      </w:r>
      <w:proofErr w:type="spellEnd"/>
      <w:r>
        <w:t xml:space="preserve"> cerebellum) ROIs from Morales 2018 because they look more related to the motor execution of the response (?)</w:t>
      </w:r>
    </w:p>
  </w:comment>
  <w:comment w:id="6" w:author="Matan Mazor" w:date="2018-07-18T12:56:00Z" w:initials="MM">
    <w:p w14:paraId="337F6A77" w14:textId="3C078555" w:rsidR="00C7496A" w:rsidRDefault="00C7496A">
      <w:pPr>
        <w:pStyle w:val="CommentText"/>
      </w:pPr>
      <w:r>
        <w:rPr>
          <w:rStyle w:val="CommentReference"/>
        </w:rPr>
        <w:annotationRef/>
      </w:r>
      <w:r>
        <w:t>Should update to align with the project presentation</w:t>
      </w:r>
    </w:p>
  </w:comment>
  <w:comment w:id="7" w:author="Matan Mazor" w:date="2018-07-18T12:56:00Z" w:initials="MM">
    <w:p w14:paraId="0792E1CD" w14:textId="28ED39BC" w:rsidR="00C7496A" w:rsidRDefault="00C7496A">
      <w:pPr>
        <w:pStyle w:val="CommentText"/>
      </w:pPr>
      <w:r>
        <w:rPr>
          <w:rStyle w:val="CommentReference"/>
        </w:rPr>
        <w:annotationRef/>
      </w:r>
    </w:p>
  </w:comment>
  <w:comment w:id="10" w:author="Matan Mazor [2]" w:date="2018-05-21T12:29:00Z" w:initials="MM">
    <w:p w14:paraId="2D5945D2" w14:textId="77777777" w:rsidR="000B51B9" w:rsidRDefault="000B51B9" w:rsidP="004C6A02">
      <w:pPr>
        <w:pStyle w:val="CommentText"/>
        <w:bidi w:val="0"/>
      </w:pPr>
      <w:r>
        <w:rPr>
          <w:rStyle w:val="CommentReference"/>
        </w:rPr>
        <w:annotationRef/>
      </w:r>
      <w:r>
        <w:t>Made up number</w:t>
      </w:r>
    </w:p>
  </w:comment>
  <w:comment w:id="9" w:author="Matan Mazor" w:date="2018-07-18T12:56:00Z" w:initials="MM">
    <w:p w14:paraId="38F7BF8F" w14:textId="2D190271" w:rsidR="00C7496A" w:rsidRDefault="00C7496A" w:rsidP="00C7496A">
      <w:pPr>
        <w:pStyle w:val="CommentText"/>
      </w:pPr>
      <w:r>
        <w:rPr>
          <w:rStyle w:val="CommentReference"/>
        </w:rPr>
        <w:annotationRef/>
      </w:r>
      <w:r>
        <w:t>Should update to align with the project presentation</w:t>
      </w:r>
    </w:p>
  </w:comment>
  <w:comment w:id="11" w:author="Matan Mazor" w:date="2018-07-18T12:57:00Z" w:initials="MM">
    <w:p w14:paraId="2FCCA6FB" w14:textId="1ED58CE9" w:rsidR="00C7496A" w:rsidRDefault="00C7496A">
      <w:pPr>
        <w:pStyle w:val="CommentText"/>
      </w:pPr>
      <w:r>
        <w:rPr>
          <w:rStyle w:val="CommentReference"/>
        </w:rPr>
        <w:annotationRef/>
      </w:r>
      <w:r>
        <w:t>Should rethink</w:t>
      </w:r>
    </w:p>
  </w:comment>
  <w:comment w:id="12" w:author="Matan Mazor" w:date="2018-07-18T12:57:00Z" w:initials="MM">
    <w:p w14:paraId="018B7721" w14:textId="5E65CE1B" w:rsidR="00C7496A" w:rsidRDefault="00C7496A">
      <w:pPr>
        <w:pStyle w:val="CommentText"/>
      </w:pPr>
      <w:r>
        <w:rPr>
          <w:rStyle w:val="CommentReference"/>
        </w:rPr>
        <w:annotationRef/>
      </w:r>
    </w:p>
  </w:comment>
  <w:comment w:id="15" w:author="Matan Mazor" w:date="2018-05-21T14:44:00Z" w:initials="MM">
    <w:p w14:paraId="50BC7F1A" w14:textId="14F41946" w:rsidR="000B51B9" w:rsidRDefault="000B51B9">
      <w:pPr>
        <w:pStyle w:val="CommentText"/>
      </w:pPr>
      <w:r>
        <w:rPr>
          <w:rStyle w:val="CommentReference"/>
        </w:rPr>
        <w:annotationRef/>
      </w:r>
      <w:r>
        <w:t>Do we want to collect DTI scans as well to compare with your FA results?</w:t>
      </w:r>
    </w:p>
  </w:comment>
  <w:comment w:id="16" w:author="Matan Mazor" w:date="2018-05-21T14:45:00Z" w:initials="MM">
    <w:p w14:paraId="737A52A4" w14:textId="36C150F8" w:rsidR="000B51B9" w:rsidRDefault="000B51B9">
      <w:pPr>
        <w:pStyle w:val="CommentText"/>
      </w:pPr>
      <w:r>
        <w:rPr>
          <w:rStyle w:val="CommentReference"/>
        </w:rPr>
        <w:annotationRef/>
      </w:r>
    </w:p>
  </w:comment>
  <w:comment w:id="13" w:author="Matan Mazor" w:date="2018-07-18T12:57:00Z" w:initials="MM">
    <w:p w14:paraId="02A0C698" w14:textId="61FA0583" w:rsidR="00C7496A" w:rsidRDefault="00C7496A">
      <w:pPr>
        <w:pStyle w:val="CommentText"/>
      </w:pPr>
      <w:r>
        <w:rPr>
          <w:rStyle w:val="CommentReference"/>
        </w:rPr>
        <w:annotationRef/>
      </w:r>
      <w:r>
        <w:t>Again, we need to decide about this.</w:t>
      </w:r>
    </w:p>
  </w:comment>
  <w:comment w:id="14" w:author="Matan Mazor" w:date="2018-07-18T12:58:00Z" w:initials="MM">
    <w:p w14:paraId="4FB25D96" w14:textId="08BD2C05" w:rsidR="00C7496A" w:rsidRDefault="00C7496A">
      <w:pPr>
        <w:pStyle w:val="CommentText"/>
      </w:pPr>
      <w:r>
        <w:rPr>
          <w:rStyle w:val="CommentReference"/>
        </w:rPr>
        <w:annotationRef/>
      </w:r>
    </w:p>
  </w:comment>
  <w:comment w:id="17" w:author="Matan Mazor" w:date="2018-05-21T15:34:00Z" w:initials="MM">
    <w:p w14:paraId="67A9B964" w14:textId="2D1F3E0F" w:rsidR="000B51B9" w:rsidRDefault="000B51B9">
      <w:pPr>
        <w:pStyle w:val="CommentText"/>
      </w:pPr>
      <w:r>
        <w:rPr>
          <w:rStyle w:val="CommentReference"/>
        </w:rPr>
        <w:annotationRef/>
      </w:r>
      <w:r>
        <w:t>Might make more sense to use the fact that we get continuous ratings and apply multivariate regression to the beta values of voxels within the beam to predict metacognitive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341B8" w15:done="0"/>
  <w15:commentEx w15:paraId="44C44B89" w15:done="0"/>
  <w15:commentEx w15:paraId="7874B70B" w15:done="0"/>
  <w15:commentEx w15:paraId="72E2A450" w15:done="0"/>
  <w15:commentEx w15:paraId="77BFB77A" w15:done="0"/>
  <w15:commentEx w15:paraId="6C30F5F9" w15:done="0"/>
  <w15:commentEx w15:paraId="337F6A77" w15:done="0"/>
  <w15:commentEx w15:paraId="0792E1CD" w15:paraIdParent="337F6A77" w15:done="0"/>
  <w15:commentEx w15:paraId="2D5945D2" w15:done="0"/>
  <w15:commentEx w15:paraId="38F7BF8F" w15:done="0"/>
  <w15:commentEx w15:paraId="2FCCA6FB" w15:done="0"/>
  <w15:commentEx w15:paraId="018B7721" w15:paraIdParent="2FCCA6FB" w15:done="0"/>
  <w15:commentEx w15:paraId="50BC7F1A" w15:done="0"/>
  <w15:commentEx w15:paraId="737A52A4" w15:paraIdParent="50BC7F1A" w15:done="0"/>
  <w15:commentEx w15:paraId="02A0C698" w15:done="0"/>
  <w15:commentEx w15:paraId="4FB25D96" w15:paraIdParent="02A0C698" w15:done="0"/>
  <w15:commentEx w15:paraId="67A9B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341B8" w16cid:durableId="1EF9B574"/>
  <w16cid:commentId w16cid:paraId="44C44B89" w16cid:durableId="1EF9B590"/>
  <w16cid:commentId w16cid:paraId="7874B70B" w16cid:durableId="1EF9B5DB"/>
  <w16cid:commentId w16cid:paraId="72E2A450" w16cid:durableId="1F01A294"/>
  <w16cid:commentId w16cid:paraId="77BFB77A" w16cid:durableId="1EAD510A"/>
  <w16cid:commentId w16cid:paraId="6C30F5F9" w16cid:durableId="1EAD510B"/>
  <w16cid:commentId w16cid:paraId="337F6A77" w16cid:durableId="1EF9B780"/>
  <w16cid:commentId w16cid:paraId="0792E1CD" w16cid:durableId="1EF9B78A"/>
  <w16cid:commentId w16cid:paraId="2D5945D2" w16cid:durableId="1EAD510C"/>
  <w16cid:commentId w16cid:paraId="38F7BF8F" w16cid:durableId="1EF9B76E"/>
  <w16cid:commentId w16cid:paraId="50BC7F1A" w16cid:durableId="1EAD59D5"/>
  <w16cid:commentId w16cid:paraId="737A52A4" w16cid:durableId="1EAD59F0"/>
  <w16cid:commentId w16cid:paraId="02A0C698" w16cid:durableId="1EF9B7C6"/>
  <w16cid:commentId w16cid:paraId="4FB25D96" w16cid:durableId="1EF9B7E2"/>
  <w16cid:commentId w16cid:paraId="67A9B964" w16cid:durableId="1EAD65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B51B9"/>
    <w:rsid w:val="001B3233"/>
    <w:rsid w:val="001D3839"/>
    <w:rsid w:val="001D5AEE"/>
    <w:rsid w:val="001F31F5"/>
    <w:rsid w:val="00204461"/>
    <w:rsid w:val="00240F20"/>
    <w:rsid w:val="0026053B"/>
    <w:rsid w:val="00274FDA"/>
    <w:rsid w:val="002C6D51"/>
    <w:rsid w:val="00303CC8"/>
    <w:rsid w:val="0035486A"/>
    <w:rsid w:val="003716BB"/>
    <w:rsid w:val="003C4989"/>
    <w:rsid w:val="003E1E11"/>
    <w:rsid w:val="0041227A"/>
    <w:rsid w:val="0041580D"/>
    <w:rsid w:val="004841C4"/>
    <w:rsid w:val="00494E95"/>
    <w:rsid w:val="004C6A02"/>
    <w:rsid w:val="00500573"/>
    <w:rsid w:val="00522763"/>
    <w:rsid w:val="00545B3B"/>
    <w:rsid w:val="00582853"/>
    <w:rsid w:val="005844CA"/>
    <w:rsid w:val="005A6A7E"/>
    <w:rsid w:val="005C70E9"/>
    <w:rsid w:val="005D6F71"/>
    <w:rsid w:val="00601DCE"/>
    <w:rsid w:val="006141E9"/>
    <w:rsid w:val="006206DE"/>
    <w:rsid w:val="00631FF1"/>
    <w:rsid w:val="006476BA"/>
    <w:rsid w:val="006B6F6B"/>
    <w:rsid w:val="00705092"/>
    <w:rsid w:val="00765027"/>
    <w:rsid w:val="00771052"/>
    <w:rsid w:val="00801F35"/>
    <w:rsid w:val="00810D93"/>
    <w:rsid w:val="00811C3D"/>
    <w:rsid w:val="00840418"/>
    <w:rsid w:val="00872795"/>
    <w:rsid w:val="008A122B"/>
    <w:rsid w:val="008E5C0C"/>
    <w:rsid w:val="00924956"/>
    <w:rsid w:val="0098085E"/>
    <w:rsid w:val="00984701"/>
    <w:rsid w:val="00985120"/>
    <w:rsid w:val="009A3027"/>
    <w:rsid w:val="009F5E95"/>
    <w:rsid w:val="00A3255E"/>
    <w:rsid w:val="00A36839"/>
    <w:rsid w:val="00A37116"/>
    <w:rsid w:val="00A516FF"/>
    <w:rsid w:val="00A62BB6"/>
    <w:rsid w:val="00A9585F"/>
    <w:rsid w:val="00B01D8D"/>
    <w:rsid w:val="00B2705E"/>
    <w:rsid w:val="00B53FC1"/>
    <w:rsid w:val="00B92DC1"/>
    <w:rsid w:val="00B97F2A"/>
    <w:rsid w:val="00BC1AC5"/>
    <w:rsid w:val="00BF54ED"/>
    <w:rsid w:val="00C043F5"/>
    <w:rsid w:val="00C72FAF"/>
    <w:rsid w:val="00C7496A"/>
    <w:rsid w:val="00C779BB"/>
    <w:rsid w:val="00CB27CF"/>
    <w:rsid w:val="00CD530A"/>
    <w:rsid w:val="00D62C94"/>
    <w:rsid w:val="00D9506D"/>
    <w:rsid w:val="00D97143"/>
    <w:rsid w:val="00E01F4C"/>
    <w:rsid w:val="00E3055D"/>
    <w:rsid w:val="00E60937"/>
    <w:rsid w:val="00E6595B"/>
    <w:rsid w:val="00E87693"/>
    <w:rsid w:val="00EB474F"/>
    <w:rsid w:val="00EE575B"/>
    <w:rsid w:val="00F171D6"/>
    <w:rsid w:val="00F30126"/>
    <w:rsid w:val="00F457E4"/>
    <w:rsid w:val="00F4634B"/>
    <w:rsid w:val="00F60689"/>
    <w:rsid w:val="00F6473B"/>
    <w:rsid w:val="00F849BF"/>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179D-E439-4FA8-8F55-CDCCC069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14</Pages>
  <Words>9450</Words>
  <Characters>47250</Characters>
  <Application>Microsoft Office Word</Application>
  <DocSecurity>0</DocSecurity>
  <Lines>393</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6</cp:revision>
  <dcterms:created xsi:type="dcterms:W3CDTF">2018-05-18T13:09:00Z</dcterms:created>
  <dcterms:modified xsi:type="dcterms:W3CDTF">2018-07-24T12:09:00Z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