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71876" w14:textId="77777777" w:rsidR="00984701" w:rsidRDefault="00984701" w:rsidP="003716BB">
      <w:pPr>
        <w:pStyle w:val="Heading1"/>
        <w:bidi w:val="0"/>
        <w:spacing w:line="480" w:lineRule="auto"/>
      </w:pPr>
      <w:r>
        <w:t>Confidence in Detection and Discrimination: an fMRI Study</w:t>
      </w:r>
    </w:p>
    <w:p w14:paraId="3AA21878" w14:textId="77777777" w:rsidR="00984701" w:rsidRDefault="00984701" w:rsidP="003716BB">
      <w:pPr>
        <w:pStyle w:val="Subtitle"/>
        <w:bidi w:val="0"/>
        <w:spacing w:line="480" w:lineRule="auto"/>
      </w:pPr>
      <w:r>
        <w:t xml:space="preserve">Matan Mazor, Karl J. </w:t>
      </w:r>
      <w:proofErr w:type="spellStart"/>
      <w:r>
        <w:t>Friston</w:t>
      </w:r>
      <w:proofErr w:type="spellEnd"/>
      <w:r>
        <w:t xml:space="preserve"> and Stephen M. Fleming</w:t>
      </w:r>
    </w:p>
    <w:p w14:paraId="779196DF" w14:textId="77777777" w:rsidR="00984701" w:rsidRDefault="00984701" w:rsidP="003716BB">
      <w:pPr>
        <w:bidi w:val="0"/>
        <w:spacing w:line="480" w:lineRule="auto"/>
      </w:pPr>
    </w:p>
    <w:p w14:paraId="2755DCB4" w14:textId="77777777" w:rsidR="00984701" w:rsidRDefault="00984701" w:rsidP="003716BB">
      <w:pPr>
        <w:pStyle w:val="Heading2"/>
        <w:bidi w:val="0"/>
        <w:spacing w:line="480" w:lineRule="auto"/>
      </w:pPr>
      <w:r>
        <w:t>Objective</w:t>
      </w:r>
    </w:p>
    <w:p w14:paraId="2400AA40" w14:textId="2305058E" w:rsidR="00F171D6" w:rsidRDefault="00771052" w:rsidP="003716BB">
      <w:pPr>
        <w:bidi w:val="0"/>
        <w:spacing w:line="480" w:lineRule="auto"/>
      </w:pPr>
      <w:r>
        <w:t>T</w:t>
      </w:r>
      <w:r w:rsidR="00984701">
        <w:t>he</w:t>
      </w:r>
      <w:r w:rsidR="00984701">
        <w:t xml:space="preserve"> current study aims to compare the brain processes that govern perceptual discrimination and detection</w:t>
      </w:r>
      <w:r w:rsidR="00631FF1">
        <w:t>,</w:t>
      </w:r>
      <w:r w:rsidR="00984701">
        <w:t xml:space="preserve"> and the </w:t>
      </w:r>
      <w:r w:rsidR="00631FF1">
        <w:t xml:space="preserve">neural mechanisms that </w:t>
      </w:r>
      <w:r w:rsidR="00E6595B">
        <w:t>allow for</w:t>
      </w:r>
      <w:r w:rsidR="00631FF1">
        <w:t xml:space="preserve"> </w:t>
      </w:r>
      <w:r w:rsidR="00984701">
        <w:t>metacognitive evaluations of these processes.</w:t>
      </w:r>
    </w:p>
    <w:p w14:paraId="48903051" w14:textId="282D8B66" w:rsidR="00765027" w:rsidRDefault="00984701" w:rsidP="003716BB">
      <w:pPr>
        <w:bidi w:val="0"/>
        <w:spacing w:line="480" w:lineRule="auto"/>
      </w:pPr>
      <w:r>
        <w:t xml:space="preserve">A fundamental </w:t>
      </w:r>
      <w:r w:rsidR="00765027">
        <w:t xml:space="preserve">property that distinguishes detection from discrimination </w:t>
      </w:r>
      <w:r w:rsidR="00545B3B">
        <w:t xml:space="preserve">tasks </w:t>
      </w:r>
      <w:r w:rsidR="00765027">
        <w:t xml:space="preserve">is the asymmetry in the availability of evidence for 'yes' and for 'no' responses.  While </w:t>
      </w:r>
      <w:r>
        <w:t>di</w:t>
      </w:r>
      <w:r w:rsidR="00765027">
        <w:t xml:space="preserve">scrimination requires a comparison between the relative evidence for different options, in a detection setting evidence can only be available for the presence of a stimulus and not for its absence. </w:t>
      </w:r>
      <w:r w:rsidR="00A62BB6">
        <w:t xml:space="preserve">Conceptually, this means that confidence in the absence of a stimulus </w:t>
      </w:r>
      <w:r w:rsidR="00545B3B">
        <w:t xml:space="preserve">cannot rely on the magnitude of evidence for its absence and </w:t>
      </w:r>
      <w:r w:rsidR="00A62BB6">
        <w:t xml:space="preserve">may rely </w:t>
      </w:r>
      <w:r w:rsidR="00545B3B">
        <w:t xml:space="preserve">instead </w:t>
      </w:r>
      <w:r w:rsidR="00A62BB6">
        <w:t xml:space="preserve">on counterfactual reasoning regarding the likelihood of the stimulus to be detected had it been presented. </w:t>
      </w:r>
      <w:r w:rsidR="00631FF1">
        <w:t>Behaviorally</w:t>
      </w:r>
      <w:r w:rsidR="00765027">
        <w:t>, this difference is reflected in general lower confidence and in a weaker association between objective accuracy and subjective confidence for</w:t>
      </w:r>
      <w:r w:rsidR="00F30126">
        <w:t xml:space="preserve"> 'no' responses </w:t>
      </w:r>
      <w:r w:rsidR="00631FF1">
        <w:fldChar w:fldCharType="begin" w:fldLock="1"/>
      </w:r>
      <w:r w:rsidR="00631FF1">
        <w:instrText>ADDIN CSL_CITATION { "citationItems" : [ { "id" : "ITEM-1", "itemData" : { "DOI" : "10.3758/s13414-014-0643-1", "ISSN" : "1943-3921", "author" : [ { "dropping-particle" : "", "family" : "Meuwese", "given" : "Julia D. I.", "non-dropping-particle" : "", "parse-names" : false, "suffix" : "" }, { "dropping-particle" : "", "family" : "Loon", "given" : "Anouk M.", "non-dropping-particle" : "van", "parse-names" : false, "suffix" : "" }, { "dropping-particle" : "", "family" : "Lamme", "given" : "Victor A. F.", "non-dropping-particle" : "", "parse-names" : false, "suffix" : "" }, { "dropping-particle" : "", "family" : "Fahrenfort", "given" : "Johannes J.", "non-dropping-particle" : "", "parse-names" : false, "suffix" : "" } ], "container-title" : "Attention, Perception, &amp; Psychophysics", "id" : "ITEM-1", "issue" : "4", "issued" : { "date-parts" : [ [ "2014", "2", "20" ] ] }, "page" : "1057-1068", "publisher" : "Springer US", "title" : "The subjective experience of object recognition: comparing metacognition for object detection and object categorization", "type" : "article-journal", "volume" : "76" }, "uris" : [ "http://www.mendeley.com/documents/?uuid=2e45b937-e8db-318a-be54-607922dd9b09" ] }, { "id" : "ITEM-2", "itemData" : { "DOI" : "10.1016/J.CONCOG.2010.06.003", "ISSN" : "1053-8100", "abstract" : "Conscious visual perception can fail in many circumstances. However, little is known about the causes and processes leading to failures of visual awareness. In this study, we introduce a new signal detection measure termed subjective discriminability of invisibility (SDI) that allows one to distinguish between subjective blindness due to reduction of sensory signals or to lack of attentional access to sensory signals. The SDI is computed based upon subjective confidence in reporting the absence of a target (i.e., miss and correct rejection trials). Using this new measure, we found that target misses were subjectively indistinguishable from physical absence when contrast reduction, backward masking and flash suppression were used, whereas confidence was appropriately modulated when dual task, attentional blink and spatial uncertainty methods were employed. These results show that failure of visual perception can be identified as either a result of perceptual or attentional blindness depending on the circumstances under which visual awareness was impaired.", "author" : [ { "dropping-particle" : "", "family" : "Kanai", "given" : "Ryota", "non-dropping-particle" : "", "parse-names" : false, "suffix" : "" }, { "dropping-particle" : "", "family" : "Walsh", "given" : "Vincent", "non-dropping-particle" : "", "parse-names" : false, "suffix" : "" }, { "dropping-particle" : "", "family" : "Tseng", "given" : "Chia-huei", "non-dropping-particle" : "", "parse-names" : false, "suffix" : "" } ], "container-title" : "Consciousness and Cognition", "id" : "ITEM-2", "issue" : "4", "issued" : { "date-parts" : [ [ "2010", "12", "1" ] ] }, "page" : "1045-1057", "publisher" : "Academic Press", "title" : "Subjective discriminability of invisibility: A framework for distinguishing perceptual and attentional failures of awareness", "type" : "article-journal", "volume" : "19" }, "uris" : [ "http://www.mendeley.com/documents/?uuid=416bc2b8-e0a3-3383-8fe0-23905bb4eea3" ] } ], "mendeley" : { "formattedCitation" : "(Kanai, Walsh, &amp; Tseng, 2010; Meuwese, van Loon, Lamme, &amp; Fahrenfort, 2014)", "plainTextFormattedCitation" : "(Kanai, Walsh, &amp; Tseng, 2010; Meuwese, van Loon, Lamme, &amp; Fahrenfort, 2014)", "previouslyFormattedCitation" : "(Kanai, Walsh, &amp; Tseng, 2010; Meuwese, van Loon, Lamme, &amp; Fahrenfort, 2014)" }, "properties" : {  }, "schema" : "https://github.com/citation-style-language/schema/raw/master/csl-citation.json" }</w:instrText>
      </w:r>
      <w:r w:rsidR="00631FF1">
        <w:fldChar w:fldCharType="separate"/>
      </w:r>
      <w:r w:rsidR="00631FF1" w:rsidRPr="00631FF1">
        <w:rPr>
          <w:noProof/>
        </w:rPr>
        <w:t>(Kanai, Walsh, &amp; Tseng, 2010; Meuwese, van Loon, Lamme, &amp; Fahrenfort, 2014)</w:t>
      </w:r>
      <w:r w:rsidR="00631FF1">
        <w:fldChar w:fldCharType="end"/>
      </w:r>
      <w:r w:rsidR="00F30126">
        <w:t xml:space="preserve"> </w:t>
      </w:r>
      <w:r w:rsidR="00545B3B">
        <w:t xml:space="preserve">in detection but </w:t>
      </w:r>
      <w:r w:rsidR="00F30126">
        <w:t>a</w:t>
      </w:r>
      <w:r w:rsidR="00E6595B">
        <w:t>lso in</w:t>
      </w:r>
      <w:r w:rsidR="00F30126">
        <w:t xml:space="preserve"> detection-like tasks </w:t>
      </w:r>
      <w:r w:rsidR="00F30126">
        <w:fldChar w:fldCharType="begin" w:fldLock="1"/>
      </w:r>
      <w:r w:rsidR="00872795">
        <w:instrText>ADDIN CSL_CITATION { "citationItems" : [ { "id" : "ITEM-1", "itemData" : { "DOI" : "10.1037/a0013865", "ISSN" : "1939-1285", "author" : [ { "dropping-particle" : "", "family" : "Higham", "given" : "Philip A.", "non-dropping-particle" : "", "parse-names" : false, "suffix" : "" }, { "dropping-particle" : "", "family" : "Perfect", "given" : "Timothy J.", "non-dropping-particle" : "", "parse-names" : false, "suffix" : "" }, { "dropping-particle" : "", "family" : "Bruno", "given" : "Davide", "non-dropping-particle" : "", "parse-names" : false, "suffix" : "" } ], "container-title" : "Journal of Experimental Psychology: Learning, Memory, and Cognition", "id" : "ITEM-1", "issue" : "1", "issued" : { "date-parts" : [ [ "2009" ] ] }, "page" : "57-80", "title" : "Investigating strength and frequency effects in recognition memory using type-2 signal detection theory.", "type" : "article-journal", "volume" : "35" }, "prefix" : "such as detection memory; ", "uris" : [ "http://www.mendeley.com/documents/?uuid=be372eb2-112d-3083-b595-6760364ae9d6" ] } ], "mendeley" : { "formattedCitation" : "(such as detection memory; Higham, Perfect, &amp; Bruno, 2009)", "manualFormatting" : "(such as recognition memory; Higham, Perfect, &amp; Bruno, 2009)", "plainTextFormattedCitation" : "(such as detection memory; Higham, Perfect, &amp; Bruno, 2009)", "previouslyFormattedCitation" : "(such as detection memory; Higham, Perfect, &amp; Bruno, 2009)" }, "properties" : {  }, "schema" : "https://github.com/citation-style-language/schema/raw/master/csl-citation.json" }</w:instrText>
      </w:r>
      <w:r w:rsidR="00F30126">
        <w:fldChar w:fldCharType="separate"/>
      </w:r>
      <w:r w:rsidR="00F30126" w:rsidRPr="00F30126">
        <w:rPr>
          <w:noProof/>
        </w:rPr>
        <w:t xml:space="preserve">(such as </w:t>
      </w:r>
      <w:r w:rsidR="00D62C94">
        <w:rPr>
          <w:noProof/>
        </w:rPr>
        <w:t xml:space="preserve">recognition </w:t>
      </w:r>
      <w:r w:rsidR="00F30126" w:rsidRPr="00F30126">
        <w:rPr>
          <w:noProof/>
        </w:rPr>
        <w:t>memory; Higham, Perfect, &amp; Bruno, 2009)</w:t>
      </w:r>
      <w:r w:rsidR="00F30126">
        <w:fldChar w:fldCharType="end"/>
      </w:r>
      <w:r w:rsidR="00F30126">
        <w:t xml:space="preserve">. </w:t>
      </w:r>
    </w:p>
    <w:p w14:paraId="5E9A6FD0" w14:textId="632A7285" w:rsidR="00765027" w:rsidRDefault="00E6595B" w:rsidP="003716BB">
      <w:pPr>
        <w:bidi w:val="0"/>
        <w:spacing w:line="480" w:lineRule="auto"/>
      </w:pPr>
      <w:r>
        <w:t>It is still unknown what are the</w:t>
      </w:r>
      <w:r w:rsidR="00631FF1">
        <w:t xml:space="preserve"> brain mechanisms that give rise to these behavio</w:t>
      </w:r>
      <w:r>
        <w:t>ral differences</w:t>
      </w:r>
      <w:r w:rsidR="00631FF1">
        <w:t xml:space="preserve">. While </w:t>
      </w:r>
      <w:r w:rsidR="00F30126">
        <w:t xml:space="preserve">previous studies compared </w:t>
      </w:r>
      <w:r w:rsidR="00F4634B">
        <w:t xml:space="preserve">structural and functional correlates </w:t>
      </w:r>
      <w:r w:rsidR="00F30126">
        <w:t xml:space="preserve">for </w:t>
      </w:r>
      <w:r w:rsidR="00F4634B">
        <w:t>metacognitive sensitivity</w:t>
      </w:r>
      <w:r w:rsidR="00F30126">
        <w:t xml:space="preserve"> ratings across </w:t>
      </w:r>
      <w:r w:rsidR="00F4634B">
        <w:t xml:space="preserve">domains </w:t>
      </w:r>
      <w:r w:rsidR="00F4634B">
        <w:fldChar w:fldCharType="begin" w:fldLock="1"/>
      </w:r>
      <w:r w:rsidR="00A62BB6">
        <w:instrText>ADDIN CSL_CITATION { "citationItems" : [ { "id" : "ITEM-1", "itemData" : { "DOI" : "10.1523/JNEUROSCI.1890-12", "author" : [ { "dropping-particle" : "", "family" : "Mccurdy", "given" : "Li Yan", "non-dropping-particle" : "", "parse-names" : false, "suffix" : "" }, { "dropping-particle" : "", "family" : "Maniscalco", "given" : "Brian", "non-dropping-particle" : "", "parse-names" : false, "suffix" : "" }, { "dropping-particle" : "", "family" : "Metcalfe", "given" : "Janet", "non-dropping-particle" : "", "parse-names" : false, "suffix" : "" }, { "dropping-particle" : "", "family" : "Lange", "given" : "Floris P", "non-dropping-particle" : "De", "parse-names" : false, "suffix" : "" } ], "id" : "ITEM-1", "issued" : { "date-parts" : [ [ "2013" ] ] }, "title" : "Anatomical Coupling between Distinct Metacognitive Systems for Memory and Visual Perception Decoded Neurofeedback Project for development of diagnostic and therapeutic system for mental disorders View project Temporal dynamics of visual imagery View proje", "type" : "article-journal" }, "uris" : [ "http://www.mendeley.com/documents/?uuid=ed0e8aae-1b19-3b8f-976c-aaef1b978fcf" ] }, { "id" : "ITEM-2", "itemData" : { "DOI" : "10.1523/JNEUROSCI.2360-17.2018", "ISSN" : "1529-2401", "PMID" : "29519851", "abstract" : "Metacognition is the capacity to evaluate the success of one's own cognitive processes in various domains; for example, memory and perception. It remains controversial whether metacognition relies on a domain-general resource that is applied to different tasks or if self-evaluative processes are domain specific. Here, we investigated this issue directly by examining the neural substrates engaged when metacognitive judgments were made by human participants of both sexes during perceptual and memory tasks matched for stimulus and performance characteristics. By comparing patterns of fMRI activity while subjects evaluated their performance, we revealed both domain-specific and domain-general metacognitive representations. Multivoxel activity patterns in anterior prefrontal cortex predicted levels of confidence in a domain-specific fashion, whereas domain-general signals predicting confidence and accuracy were found in a widespread network in the frontal and posterior midline. The demonstration of domain-specific metacognitive representations suggests the presence of a content-rich mechanism available to introspection and cognitive control.SIGNIFICANCE STATEMENT We used human neuroimaging to investigate processes supporting memory and perceptual metacognition. It remains controversial whether metacognition relies on a global resource that is applied to different tasks or if self-evaluative processes are specific to particular tasks. Using multivariate decoding methods, we provide evidence that perceptual- and memory-specific metacognitive representations coexist with generic confidence signals. Our findings reconcile previously conflicting results on the domain specificity/generality of metacognition and lay the groundwork for a mechanistic understanding of metacognitive judgments.", "author" : [ { "dropping-particle" : "", "family" : "Morales", "given" : "Jorge", "non-dropping-particle" : "", "parse-names" : false, "suffix" : "" }, { "dropping-particle" : "", "family" : "Lau", "given" : "Hakwan", "non-dropping-particle" : "", "parse-names" : false, "suffix" : "" }, { "dropping-particle" : "", "family" : "Fleming", "given" : "Stephen M", "non-dropping-particle" : "", "parse-names" : false, "suffix" : "" } ], "container-title" : "The Journal of neuroscience : the official journal of the Society for Neuroscience", "id" : "ITEM-2", "issue" : "14", "issued" : { "date-parts" : [ [ "2018", "4", "4" ] ] }, "page" : "3534-3546", "publisher" : "Society for Neuroscience", "title" : "Domain-General and Domain-Specific Patterns of Activity Supporting Metacognition in Human Prefrontal Cortex.", "type" : "article-journal", "volume" : "38" }, "uris" : [ "http://www.mendeley.com/documents/?uuid=7c46fe20-b8b9-3317-886e-6a750c98ed8e" ] } ], "mendeley" : { "formattedCitation" : "(Mccurdy, Maniscalco, Metcalfe, &amp; De Lange, 2013; Morales, Lau, &amp; Fleming, 2018)", "plainTextFormattedCitation" : "(Mccurdy, Maniscalco, Metcalfe, &amp; De Lange, 2013; Morales, Lau, &amp; Fleming, 2018)", "previouslyFormattedCitation" : "(Mccurdy, Maniscalco, Metcalfe, &amp; De Lange, 2013; Morales, Lau, &amp; Fleming, 2018)" }, "properties" : {  }, "schema" : "https://github.com/citation-style-language/schema/raw/master/csl-citation.json" }</w:instrText>
      </w:r>
      <w:r w:rsidR="00F4634B">
        <w:fldChar w:fldCharType="separate"/>
      </w:r>
      <w:r w:rsidR="00F4634B" w:rsidRPr="00F4634B">
        <w:rPr>
          <w:noProof/>
        </w:rPr>
        <w:t>(Mccurdy, Maniscalco, Metcalfe, &amp; De Lange, 2013; Morales, Lau, &amp; Fleming, 2018)</w:t>
      </w:r>
      <w:r w:rsidR="00F4634B">
        <w:fldChar w:fldCharType="end"/>
      </w:r>
      <w:r w:rsidR="00A62BB6">
        <w:t>, great care was</w:t>
      </w:r>
      <w:r w:rsidR="00F4634B">
        <w:t xml:space="preserve"> taken to equate task requirements and avoid </w:t>
      </w:r>
      <w:r w:rsidR="00240F20">
        <w:t xml:space="preserve">the asymmetry inherent to </w:t>
      </w:r>
      <w:r w:rsidR="00F4634B">
        <w:t xml:space="preserve">true detection tasks. For example, instead of asking participants to perform 'old'/'new' recognition judgments, participants </w:t>
      </w:r>
      <w:r w:rsidR="00545B3B">
        <w:lastRenderedPageBreak/>
        <w:t>were</w:t>
      </w:r>
      <w:r w:rsidR="00F4634B">
        <w:t xml:space="preserve"> asked to answer which of two presented stimuli is old.</w:t>
      </w:r>
      <w:r w:rsidR="009F5E95">
        <w:t xml:space="preserve"> </w:t>
      </w:r>
      <w:r w:rsidR="00F4634B">
        <w:t xml:space="preserve"> </w:t>
      </w:r>
      <w:r>
        <w:t>Similarly, instead of asking participants whether they detected a signal or not, a 2 Interval Forced Choice (2IFC) approach is often preferred</w:t>
      </w:r>
      <w:r w:rsidR="00240F20">
        <w:t>, where participants are asked to report whether the signal was presented in the first or the second interval</w:t>
      </w:r>
      <w:r>
        <w:t xml:space="preserve">. </w:t>
      </w:r>
    </w:p>
    <w:p w14:paraId="65C056FA" w14:textId="2372A934" w:rsidR="00E6595B" w:rsidRDefault="00E6595B" w:rsidP="003716BB">
      <w:pPr>
        <w:bidi w:val="0"/>
        <w:spacing w:line="480" w:lineRule="auto"/>
      </w:pPr>
      <w:r>
        <w:t>Here we wish to compare detection and discrimination within the same low-level perceptual task</w:t>
      </w:r>
      <w:r w:rsidR="00C779BB">
        <w:t>, while controlling for task performance</w:t>
      </w:r>
      <w:r>
        <w:t>. The objectives of this study are:</w:t>
      </w:r>
    </w:p>
    <w:p w14:paraId="1ED59B8D" w14:textId="7AA1D56B" w:rsidR="00E6595B" w:rsidRDefault="00F171D6" w:rsidP="003716BB">
      <w:pPr>
        <w:pStyle w:val="ListParagraph"/>
        <w:numPr>
          <w:ilvl w:val="0"/>
          <w:numId w:val="3"/>
        </w:numPr>
        <w:bidi w:val="0"/>
        <w:spacing w:line="480" w:lineRule="auto"/>
      </w:pPr>
      <w:r>
        <w:t xml:space="preserve">Replicate previous findings of inter-subject correlations </w:t>
      </w:r>
      <w:r w:rsidR="00545B3B">
        <w:t>of</w:t>
      </w:r>
      <w:r>
        <w:t xml:space="preserve"> structural and functional properties of the lateral </w:t>
      </w:r>
      <w:r w:rsidR="00EB474F">
        <w:t>prefrontal cortex (</w:t>
      </w:r>
      <w:proofErr w:type="spellStart"/>
      <w:r w:rsidR="00EB474F">
        <w:t>lPF</w:t>
      </w:r>
      <w:r>
        <w:t>C</w:t>
      </w:r>
      <w:proofErr w:type="spellEnd"/>
      <w:r w:rsidR="00EB474F">
        <w:t>)</w:t>
      </w:r>
      <w:r>
        <w:t xml:space="preserve"> </w:t>
      </w:r>
      <w:r w:rsidR="00545B3B">
        <w:t>with</w:t>
      </w:r>
      <w:r w:rsidR="00A62BB6">
        <w:t xml:space="preserve"> metacognitiv</w:t>
      </w:r>
      <w:r w:rsidR="00F457E4">
        <w:t xml:space="preserve">e sensitivity in discrimination </w:t>
      </w:r>
      <w:r w:rsidR="00F457E4">
        <w:fldChar w:fldCharType="begin" w:fldLock="1"/>
      </w:r>
      <w:r w:rsidR="00034001">
        <w:instrText>ADDIN CSL_CITATION { "citationItems" : [ { "id" : "ITEM-1", "itemData" : { "DOI" : "10.1126/science.1169405", "ISBN" : "1095-9203 (Electronic)\\r0036-8075 (Linking)", "ISSN" : "00368075", "PMID" : "19423820", "abstract" : "The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 "author" : [ { "dropping-particle" : "", "family" : "Fleming", "given" : "S.M.", "non-dropping-particle" : "", "parse-names" : false, "suffix" : "" }, { "dropping-particle" : "", "family" : "Weil", "given" : "R.S.", "non-dropping-particle" : "", "parse-names" : false, "suffix" : "" }, { "dropping-particle" : "", "family" : "Nagy", "given" : "Z.", "non-dropping-particle" : "", "parse-names" : false, "suffix" : "" }, { "dropping-particle" : "", "family" : "Dolan", "given" : "R.J.", "non-dropping-particle" : "", "parse-names" : false, "suffix" : "" }, { "dropping-particle" : "", "family" : "Rees", "given" : "G.", "non-dropping-particle" : "", "parse-names" : false, "suffix" : "" } ], "container-title" : "Science", "id" : "ITEM-1", "issue" : "5928", "issued" : { "date-parts" : [ [ "2009", "5", "8" ] ] }, "page" : "759-764", "publisher" : "American Association for the Advancement of Science", "title" : "Relating Introspective Accuracy to Individual Differences in Brain Structure", "type" : "article-journal", "volume" : "324" }, "uris" : [ "http://www.mendeley.com/documents/?uuid=a717774e-3cc7-3227-ade2-c4b0514b7837" ] }, { "id" : "ITEM-2", "itemData" : { "DOI" : "10.1523/JNEUROSCI.1890-12", "author" : [ { "dropping-particle" : "", "family" : "Mccurdy", "given" : "Li Yan", "non-dropping-particle" : "", "parse-names" : false, "suffix" : "" }, { "dropping-particle" : "", "family" : "Maniscalco", "given" : "Brian", "non-dropping-particle" : "", "parse-names" : false, "suffix" : "" }, { "dropping-particle" : "", "family" : "Metcalfe", "given" : "Janet", "non-dropping-particle" : "", "parse-names" : false, "suffix" : "" }, { "dropping-particle" : "", "family" : "Lange", "given" : "Floris P", "non-dropping-particle" : "De", "parse-names" : false, "suffix" : "" } ], "id" : "ITEM-2", "issued" : { "date-parts" : [ [ "2013" ] ] }, "title" : "Anatomical Coupling between Distinct Metacognitive Systems for Memory and Visual Perception Decoded Neurofeedback Project for development of diagnostic and therapeutic system for mental disorders View project Temporal dynamics of visual imagery View proje", "type" : "article-journal" }, "uris" : [ "http://www.mendeley.com/documents/?uuid=ed0e8aae-1b19-3b8f-976c-aaef1b978fcf" ] }, { "id" : "ITEM-3", "itemData" : { "DOI" : "10.1016/J.NEURES.2010.07.2041", "ISSN" : "0168-0102", "abstract" : "Human memory systems contain self-monitoring mechanisms for evaluating their progress. People can change their learning strategy on the basis of confidence in their performance at that time. However, it has not been fully understood how the brain is engaged in reliable rating of confidence in past recognition memory performance. We measured the brain activity by fMRI while healthy subjects performed a visual short-term recognition memory test and then rated their confidence in their answers as high, middle, or low. As shown previously, their behavioral performance in the confidence rating widely varied; some showed a positive confidence\u2013recognition correlation (i.e., \u201crate reliably\u201d) while others did not. Among brain regions showing greater activity during rating their confidence relative to during a control, non-metamemory task (discriminating brightness of words), only a posterior-dorsal part of the right frontopolar cortex exhibited higher activity as the confidence level better correlated with actual recognition memory performance. These results suggest that activation in the right frontopolar cortex is key to a reliable, retrospective rating of confidence in short-term recognition memory performance.", "author" : [ { "dropping-particle" : "", "family" : "Yokoyama", "given" : "Osamu", "non-dropping-particle" : "", "parse-names" : false, "suffix" : "" }, { "dropping-particle" : "", "family" : "Miura", "given" : "Naoki", "non-dropping-particle" : "", "parse-names" : false, "suffix" : "" }, { "dropping-particle" : "", "family" : "Watanabe", "given" : "Jobu", "non-dropping-particle" : "", "parse-names" : false, "suffix" : "" }, { "dropping-particle" : "", "family" : "Takemoto", "given" : "Atsushi", "non-dropping-particle" : "", "parse-names" : false, "suffix" : "" }, { "dropping-particle" : "", "family" : "Uchida", "given" : "Shinya", "non-dropping-particle" : "", "parse-names" : false, "suffix" : "" }, { "dropping-particle" : "", "family" : "Sugiura", "given" : "Motoaki", "non-dropping-particle" : "", "parse-names" : false, "suffix" : "" }, { "dropping-particle" : "", "family" : "Horie", "given" : "Kaoru", "non-dropping-particle" : "", "parse-names" : false, "suffix" : "" }, { "dropping-particle" : "", "family" : "Sato", "given" : "Shigeru", "non-dropping-particle" : "", "parse-names" : false, "suffix" : "" }, { "dropping-particle" : "", "family" : "Kawashima", "given" : "Ryuta", "non-dropping-particle" : "", "parse-names" : false, "suffix" : "" }, { "dropping-particle" : "", "family" : "Nakamura", "given" : "Katsuki", "non-dropping-particle" : "", "parse-names" : false, "suffix" : "" } ], "container-title" : "Neuroscience Research", "id" : "ITEM-3", "issue" : "3", "issued" : { "date-parts" : [ [ "2010", "11", "1" ] ] }, "page" : "199-206", "publisher" : "Elsevier", "title" : "Right frontopolar cortex activity correlates with reliability of retrospective rating of confidence in short-term recognition memory performance", "type" : "article-journal", "volume" : "68" }, "uris" : [ "http://www.mendeley.com/documents/?uuid=f229171c-46bf-30ff-b22e-958b05ae4abe" ] } ], "mendeley" : { "formattedCitation" : "(Fleming, Weil, Nagy, Dolan, &amp; Rees, 2009; Mccurdy et al., 2013; Yokoyama et al., 2010)", "manualFormatting" : "(Fleming et al., 2010; McCurdy et al., 2013; Yokoyama et al., 2010)", "plainTextFormattedCitation" : "(Fleming, Weil, Nagy, Dolan, &amp; Rees, 2009; Mccurdy et al., 2013; Yokoyama et al., 2010)", "previouslyFormattedCitation" : "(Fleming, Weil, Nagy, Dolan, &amp; Rees, 2009; Mccurdy et al., 2013; Yokoyama et al., 2010)" }, "properties" : {  }, "schema" : "https://github.com/citation-style-language/schema/raw/master/csl-citation.json" }</w:instrText>
      </w:r>
      <w:r w:rsidR="00F457E4">
        <w:fldChar w:fldCharType="separate"/>
      </w:r>
      <w:r w:rsidR="00F457E4" w:rsidRPr="00F457E4">
        <w:rPr>
          <w:noProof/>
        </w:rPr>
        <w:t>(Fleming et al., 20</w:t>
      </w:r>
      <w:r w:rsidR="00F457E4">
        <w:rPr>
          <w:noProof/>
        </w:rPr>
        <w:t>10</w:t>
      </w:r>
      <w:r w:rsidR="00F457E4" w:rsidRPr="00F457E4">
        <w:rPr>
          <w:noProof/>
        </w:rPr>
        <w:t>; Mc</w:t>
      </w:r>
      <w:r w:rsidR="00F457E4">
        <w:rPr>
          <w:noProof/>
        </w:rPr>
        <w:t>C</w:t>
      </w:r>
      <w:r w:rsidR="00F457E4" w:rsidRPr="00F457E4">
        <w:rPr>
          <w:noProof/>
        </w:rPr>
        <w:t>urdy et al., 2013; Yokoyama et al., 2010)</w:t>
      </w:r>
      <w:r w:rsidR="00F457E4">
        <w:fldChar w:fldCharType="end"/>
      </w:r>
      <w:r w:rsidR="00F457E4">
        <w:t>.</w:t>
      </w:r>
    </w:p>
    <w:p w14:paraId="03BD24D4" w14:textId="77777777" w:rsidR="00B53FC1" w:rsidRDefault="00B53FC1" w:rsidP="003716BB">
      <w:pPr>
        <w:pStyle w:val="ListParagraph"/>
        <w:numPr>
          <w:ilvl w:val="0"/>
          <w:numId w:val="3"/>
        </w:numPr>
        <w:bidi w:val="0"/>
        <w:spacing w:line="480" w:lineRule="auto"/>
      </w:pPr>
      <w:commentRangeStart w:id="0"/>
      <w:r>
        <w:t xml:space="preserve">Find inter-subject functional and structural correlates of metacognitive sensitivity in detection. Specifically, we will be interested to see if any dissociations can be found between brain structures that predict metacognitive sensitivity in detection and in discrimination. </w:t>
      </w:r>
      <w:commentRangeEnd w:id="0"/>
      <w:r w:rsidR="00F849BF">
        <w:rPr>
          <w:rStyle w:val="CommentReference"/>
        </w:rPr>
        <w:commentReference w:id="0"/>
      </w:r>
    </w:p>
    <w:p w14:paraId="0A3A79C3" w14:textId="77777777" w:rsidR="00B53FC1" w:rsidRDefault="00B53FC1" w:rsidP="003716BB">
      <w:pPr>
        <w:pStyle w:val="ListParagraph"/>
        <w:numPr>
          <w:ilvl w:val="0"/>
          <w:numId w:val="3"/>
        </w:numPr>
        <w:bidi w:val="0"/>
        <w:spacing w:line="480" w:lineRule="auto"/>
      </w:pPr>
      <w:r>
        <w:t xml:space="preserve">Replicate previous findings of </w:t>
      </w:r>
      <w:r w:rsidR="00811C3D">
        <w:t xml:space="preserve">general </w:t>
      </w:r>
      <w:r>
        <w:t xml:space="preserve">confidence signal in </w:t>
      </w:r>
      <w:r w:rsidR="00CD530A">
        <w:t xml:space="preserve">ventromedial prefrontal cortex </w:t>
      </w:r>
      <w:r w:rsidR="00811C3D">
        <w:fldChar w:fldCharType="begin" w:fldLock="1"/>
      </w:r>
      <w:r w:rsidR="00985120">
        <w:instrText>ADDIN CSL_CITATION { "citationItems" : [ { "id" : "ITEM-1", "itemData" : { "DOI" : "10.1038/nn.3279", "ISSN" : "1097-6256", "abstract" : "This study examines the neural coding of decision confidence when human subjects make value-based economic choices, and finds that signals of explicit confidence are encoded in the activity of ventromedial prefrontal cortex and its interaction with the rostrolateral prefrontal cortex.", "author" : [ { "dropping-particle" : "", "family" : "Martino", "given" : "Benedetto", "non-dropping-particle" : "De", "parse-names" : false, "suffix" : "" }, { "dropping-particle" : "", "family" : "Fleming", "given" : "Stephen M", "non-dropping-particle" : "", "parse-names" : false, "suffix" : "" }, { "dropping-particle" : "", "family" : "Garrett", "given" : "Neil", "non-dropping-particle" : "", "parse-names" : false, "suffix" : "" }, { "dropping-particle" : "", "family" : "Dolan", "given" : "Raymond J", "non-dropping-particle" : "", "parse-names" : false, "suffix" : "" } ], "container-title" : "Nature Neuroscience", "id" : "ITEM-1", "issue" : "1", "issued" : { "date-parts" : [ [ "2013", "1", "9" ] ] }, "page" : "105-110", "publisher" : "Nature Publishing Group", "title" : "Confidence in value-based choice", "type" : "article-journal", "volume" : "16" }, "uris" : [ "http://www.mendeley.com/documents/?uuid=286e0c86-d2e6-3917-8932-2a0f6e450f65" ] }, { "id" : "ITEM-2", "itemData" : { "DOI" : "10.1523/JNEUROSCI.2360-17.2018", "ISSN" : "1529-2401", "PMID" : "29519851", "abstract" : "Metacognition is the capacity to evaluate the success of one's own cognitive processes in various domains; for example, memory and perception. It remains controversial whether metacognition relies on a domain-general resource that is applied to different tasks or if self-evaluative processes are domain specific. Here, we investigated this issue directly by examining the neural substrates engaged when metacognitive judgments were made by human participants of both sexes during perceptual and memory tasks matched for stimulus and performance characteristics. By comparing patterns of fMRI activity while subjects evaluated their performance, we revealed both domain-specific and domain-general metacognitive representations. Multivoxel activity patterns in anterior prefrontal cortex predicted levels of confidence in a domain-specific fashion, whereas domain-general signals predicting confidence and accuracy were found in a widespread network in the frontal and posterior midline. The demonstration of domain-specific metacognitive representations suggests the presence of a content-rich mechanism available to introspection and cognitive control.SIGNIFICANCE STATEMENT We used human neuroimaging to investigate processes supporting memory and perceptual metacognition. It remains controversial whether metacognition relies on a global resource that is applied to different tasks or if self-evaluative processes are specific to particular tasks. Using multivariate decoding methods, we provide evidence that perceptual- and memory-specific metacognitive representations coexist with generic confidence signals. Our findings reconcile previously conflicting results on the domain specificity/generality of metacognition and lay the groundwork for a mechanistic understanding of metacognitive judgments.", "author" : [ { "dropping-particle" : "", "family" : "Morales", "given" : "Jorge", "non-dropping-particle" : "", "parse-names" : false, "suffix" : "" }, { "dropping-particle" : "", "family" : "Lau", "given" : "Hakwan", "non-dropping-particle" : "", "parse-names" : false, "suffix" : "" }, { "dropping-particle" : "", "family" : "Fleming", "given" : "Stephen M", "non-dropping-particle" : "", "parse-names" : false, "suffix" : "" } ], "container-title" : "The Journal of neuroscience : the official journal of the Society for Neuroscience", "id" : "ITEM-2", "issue" : "14", "issued" : { "date-parts" : [ [ "2018", "4", "4" ] ] }, "page" : "3534-3546", "publisher" : "Society for Neuroscience", "title" : "Domain-General and Domain-Specific Patterns of Activity Supporting Metacognition in Human Prefrontal Cortex.", "type" : "article-journal", "volume" : "38" }, "uris" : [ "http://www.mendeley.com/documents/?uuid=7c46fe20-b8b9-3317-886e-6a750c98ed8e" ] } ], "mendeley" : { "formattedCitation" : "(De Martino, Fleming, Garrett, &amp; Dolan, 2013; Morales et al., 2018)", "plainTextFormattedCitation" : "(De Martino, Fleming, Garrett, &amp; Dolan, 2013; Morales et al., 2018)", "previouslyFormattedCitation" : "(De Martino, Fleming, Garrett, &amp; Dolan, 2013; Morales et al., 2018)" }, "properties" : {  }, "schema" : "https://github.com/citation-style-language/schema/raw/master/csl-citation.json" }</w:instrText>
      </w:r>
      <w:r w:rsidR="00811C3D">
        <w:fldChar w:fldCharType="separate"/>
      </w:r>
      <w:r w:rsidR="00811C3D" w:rsidRPr="00811C3D">
        <w:rPr>
          <w:noProof/>
        </w:rPr>
        <w:t>(De Martino, Fleming, Garrett, &amp; Dolan, 2013; Morales et al., 2018)</w:t>
      </w:r>
      <w:r w:rsidR="00811C3D">
        <w:fldChar w:fldCharType="end"/>
      </w:r>
      <w:r w:rsidR="00811C3D">
        <w:t>.</w:t>
      </w:r>
    </w:p>
    <w:p w14:paraId="005DEFC8" w14:textId="77777777" w:rsidR="00811C3D" w:rsidRDefault="00985120" w:rsidP="003716BB">
      <w:pPr>
        <w:pStyle w:val="ListParagraph"/>
        <w:numPr>
          <w:ilvl w:val="0"/>
          <w:numId w:val="3"/>
        </w:numPr>
        <w:bidi w:val="0"/>
        <w:spacing w:line="480" w:lineRule="auto"/>
      </w:pPr>
      <w:r>
        <w:t>Test</w:t>
      </w:r>
      <w:r w:rsidR="00811C3D">
        <w:t xml:space="preserve"> for </w:t>
      </w:r>
      <w:r>
        <w:t xml:space="preserve">an </w:t>
      </w:r>
      <w:r w:rsidR="00811C3D">
        <w:t>interaction between confidence level and task (detection/discrimination) in BOLD response, specifically in the prefrontal cortex.</w:t>
      </w:r>
    </w:p>
    <w:p w14:paraId="2EC47924" w14:textId="77777777" w:rsidR="00811C3D" w:rsidRDefault="00985120" w:rsidP="003716BB">
      <w:pPr>
        <w:pStyle w:val="ListParagraph"/>
        <w:numPr>
          <w:ilvl w:val="0"/>
          <w:numId w:val="3"/>
        </w:numPr>
        <w:bidi w:val="0"/>
        <w:spacing w:line="480" w:lineRule="auto"/>
      </w:pPr>
      <w:r>
        <w:t xml:space="preserve">Within detection, test for an interaction between confidence level and response (yes/no) in BOLD response, specifically in the prefrontal cortex and in regions that have previously been associated with </w:t>
      </w:r>
      <w:commentRangeStart w:id="1"/>
      <w:r>
        <w:t xml:space="preserve">counterfactual reasoning </w:t>
      </w:r>
      <w:commentRangeEnd w:id="1"/>
      <w:r w:rsidR="00F849BF">
        <w:rPr>
          <w:rStyle w:val="CommentReference"/>
        </w:rPr>
        <w:commentReference w:id="1"/>
      </w:r>
      <w:r>
        <w:fldChar w:fldCharType="begin" w:fldLock="1"/>
      </w:r>
      <w:r w:rsidR="00582853">
        <w:instrText>ADDIN CSL_CITATION { "citationItems" : [ { "id" : "ITEM-1", "itemData" : { "DOI" : "10.1371/journal.pbio.1001093", "ISSN" : "1545-7885", "abstract" : "Decision making and learning in a real-world context require organisms to track not only the choices they make and the outcomes that follow but also other untaken, or counterfactual, choices and their outcomes. Although the neural system responsible for tracking the value of choices actually taken is increasingly well understood, whether a neural system tracks counterfactual information is currently unclear. Using a three-alternative decision-making task, a Bayesian reinforcement-learning algorithm, and fMRI, we investigated the coding of counterfactual choices and prediction errors in the human brain. Rather than representing evidence favoring multiple counterfactual choices, lateral frontal polar cortex (lFPC), dorsomedial frontal cortex (DMFC), and posteromedial cortex (PMC) encode the reward-based evidence favoring the best counterfactual option at future decisions. In addition to encoding counterfactual reward expectations, the network carries a signal for learning about counterfactual options when feedback is available\u2014a counterfactual prediction error. Unlike other brain regions that have been associated with the processing of counterfactual outcomes, counterfactual prediction errors within the identified network cannot be related to regret theory. Furthermore, individual variation in counterfactual choice-related activity and prediction error-related activity, respectively, predicts variation in the propensity to switch to profitable choices in the future and the ability to learn from hypothetical feedback. Taken together, these data provide both neural and behavioral evidence to support the existence of a previously unidentified neural system responsible for tracking both counterfactual choice options and their outcomes.", "author" : [ { "dropping-particle" : "", "family" : "Boorman", "given" : "Erie D.", "non-dropping-particle" : "", "parse-names" : false, "suffix" : "" }, { "dropping-particle" : "", "family" : "Behrens", "given" : "Timothy E.", "non-dropping-particle" : "", "parse-names" : false, "suffix" : "" }, { "dropping-particle" : "", "family" : "Rushworth", "given" : "Matthew F.", "non-dropping-particle" : "", "parse-names" : false, "suffix" : "" } ], "container-title" : "PLoS Biology", "editor" : [ { "dropping-particle" : "", "family" : "Platt", "given" : "Michael L.", "non-dropping-particle" : "", "parse-names" : false, "suffix" : "" } ], "id" : "ITEM-1", "issue" : "6", "issued" : { "date-parts" : [ [ "2011", "6", "28" ] ] }, "page" : "e1001093", "publisher" : "Public Library of Science", "title" : "Counterfactual Choice and Learning in a Neural Network Centered on Human Lateral Frontopolar Cortex", "type" : "article-journal", "volume" : "9" }, "uris" : [ "http://www.mendeley.com/documents/?uuid=38c3726e-5a45-3056-a3de-00634bab0f6a" ] }, { "id" : "ITEM-2", "itemData" : { "DOI" : "10.1016/J.NEURON.2013.11.012", "ISSN" : "0896-6273", "abstract" : "Human ventrolateral frontal cortex (vlFC) is identified with cognitive processes such as language and cognitive flexibility. The relationship between it and the vlFC of other primates has therefore been the subject of particular speculation. We used a combination of structural and functional neuroimaging methods to\u00a0identify key components of human vlFC. We compared how vlFC areas interacted with other brain areas in 25 humans and 25 macaques using the same methods. We identified a core set of 11 vlFC components that interacted in similar ways with similar distributed circuits in both species and, in addition, one distinctively human component in ventrolateral frontal pole. Fundamental differences in interactions with posterior auditory association areas in the two species were also present\u2014these were ubiquitous throughout posterior human vlFC but channeled to\u00a0different frontal regions in monkeys. Finally, there were some differences in interregional interactions within vlFC in the two species.", "author" : [ { "dropping-particle" : "", "family" : "Neubert", "given" : "Franz-Xaver", "non-dropping-particle" : "", "parse-names" : false, "suffix" : "" }, { "dropping-particle" : "", "family" : "Mars", "given" : "Rogier\u00a0B.", "non-dropping-particle" : "", "parse-names" : false, "suffix" : "" }, { "dropping-particle" : "", "family" : "Thomas", "given" : "Adam\u00a0G.", "non-dropping-particle" : "", "parse-names" : false, "suffix" : "" }, { "dropping-particle" : "", "family" : "Sallet", "given" : "Jerome", "non-dropping-particle" : "", "parse-names" : false, "suffix" : "" }, { "dropping-particle" : "", "family" : "Rushworth", "given" : "Matthew\u00a0F.S.", "non-dropping-particle" : "", "parse-names" : false, "suffix" : "" } ], "container-title" : "Neuron", "id" : "ITEM-2", "issue" : "3", "issued" : { "date-parts" : [ [ "2014", "2", "5" ] ] }, "page" : "700-713", "publisher" : "Cell Press", "title" : "Comparison of Human Ventral Frontal Cortex Areas for Cognitive Control and Language with Areas in Monkey Frontal Cortex", "type" : "article-journal", "volume" : "81" }, "uris" : [ "http://www.mendeley.com/documents/?uuid=b2328136-dd7c-39e9-b12d-9f0781d48978" ] } ], "mendeley" : { "formattedCitation" : "(Boorman, Behrens, &amp; Rushworth, 2011; Neubert, Mars, Thomas, Sallet, &amp; Rushworth, 2014)", "plainTextFormattedCitation" : "(Boorman, Behrens, &amp; Rushworth, 2011; Neubert, Mars, Thomas, Sallet, &amp; Rushworth, 2014)", "previouslyFormattedCitation" : "(Boorman, Behrens, &amp; Rushworth, 2011; Neubert, Mars, Thomas, Sallet, &amp; Rushworth, 2014)" }, "properties" : {  }, "schema" : "https://github.com/citation-style-language/schema/raw/master/csl-citation.json" }</w:instrText>
      </w:r>
      <w:r>
        <w:fldChar w:fldCharType="separate"/>
      </w:r>
      <w:r w:rsidRPr="00985120">
        <w:rPr>
          <w:noProof/>
        </w:rPr>
        <w:t>(Boorman, Behrens, &amp; Rushworth, 2011; Neubert, Mars, Thomas, Sallet, &amp; Rushworth, 2014)</w:t>
      </w:r>
      <w:r>
        <w:fldChar w:fldCharType="end"/>
      </w:r>
      <w:r>
        <w:t>.</w:t>
      </w:r>
    </w:p>
    <w:p w14:paraId="4268175F" w14:textId="0B5772DF" w:rsidR="00582853" w:rsidRPr="00984701" w:rsidRDefault="00582853" w:rsidP="003716BB">
      <w:pPr>
        <w:pStyle w:val="ListParagraph"/>
        <w:numPr>
          <w:ilvl w:val="0"/>
          <w:numId w:val="3"/>
        </w:numPr>
        <w:bidi w:val="0"/>
        <w:spacing w:line="480" w:lineRule="auto"/>
      </w:pPr>
      <w:commentRangeStart w:id="2"/>
      <w:r>
        <w:lastRenderedPageBreak/>
        <w:t xml:space="preserve">Test for an interaction between task and within-subject fluctuations in metacognitive sensitivity. Specifically, test the hypothesis that the frontopolar cortex is more associated with fluctuations in metacognitive sensitivity in detection trials when the subject reported the target to be missing </w:t>
      </w:r>
      <w:r>
        <w:fldChar w:fldCharType="begin" w:fldLock="1"/>
      </w:r>
      <w:r w:rsidR="00EE575B">
        <w:instrText>ADDIN CSL_CITATION { "citationItems" : [ { "id" : "ITEM-1", "itemData" : { "DOI" : "10.1016/j.neuron.2017.12.040", "ISSN" : "1097-4199", "PMID" : "29395916", "abstract" : "Self-evaluation of one's own ignorance requires us to peer into our own mind retrospectively. Here, we found that only the bilateral frontopolar cortices (area 10) are recruited for metacognitive evaluation of non-experienced events in macaque monkeys performing metacognitive confidence judgment on memory under fMRI scanning and that targeted reversible inactivation of the localized spots in area 10 selectively impaired the confidence judgment of non-experienced events. In contrast, fMRI experiments revealed that area 10 was not recruited for metacognition of experienced events like the way that the dorsal prefrontal cortex (area 9) was and, correspondingly, the inactivation of area 10 did not impair confidence judgment of experienced events. Notably, this inactivation did not impair the ability to identify novel events by distinguishing from repetitive events. Our findings elucidate that the frontopolar cortex plays a causal role to confer not awareness of past experience in general but awareness of one's own ignorance.", "author" : [ { "dropping-particle" : "", "family" : "Miyamoto", "given" : "Kentaro", "non-dropping-particle" : "", "parse-names" : false, "suffix" : "" }, { "dropping-particle" : "", "family" : "Setsuie", "given" : "Rieko", "non-dropping-particle" : "", "parse-names" : false, "suffix" : "" }, { "dropping-particle" : "", "family" : "Osada", "given" : "Takahiro", "non-dropping-particle" : "", "parse-names" : false, "suffix" : "" }, { "dropping-particle" : "", "family" : "Miyashita", "given" : "Yasushi", "non-dropping-particle" : "", "parse-names" : false, "suffix" : "" } ], "container-title" : "Neuron", "id" : "ITEM-1", "issue" : "4", "issued" : { "date-parts" : [ [ "2018", "2", "21" ] ] }, "page" : "980-989.e6", "publisher" : "Elsevier", "title" : "Reversible Silencing of the Frontopolar Cortex Selectively Impairs Metacognitive Judgment on Non-experience in Primates.", "type" : "article-journal", "volume" : "97" }, "uris" : [ "http://www.mendeley.com/documents/?uuid=36fc932b-f921-307b-a670-8e3f5f7577e9" ] } ], "mendeley" : { "formattedCitation" : "(Miyamoto, Setsuie, Osada, &amp; Miyashita, 2018)", "plainTextFormattedCitation" : "(Miyamoto, Setsuie, Osada, &amp; Miyashita, 2018)", "previouslyFormattedCitation" : "(Miyamoto, Setsuie, Osada, &amp; Miyashita, 2018)" }, "properties" : {  }, "schema" : "https://github.com/citation-style-language/schema/raw/master/csl-citation.json" }</w:instrText>
      </w:r>
      <w:r>
        <w:fldChar w:fldCharType="separate"/>
      </w:r>
      <w:r w:rsidRPr="00582853">
        <w:rPr>
          <w:noProof/>
        </w:rPr>
        <w:t>(Miyamoto, Setsuie, Osada, &amp; Miyashita, 2018)</w:t>
      </w:r>
      <w:r>
        <w:fldChar w:fldCharType="end"/>
      </w:r>
      <w:commentRangeEnd w:id="2"/>
      <w:r w:rsidR="00F849BF">
        <w:rPr>
          <w:rStyle w:val="CommentReference"/>
        </w:rPr>
        <w:commentReference w:id="2"/>
      </w:r>
      <w:r>
        <w:t>.</w:t>
      </w:r>
    </w:p>
    <w:p w14:paraId="2E556FB4" w14:textId="77777777" w:rsidR="00984701" w:rsidRDefault="00984701" w:rsidP="003716BB">
      <w:pPr>
        <w:pStyle w:val="Heading2"/>
        <w:bidi w:val="0"/>
        <w:spacing w:line="480" w:lineRule="auto"/>
      </w:pPr>
      <w:r>
        <w:t>Design</w:t>
      </w:r>
    </w:p>
    <w:p w14:paraId="1EAB1E37" w14:textId="6D9D5231" w:rsidR="00EB474F" w:rsidRDefault="00CB27CF" w:rsidP="003716BB">
      <w:pPr>
        <w:bidi w:val="0"/>
        <w:spacing w:line="480" w:lineRule="auto"/>
      </w:pPr>
      <w:r>
        <w:t xml:space="preserve">We will test </w:t>
      </w:r>
      <w:r w:rsidR="00F849BF">
        <w:t>35</w:t>
      </w:r>
      <w:r>
        <w:t xml:space="preserve"> healthy subjects in a 3</w:t>
      </w:r>
      <w:r w:rsidR="00BF54ED">
        <w:t xml:space="preserve"> Tesla</w:t>
      </w:r>
      <w:r>
        <w:t xml:space="preserve"> MRI scanner in the Welcome Centre for Human Neuroimaging, Institute of Neurology, University College London. </w:t>
      </w:r>
    </w:p>
    <w:p w14:paraId="2D1390C2" w14:textId="70602157" w:rsidR="008A122B" w:rsidRDefault="008A122B" w:rsidP="003716BB">
      <w:pPr>
        <w:bidi w:val="0"/>
        <w:spacing w:line="480" w:lineRule="auto"/>
      </w:pPr>
      <w:r>
        <w:t>P</w:t>
      </w:r>
      <w:r w:rsidR="00034001">
        <w:t>articipants will be acquainted with the task</w:t>
      </w:r>
      <w:r>
        <w:t xml:space="preserve"> in a preceding </w:t>
      </w:r>
      <w:proofErr w:type="spellStart"/>
      <w:r>
        <w:t>behavioural</w:t>
      </w:r>
      <w:proofErr w:type="spellEnd"/>
      <w:r>
        <w:t xml:space="preserve"> session</w:t>
      </w:r>
      <w:r w:rsidR="00034001">
        <w:t>. During this session, task difficulty will be adjusted independently for detection and for discrimination using a standard 1-up 2-down staircase procedure</w:t>
      </w:r>
      <w:r w:rsidR="00E87693">
        <w:t>, targeting 71% correct responses on both tasks</w:t>
      </w:r>
      <w:r w:rsidR="00034001">
        <w:t xml:space="preserve"> </w:t>
      </w:r>
      <w:r w:rsidR="00034001">
        <w:fldChar w:fldCharType="begin" w:fldLock="1"/>
      </w:r>
      <w:r w:rsidR="00034001">
        <w:instrText>ADDIN CSL_CITATION { "citationItems" : [ { "id" : "ITEM-1", "itemData" : { "DOI" : "10.1126/science.1169405", "ISBN" : "1095-9203 (Electronic)\\r0036-8075 (Linking)", "ISSN" : "00368075", "PMID" : "19423820", "abstract" : "The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 "author" : [ { "dropping-particle" : "", "family" : "Fleming", "given" : "S.M.", "non-dropping-particle" : "", "parse-names" : false, "suffix" : "" }, { "dropping-particle" : "", "family" : "Weil", "given" : "R.S.", "non-dropping-particle" : "", "parse-names" : false, "suffix" : "" }, { "dropping-particle" : "", "family" : "Nagy", "given" : "Z.", "non-dropping-particle" : "", "parse-names" : false, "suffix" : "" }, { "dropping-particle" : "", "family" : "Dolan", "given" : "R.J.", "non-dropping-particle" : "", "parse-names" : false, "suffix" : "" }, { "dropping-particle" : "", "family" : "Rees", "given" : "G.", "non-dropping-particle" : "", "parse-names" : false, "suffix" : "" } ], "container-title" : "Science", "id" : "ITEM-1", "issue" : "5928", "issued" : { "date-parts" : [ [ "2009", "5", "8" ] ] }, "page" : "759-764", "publisher" : "American Association for the Advancement of Science", "title" : "Relating Introspective Accuracy to Individual Differences in Brain Structure", "type" : "article-journal", "volume" : "324" }, "uris" : [ "http://www.mendeley.com/documents/?uuid=a717774e-3cc7-3227-ade2-c4b0514b7837" ] } ], "mendeley" : { "formattedCitation" : "(Fleming et al., 2009)", "manualFormatting" : "(Fleming et al., 2010)", "plainTextFormattedCitation" : "(Fleming et al., 2009)", "previouslyFormattedCitation" : "(Fleming et al., 2009)" }, "properties" : {  }, "schema" : "https://github.com/citation-style-language/schema/raw/master/csl-citation.json" }</w:instrText>
      </w:r>
      <w:r w:rsidR="00034001">
        <w:fldChar w:fldCharType="separate"/>
      </w:r>
      <w:r w:rsidR="00034001">
        <w:rPr>
          <w:noProof/>
        </w:rPr>
        <w:t>(Fleming et al., 2010</w:t>
      </w:r>
      <w:r w:rsidR="00034001" w:rsidRPr="00034001">
        <w:rPr>
          <w:noProof/>
        </w:rPr>
        <w:t>)</w:t>
      </w:r>
      <w:r w:rsidR="00034001">
        <w:fldChar w:fldCharType="end"/>
      </w:r>
      <w:r w:rsidR="00034001">
        <w:t xml:space="preserve">.  </w:t>
      </w:r>
    </w:p>
    <w:p w14:paraId="25B2E4F2" w14:textId="3F10AF1D" w:rsidR="00BF54ED" w:rsidRDefault="00BF54ED" w:rsidP="003716BB">
      <w:pPr>
        <w:bidi w:val="0"/>
        <w:spacing w:line="480" w:lineRule="auto"/>
      </w:pPr>
      <w:r>
        <w:t xml:space="preserve">Participants will undergo </w:t>
      </w:r>
      <w:r w:rsidR="00F849BF">
        <w:t>5</w:t>
      </w:r>
      <w:r w:rsidR="0041227A">
        <w:t xml:space="preserve"> </w:t>
      </w:r>
      <w:r w:rsidR="008A122B">
        <w:t xml:space="preserve">functional </w:t>
      </w:r>
      <w:r>
        <w:t xml:space="preserve">scanner runs, </w:t>
      </w:r>
      <w:r w:rsidR="0041227A">
        <w:t>each</w:t>
      </w:r>
      <w:r>
        <w:t xml:space="preserve"> </w:t>
      </w:r>
      <w:r w:rsidR="00F849BF">
        <w:t>comprising of one detection and one discrimination b</w:t>
      </w:r>
      <w:r w:rsidR="00034001">
        <w:t>l</w:t>
      </w:r>
      <w:r w:rsidR="00F849BF">
        <w:t xml:space="preserve">ocks </w:t>
      </w:r>
      <w:r>
        <w:t xml:space="preserve">of </w:t>
      </w:r>
      <w:r w:rsidR="00F849BF">
        <w:t>40</w:t>
      </w:r>
      <w:r>
        <w:t xml:space="preserve"> trials</w:t>
      </w:r>
      <w:r w:rsidR="00F849BF">
        <w:t xml:space="preserve"> each</w:t>
      </w:r>
      <w:r w:rsidR="008A122B">
        <w:t>, in random order</w:t>
      </w:r>
      <w:r w:rsidR="0041227A">
        <w:t>.</w:t>
      </w:r>
      <w:r w:rsidR="0041227A">
        <w:t xml:space="preserve"> </w:t>
      </w:r>
      <w:r>
        <w:t xml:space="preserve">After a temporally jittered rest period of 500-4000 milliseconds, </w:t>
      </w:r>
      <w:r w:rsidR="0041227A">
        <w:t xml:space="preserve">the trial will begin with a cue fixation cross (500 milliseconds), followed by a </w:t>
      </w:r>
      <w:r w:rsidR="00E60937">
        <w:t>presentation of the target for 33</w:t>
      </w:r>
      <w:r w:rsidR="006B6F6B">
        <w:t xml:space="preserve"> milliseconds</w:t>
      </w:r>
      <w:r w:rsidR="00E60937">
        <w:t>.</w:t>
      </w:r>
      <w:r w:rsidR="0041227A">
        <w:t xml:space="preserve"> In discrimination </w:t>
      </w:r>
      <w:r w:rsidR="00494E95">
        <w:t>trials</w:t>
      </w:r>
      <w:r w:rsidR="00E60937">
        <w:t xml:space="preserve">, the target will be a </w:t>
      </w:r>
      <w:r w:rsidR="00E60937" w:rsidRPr="00E60937">
        <w:t xml:space="preserve">circle </w:t>
      </w:r>
      <w:r w:rsidR="00E60937">
        <w:t xml:space="preserve">of </w:t>
      </w:r>
      <w:r w:rsidR="00E60937" w:rsidRPr="00E60937">
        <w:t>diameter 3° containing randomly generated white noise</w:t>
      </w:r>
      <w:r w:rsidR="00E60937">
        <w:t xml:space="preserve">, merged with </w:t>
      </w:r>
      <w:r w:rsidR="00E60937" w:rsidRPr="00E60937">
        <w:t>a sinusoidal grating (2 cycles per degree</w:t>
      </w:r>
      <w:r w:rsidR="00E60937">
        <w:t>; oriented 45</w:t>
      </w:r>
      <w:r w:rsidR="00E60937" w:rsidRPr="00E60937">
        <w:t>°</w:t>
      </w:r>
      <w:r w:rsidR="00E60937">
        <w:t xml:space="preserve"> or -45</w:t>
      </w:r>
      <w:r w:rsidR="00E60937" w:rsidRPr="00E60937">
        <w:t>°)</w:t>
      </w:r>
      <w:r w:rsidR="00E60937">
        <w:t>.</w:t>
      </w:r>
      <w:r w:rsidR="00E60937" w:rsidRPr="00E60937">
        <w:t xml:space="preserve"> </w:t>
      </w:r>
      <w:r w:rsidR="00E60937">
        <w:t xml:space="preserve">In </w:t>
      </w:r>
      <w:r w:rsidR="00494E95">
        <w:t xml:space="preserve">half of the </w:t>
      </w:r>
      <w:r w:rsidR="00E60937">
        <w:t>detection</w:t>
      </w:r>
      <w:r w:rsidR="00494E95">
        <w:t xml:space="preserve"> trials</w:t>
      </w:r>
      <w:r w:rsidR="00E60937">
        <w:t>, target</w:t>
      </w:r>
      <w:r w:rsidR="00E87693">
        <w:t>s</w:t>
      </w:r>
      <w:r w:rsidR="00E60937">
        <w:t xml:space="preserve"> will not contain a sinusoidal grating</w:t>
      </w:r>
      <w:r w:rsidR="00E87693">
        <w:t xml:space="preserve"> and will consist of random noise only</w:t>
      </w:r>
      <w:r w:rsidR="00E60937">
        <w:t xml:space="preserve">. </w:t>
      </w:r>
      <w:r w:rsidR="00E60937" w:rsidRPr="00E60937">
        <w:t>After the offset of the stimuli</w:t>
      </w:r>
      <w:r w:rsidR="0041227A">
        <w:t xml:space="preserve">, participants will </w:t>
      </w:r>
      <w:r w:rsidR="00E87693">
        <w:t xml:space="preserve">use </w:t>
      </w:r>
      <w:r w:rsidR="0041227A">
        <w:t>their right</w:t>
      </w:r>
      <w:r w:rsidR="00E87693">
        <w:t xml:space="preserve">-hand index and middle fingers to make a forced-choice perceptual decision about the orientation of the grating (discrimination </w:t>
      </w:r>
      <w:r w:rsidR="0041227A">
        <w:t>blocks</w:t>
      </w:r>
      <w:r w:rsidR="00E87693">
        <w:t xml:space="preserve">), or about the presence or absence of a grating (detection blocks). </w:t>
      </w:r>
      <w:r w:rsidR="00494E95">
        <w:t>Participants will then use their left-hand thumb to rate their confidence in their decision</w:t>
      </w:r>
      <w:r w:rsidR="00D62C94">
        <w:t xml:space="preserve"> on</w:t>
      </w:r>
      <w:r w:rsidR="0041227A">
        <w:t xml:space="preserve"> </w:t>
      </w:r>
      <w:r w:rsidR="00494E95">
        <w:t>a 6-point scale. The perceptual decision and the confidence rating phases</w:t>
      </w:r>
      <w:r w:rsidR="006B6F6B">
        <w:t xml:space="preserve"> will</w:t>
      </w:r>
      <w:r w:rsidR="0041227A">
        <w:t xml:space="preserve"> be </w:t>
      </w:r>
      <w:r w:rsidR="00494E95">
        <w:t>restricted</w:t>
      </w:r>
      <w:r w:rsidR="00D62C94">
        <w:t xml:space="preserve"> </w:t>
      </w:r>
      <w:r w:rsidR="00D62C94">
        <w:lastRenderedPageBreak/>
        <w:t xml:space="preserve">to </w:t>
      </w:r>
      <w:r w:rsidR="00494E95">
        <w:t>1500 and 2500 milliseconds, respectively.</w:t>
      </w:r>
      <w:r w:rsidR="00EE575B">
        <w:t xml:space="preserve"> No feedback will be delivered to subjects about their performance. </w:t>
      </w:r>
    </w:p>
    <w:p w14:paraId="5B05DDE5" w14:textId="77777777" w:rsidR="006B6F6B" w:rsidRDefault="006B6F6B" w:rsidP="003716BB">
      <w:pPr>
        <w:keepNext/>
        <w:bidi w:val="0"/>
        <w:spacing w:line="480" w:lineRule="auto"/>
      </w:pPr>
      <w:r>
        <w:rPr>
          <w:noProof/>
          <w:lang w:val="en-GB" w:eastAsia="en-GB"/>
        </w:rPr>
        <w:drawing>
          <wp:inline distT="0" distB="0" distL="0" distR="0" wp14:anchorId="7AC93EEF" wp14:editId="15805814">
            <wp:extent cx="5274310" cy="2966720"/>
            <wp:effectExtent l="0" t="0" r="2540" b="508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als.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0B1E8D0F" w14:textId="77777777" w:rsidR="006B6F6B" w:rsidRDefault="006B6F6B" w:rsidP="003716BB">
      <w:pPr>
        <w:pStyle w:val="Caption"/>
        <w:bidi w:val="0"/>
        <w:spacing w:line="480" w:lineRule="auto"/>
      </w:pPr>
      <w:r>
        <w:t xml:space="preserve">Figure </w:t>
      </w:r>
      <w:fldSimple w:instr=" SEQ Figure \* ARABIC ">
        <w:r>
          <w:rPr>
            <w:noProof/>
          </w:rPr>
          <w:t>1</w:t>
        </w:r>
      </w:fldSimple>
      <w:r>
        <w:rPr>
          <w:noProof/>
        </w:rPr>
        <w:t>: Experimental design for discrimination and for detection trials.</w:t>
      </w:r>
    </w:p>
    <w:p w14:paraId="2E163D62" w14:textId="77777777" w:rsidR="006B6F6B" w:rsidRDefault="006B6F6B" w:rsidP="003716BB">
      <w:pPr>
        <w:bidi w:val="0"/>
        <w:spacing w:line="480" w:lineRule="auto"/>
      </w:pPr>
    </w:p>
    <w:p w14:paraId="263DB6A3" w14:textId="77777777" w:rsidR="00BF54ED" w:rsidRPr="00CB27CF" w:rsidRDefault="00BF54ED" w:rsidP="003716BB">
      <w:pPr>
        <w:bidi w:val="0"/>
        <w:spacing w:line="480" w:lineRule="auto"/>
      </w:pPr>
    </w:p>
    <w:p w14:paraId="2894637B" w14:textId="77777777" w:rsidR="00D62C94" w:rsidRDefault="00984701" w:rsidP="003716BB">
      <w:pPr>
        <w:pStyle w:val="Heading2"/>
        <w:bidi w:val="0"/>
        <w:spacing w:line="480" w:lineRule="auto"/>
      </w:pPr>
      <w:r>
        <w:t>Analysis</w:t>
      </w:r>
    </w:p>
    <w:p w14:paraId="5FB93E79" w14:textId="77777777" w:rsidR="00D62C94" w:rsidRPr="00D62C94" w:rsidRDefault="00705092" w:rsidP="003716BB">
      <w:pPr>
        <w:pStyle w:val="Heading3"/>
        <w:bidi w:val="0"/>
        <w:spacing w:line="480" w:lineRule="auto"/>
      </w:pPr>
      <w:r>
        <w:t>fMRI data p</w:t>
      </w:r>
      <w:r w:rsidR="00D62C94">
        <w:t>reprocessing</w:t>
      </w:r>
    </w:p>
    <w:p w14:paraId="609E8B29" w14:textId="77777777" w:rsidR="00705092" w:rsidRDefault="00EE575B" w:rsidP="003716BB">
      <w:pPr>
        <w:bidi w:val="0"/>
        <w:spacing w:line="480" w:lineRule="auto"/>
      </w:pPr>
      <w:r>
        <w:t>Data preprocessing will follow the procedure described in</w:t>
      </w:r>
      <w:r w:rsidR="00705092">
        <w:t xml:space="preserve"> Morales and colleagues (2018): </w:t>
      </w:r>
    </w:p>
    <w:p w14:paraId="3D4D909E" w14:textId="77777777" w:rsidR="00705092" w:rsidRPr="00924956" w:rsidRDefault="00705092" w:rsidP="003716BB">
      <w:pPr>
        <w:bidi w:val="0"/>
        <w:spacing w:line="480" w:lineRule="auto"/>
        <w:ind w:left="720"/>
        <w:rPr>
          <w:i/>
          <w:iCs/>
        </w:rPr>
      </w:pPr>
      <w:r w:rsidRPr="00924956">
        <w:rPr>
          <w:i/>
          <w:iCs/>
        </w:rPr>
        <w:t xml:space="preserve">Imaging analysis was performed using SPM12 (Statistical Parametric Mapping; www.fil.ion.ucl.ac.uk/spm). The first five volumes of each run were discarded to allow for T1 stabilization. Functional images were realigned and </w:t>
      </w:r>
      <w:proofErr w:type="spellStart"/>
      <w:r w:rsidRPr="00924956">
        <w:rPr>
          <w:i/>
          <w:iCs/>
        </w:rPr>
        <w:t>unwarped</w:t>
      </w:r>
      <w:proofErr w:type="spellEnd"/>
      <w:r w:rsidRPr="00924956">
        <w:rPr>
          <w:i/>
          <w:iCs/>
        </w:rPr>
        <w:t xml:space="preserve"> using local field maps (Andersson et al., 2001) and then slice-time corrected (</w:t>
      </w:r>
      <w:proofErr w:type="spellStart"/>
      <w:r w:rsidRPr="00924956">
        <w:rPr>
          <w:i/>
          <w:iCs/>
        </w:rPr>
        <w:t>Sladky</w:t>
      </w:r>
      <w:proofErr w:type="spellEnd"/>
      <w:r w:rsidRPr="00924956">
        <w:rPr>
          <w:i/>
          <w:iCs/>
        </w:rPr>
        <w:t xml:space="preserve"> et al., 2011). Each participant’s structural image was segmented into gray matter, white matter, CSF, bone, soft tissue, and air/background images using a nonlinear deformation field to map it onto template tissue probability maps (</w:t>
      </w:r>
      <w:proofErr w:type="spellStart"/>
      <w:r w:rsidRPr="00924956">
        <w:rPr>
          <w:i/>
          <w:iCs/>
        </w:rPr>
        <w:t>Ashburner</w:t>
      </w:r>
      <w:proofErr w:type="spellEnd"/>
      <w:r w:rsidRPr="00924956">
        <w:rPr>
          <w:i/>
          <w:iCs/>
        </w:rPr>
        <w:t xml:space="preserve"> and </w:t>
      </w:r>
      <w:proofErr w:type="spellStart"/>
      <w:r w:rsidRPr="00924956">
        <w:rPr>
          <w:i/>
          <w:iCs/>
        </w:rPr>
        <w:lastRenderedPageBreak/>
        <w:t>Friston</w:t>
      </w:r>
      <w:proofErr w:type="spellEnd"/>
      <w:r w:rsidRPr="00924956">
        <w:rPr>
          <w:i/>
          <w:iCs/>
        </w:rPr>
        <w:t>, 2005). This mapping was applied to both structural and functional images to create normalized images to Montreal Neurological Institute (MNI) space. Normalized images were spatially smoothed using a Gaussian kernel (8 mm FWHM). We set a within-run 1 mm rotation and 4 mm affine motion cutoff criterion, which led to the exclusion of 4 subjects, leaving a total of 24 subjects whose functional and behavioral data were fully analyzed.</w:t>
      </w:r>
    </w:p>
    <w:p w14:paraId="63B1C660" w14:textId="77777777" w:rsidR="00705092" w:rsidRDefault="00705092" w:rsidP="003716BB">
      <w:pPr>
        <w:pStyle w:val="Heading3"/>
        <w:bidi w:val="0"/>
        <w:spacing w:line="480" w:lineRule="auto"/>
      </w:pPr>
      <w:r>
        <w:t>Univariate Analysis</w:t>
      </w:r>
    </w:p>
    <w:p w14:paraId="36144DEE" w14:textId="77777777" w:rsidR="00705092" w:rsidRDefault="00924956" w:rsidP="003716BB">
      <w:pPr>
        <w:bidi w:val="0"/>
        <w:spacing w:line="480" w:lineRule="auto"/>
      </w:pPr>
      <w:r>
        <w:t>The design matrix for the univariate GLM analysis will consist of the following regressors</w:t>
      </w:r>
      <w:r w:rsidR="005C70E9">
        <w:t xml:space="preserve"> of interest</w:t>
      </w:r>
      <w:r>
        <w:t>:</w:t>
      </w:r>
    </w:p>
    <w:p w14:paraId="43FE835F" w14:textId="138040A0" w:rsidR="00601DCE" w:rsidRDefault="00601DCE" w:rsidP="003716BB">
      <w:pPr>
        <w:pStyle w:val="ListParagraph"/>
        <w:numPr>
          <w:ilvl w:val="0"/>
          <w:numId w:val="14"/>
        </w:numPr>
        <w:bidi w:val="0"/>
        <w:spacing w:line="480" w:lineRule="auto"/>
        <w:ind w:left="714" w:hanging="357"/>
      </w:pPr>
      <w:r w:rsidRPr="00601DCE">
        <w:rPr>
          <w:i/>
          <w:iCs/>
        </w:rPr>
        <w:t>Signal</w:t>
      </w:r>
      <w:r w:rsidR="00924956">
        <w:t xml:space="preserve">: </w:t>
      </w:r>
      <w:r>
        <w:t>Detection</w:t>
      </w:r>
      <w:r w:rsidR="00924956">
        <w:t xml:space="preserve"> trials in which the subject reported detecting a signal</w:t>
      </w:r>
      <w:r>
        <w:t>. A boxcar regressor with nonzero entries at the 2500 millisecond response interval will be convolved the canonical hemodynamic response function (HRF).</w:t>
      </w:r>
    </w:p>
    <w:p w14:paraId="16029A2C" w14:textId="17F59E90" w:rsidR="00601DCE" w:rsidRDefault="00601DCE" w:rsidP="003716BB">
      <w:pPr>
        <w:pStyle w:val="ListParagraph"/>
        <w:numPr>
          <w:ilvl w:val="0"/>
          <w:numId w:val="14"/>
        </w:numPr>
        <w:bidi w:val="0"/>
        <w:spacing w:line="480" w:lineRule="auto"/>
        <w:ind w:left="714" w:hanging="357"/>
      </w:pPr>
      <w:r w:rsidRPr="00601DCE">
        <w:rPr>
          <w:i/>
          <w:iCs/>
        </w:rPr>
        <w:t>Noise</w:t>
      </w:r>
      <w:r>
        <w:t>: Detection trials in which the subject reported not detecting a signal.</w:t>
      </w:r>
    </w:p>
    <w:p w14:paraId="7CE14879" w14:textId="48B26855" w:rsidR="00924956" w:rsidRDefault="00601DCE" w:rsidP="003716BB">
      <w:pPr>
        <w:pStyle w:val="ListParagraph"/>
        <w:numPr>
          <w:ilvl w:val="0"/>
          <w:numId w:val="14"/>
        </w:numPr>
        <w:bidi w:val="0"/>
        <w:spacing w:line="480" w:lineRule="auto"/>
      </w:pPr>
      <w:r w:rsidRPr="00601DCE">
        <w:rPr>
          <w:i/>
          <w:iCs/>
        </w:rPr>
        <w:t>S1</w:t>
      </w:r>
      <w:r>
        <w:t>: Discrimination trials in which the subject reported a rightward/upward moving signal.</w:t>
      </w:r>
    </w:p>
    <w:p w14:paraId="69A63687" w14:textId="7AEB157A" w:rsidR="00601DCE" w:rsidRDefault="00601DCE" w:rsidP="003716BB">
      <w:pPr>
        <w:pStyle w:val="ListParagraph"/>
        <w:numPr>
          <w:ilvl w:val="0"/>
          <w:numId w:val="14"/>
        </w:numPr>
        <w:bidi w:val="0"/>
        <w:spacing w:line="480" w:lineRule="auto"/>
      </w:pPr>
      <w:r w:rsidRPr="00601DCE">
        <w:rPr>
          <w:i/>
          <w:iCs/>
        </w:rPr>
        <w:t>S2</w:t>
      </w:r>
      <w:r>
        <w:t>: Discrimination trials in which the subject reported a leftward/downward moving signal.</w:t>
      </w:r>
    </w:p>
    <w:p w14:paraId="2886BA87" w14:textId="20830CB5" w:rsidR="00924956" w:rsidRPr="00601DCE" w:rsidRDefault="00F6473B" w:rsidP="003716BB">
      <w:pPr>
        <w:pStyle w:val="ListParagraph"/>
        <w:numPr>
          <w:ilvl w:val="0"/>
          <w:numId w:val="14"/>
        </w:numPr>
        <w:bidi w:val="0"/>
        <w:spacing w:line="480" w:lineRule="auto"/>
        <w:rPr>
          <w:i/>
          <w:iCs/>
        </w:rPr>
      </w:pPr>
      <w:proofErr w:type="spellStart"/>
      <w:r>
        <w:rPr>
          <w:i/>
          <w:iCs/>
        </w:rPr>
        <w:t>C</w:t>
      </w:r>
      <w:r w:rsidR="00601DCE" w:rsidRPr="00601DCE">
        <w:rPr>
          <w:i/>
          <w:iCs/>
        </w:rPr>
        <w:t>onf</w:t>
      </w:r>
      <w:proofErr w:type="spellEnd"/>
      <w:r w:rsidR="00601DCE">
        <w:t>: Confidence ratings will be z-scored within subject and across tasks and responses. The normalized ratings will be fed into the design matrix as a parametric modulator.</w:t>
      </w:r>
    </w:p>
    <w:p w14:paraId="53AE8C95" w14:textId="3E0C46D9" w:rsidR="00601DCE" w:rsidRPr="005C70E9" w:rsidRDefault="00F6473B" w:rsidP="003716BB">
      <w:pPr>
        <w:pStyle w:val="ListParagraph"/>
        <w:numPr>
          <w:ilvl w:val="0"/>
          <w:numId w:val="14"/>
        </w:numPr>
        <w:bidi w:val="0"/>
        <w:spacing w:line="480" w:lineRule="auto"/>
        <w:rPr>
          <w:i/>
          <w:iCs/>
        </w:rPr>
      </w:pPr>
      <w:r>
        <w:rPr>
          <w:i/>
          <w:iCs/>
        </w:rPr>
        <w:t>MC</w:t>
      </w:r>
      <w:commentRangeStart w:id="3"/>
      <w:r w:rsidR="00601DCE">
        <w:rPr>
          <w:i/>
          <w:iCs/>
        </w:rPr>
        <w:t xml:space="preserve">: </w:t>
      </w:r>
      <w:r w:rsidR="00500573">
        <w:t xml:space="preserve">A dynamic estimate of the metacognitive efficiency, tracked separately for detection signal, detection noise and discrimination responses. The M-ratio estimates will be fed into the design matrix as a parametric modulator. </w:t>
      </w:r>
      <w:r w:rsidR="00601DCE">
        <w:t xml:space="preserve"> </w:t>
      </w:r>
      <w:commentRangeEnd w:id="3"/>
      <w:r w:rsidR="005C70E9">
        <w:rPr>
          <w:rStyle w:val="CommentReference"/>
        </w:rPr>
        <w:commentReference w:id="3"/>
      </w:r>
    </w:p>
    <w:p w14:paraId="6A540B2A" w14:textId="605BFBC4" w:rsidR="005C70E9" w:rsidRDefault="005C70E9" w:rsidP="003716BB">
      <w:pPr>
        <w:bidi w:val="0"/>
        <w:spacing w:line="480" w:lineRule="auto"/>
      </w:pPr>
      <w:r>
        <w:lastRenderedPageBreak/>
        <w:t xml:space="preserve">In addition, </w:t>
      </w:r>
      <w:r w:rsidR="00B92DC1">
        <w:t xml:space="preserve">interaction regressors will be included to test for interactions between condition and confidence and condition and metacognitive sensitivity, and </w:t>
      </w:r>
      <w:r>
        <w:t xml:space="preserve">nuisance constant and motion regressors will be included to account for movement-related activations. </w:t>
      </w:r>
    </w:p>
    <w:p w14:paraId="4E8EE0F6" w14:textId="1380C12D" w:rsidR="00B2705E" w:rsidRDefault="00B2705E" w:rsidP="003716BB">
      <w:pPr>
        <w:bidi w:val="0"/>
        <w:spacing w:line="480" w:lineRule="auto"/>
      </w:pPr>
      <w:r>
        <w:t>We will apply the following contrasts to the voxel-wise beta estimates:</w:t>
      </w:r>
    </w:p>
    <w:p w14:paraId="304B1230" w14:textId="77777777" w:rsidR="00B2705E" w:rsidRDefault="00B2705E" w:rsidP="003716BB">
      <w:pPr>
        <w:bidi w:val="0"/>
        <w:spacing w:line="480" w:lineRule="auto"/>
        <w:sectPr w:rsidR="00B2705E" w:rsidSect="00303CC8">
          <w:pgSz w:w="11906" w:h="16838"/>
          <w:pgMar w:top="1440" w:right="1800" w:bottom="1440" w:left="1800" w:header="708" w:footer="708" w:gutter="0"/>
          <w:cols w:space="708"/>
          <w:bidi/>
          <w:rtlGutter/>
          <w:docGrid w:linePitch="360"/>
        </w:sectPr>
      </w:pPr>
    </w:p>
    <w:p w14:paraId="061AAA68" w14:textId="780C9E10" w:rsidR="00B2705E" w:rsidRDefault="00B2705E" w:rsidP="003716BB">
      <w:pPr>
        <w:bidi w:val="0"/>
        <w:spacing w:line="480" w:lineRule="auto"/>
      </w:pPr>
    </w:p>
    <w:tbl>
      <w:tblPr>
        <w:tblStyle w:val="GridTable1Light"/>
        <w:tblW w:w="0" w:type="auto"/>
        <w:tblLook w:val="04A0" w:firstRow="1" w:lastRow="0" w:firstColumn="1" w:lastColumn="0" w:noHBand="0" w:noVBand="1"/>
      </w:tblPr>
      <w:tblGrid>
        <w:gridCol w:w="5807"/>
        <w:gridCol w:w="2977"/>
        <w:gridCol w:w="5164"/>
      </w:tblGrid>
      <w:tr w:rsidR="00B2705E" w14:paraId="1C4B0BE8" w14:textId="77777777" w:rsidTr="00001B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tcPr>
          <w:p w14:paraId="5EF3E91D" w14:textId="1CC23A8E" w:rsidR="00B2705E" w:rsidRDefault="00F6473B" w:rsidP="003716BB">
            <w:pPr>
              <w:bidi w:val="0"/>
              <w:spacing w:line="480" w:lineRule="auto"/>
            </w:pPr>
            <w:r>
              <w:t>C</w:t>
            </w:r>
            <w:r w:rsidR="00B2705E">
              <w:t>ontrast</w:t>
            </w:r>
          </w:p>
        </w:tc>
        <w:tc>
          <w:tcPr>
            <w:tcW w:w="2977" w:type="dxa"/>
          </w:tcPr>
          <w:p w14:paraId="4E42D6ED" w14:textId="42BF6CB6" w:rsidR="00B2705E" w:rsidRDefault="00B2705E" w:rsidP="003716BB">
            <w:pPr>
              <w:bidi w:val="0"/>
              <w:spacing w:line="480" w:lineRule="auto"/>
              <w:cnfStyle w:val="100000000000" w:firstRow="1" w:lastRow="0" w:firstColumn="0" w:lastColumn="0" w:oddVBand="0" w:evenVBand="0" w:oddHBand="0" w:evenHBand="0" w:firstRowFirstColumn="0" w:firstRowLastColumn="0" w:lastRowFirstColumn="0" w:lastRowLastColumn="0"/>
            </w:pPr>
            <w:r>
              <w:t>Interpretation</w:t>
            </w:r>
          </w:p>
        </w:tc>
        <w:tc>
          <w:tcPr>
            <w:tcW w:w="5164" w:type="dxa"/>
          </w:tcPr>
          <w:p w14:paraId="753C1052" w14:textId="7B5375D0" w:rsidR="00B2705E" w:rsidRDefault="00B2705E" w:rsidP="003716BB">
            <w:pPr>
              <w:bidi w:val="0"/>
              <w:spacing w:line="480" w:lineRule="auto"/>
              <w:cnfStyle w:val="100000000000" w:firstRow="1" w:lastRow="0" w:firstColumn="0" w:lastColumn="0" w:oddVBand="0" w:evenVBand="0" w:oddHBand="0" w:evenHBand="0" w:firstRowFirstColumn="0" w:firstRowLastColumn="0" w:lastRowFirstColumn="0" w:lastRowLastColumn="0"/>
            </w:pPr>
            <w:r>
              <w:t>Pre-specified regions of interest</w:t>
            </w:r>
          </w:p>
        </w:tc>
      </w:tr>
      <w:tr w:rsidR="00B2705E" w14:paraId="2507DFE6" w14:textId="77777777" w:rsidTr="00001B8C">
        <w:tc>
          <w:tcPr>
            <w:cnfStyle w:val="001000000000" w:firstRow="0" w:lastRow="0" w:firstColumn="1" w:lastColumn="0" w:oddVBand="0" w:evenVBand="0" w:oddHBand="0" w:evenHBand="0" w:firstRowFirstColumn="0" w:firstRowLastColumn="0" w:lastRowFirstColumn="0" w:lastRowLastColumn="0"/>
            <w:tcW w:w="5807" w:type="dxa"/>
          </w:tcPr>
          <w:p w14:paraId="06148F56" w14:textId="6EBE1E51" w:rsidR="00B2705E" w:rsidRPr="00001B8C" w:rsidRDefault="00F6473B" w:rsidP="003716BB">
            <w:pPr>
              <w:pStyle w:val="ListParagraph"/>
              <w:numPr>
                <w:ilvl w:val="0"/>
                <w:numId w:val="15"/>
              </w:numPr>
              <w:bidi w:val="0"/>
              <w:spacing w:line="480" w:lineRule="auto"/>
              <w:rPr>
                <w:b w:val="0"/>
                <w:bCs w:val="0"/>
              </w:rPr>
            </w:pPr>
            <w:proofErr w:type="spellStart"/>
            <w:r>
              <w:rPr>
                <w:b w:val="0"/>
                <w:bCs w:val="0"/>
              </w:rPr>
              <w:t>Conf</w:t>
            </w:r>
            <w:proofErr w:type="spellEnd"/>
          </w:p>
        </w:tc>
        <w:tc>
          <w:tcPr>
            <w:tcW w:w="2977" w:type="dxa"/>
          </w:tcPr>
          <w:p w14:paraId="5DCB97BA" w14:textId="1C618271" w:rsidR="00B2705E" w:rsidRDefault="0035486A"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linear modulation of reported confidence</w:t>
            </w:r>
            <w:r w:rsidR="001D3839">
              <w:t xml:space="preserve"> on BOLD signal during the response stage</w:t>
            </w:r>
            <w:r>
              <w:t>.</w:t>
            </w:r>
          </w:p>
        </w:tc>
        <w:tc>
          <w:tcPr>
            <w:tcW w:w="5164" w:type="dxa"/>
          </w:tcPr>
          <w:p w14:paraId="18A9B8C9" w14:textId="2EC920C5" w:rsidR="00B2705E" w:rsidRDefault="0035486A" w:rsidP="003716BB">
            <w:pPr>
              <w:bidi w:val="0"/>
              <w:spacing w:line="480" w:lineRule="auto"/>
              <w:cnfStyle w:val="000000000000" w:firstRow="0" w:lastRow="0" w:firstColumn="0" w:lastColumn="0" w:oddVBand="0" w:evenVBand="0" w:oddHBand="0" w:evenHBand="0" w:firstRowFirstColumn="0" w:firstRowLastColumn="0" w:lastRowFirstColumn="0" w:lastRowLastColumn="0"/>
            </w:pPr>
            <w:commentRangeStart w:id="5"/>
            <w:commentRangeStart w:id="6"/>
            <w:proofErr w:type="spellStart"/>
            <w:r>
              <w:t>vmPFC</w:t>
            </w:r>
            <w:proofErr w:type="spellEnd"/>
            <w:r>
              <w:t xml:space="preserve"> (</w:t>
            </w:r>
            <w:r w:rsidR="003C4989">
              <w:t>MNI [</w:t>
            </w:r>
            <w:r w:rsidR="003C4989">
              <w:rPr>
                <w:rFonts w:ascii="Helvetica" w:hAnsi="Helvetica" w:cs="Helvetica"/>
                <w:color w:val="222222"/>
                <w:spacing w:val="3"/>
                <w:sz w:val="21"/>
                <w:szCs w:val="21"/>
                <w:shd w:val="clear" w:color="auto" w:fill="FFFFFF"/>
              </w:rPr>
              <w:t>12, 47, −11</w:t>
            </w:r>
            <w:r w:rsidR="003C4989">
              <w:t xml:space="preserve">]; </w:t>
            </w:r>
            <w:r>
              <w:t>De Martino et al., 2012)</w:t>
            </w:r>
          </w:p>
          <w:p w14:paraId="338A4F79" w14:textId="55F34381" w:rsidR="0035486A" w:rsidRDefault="0035486A" w:rsidP="003716BB">
            <w:pPr>
              <w:bidi w:val="0"/>
              <w:spacing w:line="480" w:lineRule="auto"/>
              <w:cnfStyle w:val="000000000000" w:firstRow="0" w:lastRow="0" w:firstColumn="0" w:lastColumn="0" w:oddVBand="0" w:evenVBand="0" w:oddHBand="0" w:evenHBand="0" w:firstRowFirstColumn="0" w:firstRowLastColumn="0" w:lastRowFirstColumn="0" w:lastRowLastColumn="0"/>
            </w:pPr>
            <w:proofErr w:type="spellStart"/>
            <w:r>
              <w:t>rlPFC</w:t>
            </w:r>
            <w:proofErr w:type="spellEnd"/>
            <w:r>
              <w:t xml:space="preserve"> (</w:t>
            </w:r>
            <w:r w:rsidR="00A36839">
              <w:rPr>
                <w:rFonts w:ascii="Helvetica" w:hAnsi="Helvetica" w:cs="Helvetica"/>
                <w:color w:val="222222"/>
                <w:spacing w:val="3"/>
                <w:sz w:val="21"/>
                <w:szCs w:val="21"/>
                <w:shd w:val="clear" w:color="auto" w:fill="FFFFFF"/>
              </w:rPr>
              <w:t>MNI [39, 41, 16];</w:t>
            </w:r>
            <w:r w:rsidR="00A36839">
              <w:t xml:space="preserve"> Negative effect; ibid.</w:t>
            </w:r>
            <w:r>
              <w:t>)</w:t>
            </w:r>
          </w:p>
          <w:p w14:paraId="742DCDDC" w14:textId="5465CC1E" w:rsidR="00A36839" w:rsidRDefault="00A36839" w:rsidP="006206DE">
            <w:pPr>
              <w:bidi w:val="0"/>
              <w:spacing w:line="480" w:lineRule="auto"/>
              <w:cnfStyle w:val="000000000000" w:firstRow="0" w:lastRow="0" w:firstColumn="0" w:lastColumn="0" w:oddVBand="0" w:evenVBand="0" w:oddHBand="0" w:evenHBand="0" w:firstRowFirstColumn="0" w:firstRowLastColumn="0" w:lastRowFirstColumn="0" w:lastRowLastColumn="0"/>
            </w:pPr>
            <w:r>
              <w:t>Ventral striatum (</w:t>
            </w:r>
            <w:r w:rsidR="003C4989">
              <w:t>MNI [3, 11, 7]</w:t>
            </w:r>
            <w:r w:rsidR="003E1E11">
              <w:t xml:space="preserve">, [9, 9, -3], [-9, </w:t>
            </w:r>
            <w:proofErr w:type="gramStart"/>
            <w:r w:rsidR="003E1E11">
              <w:t>9,-</w:t>
            </w:r>
            <w:proofErr w:type="gramEnd"/>
            <w:r w:rsidR="003E1E11">
              <w:t>3]</w:t>
            </w:r>
            <w:r w:rsidR="003C4989">
              <w:t xml:space="preserve"> </w:t>
            </w:r>
            <w:r>
              <w:t>Morales et al., 2018</w:t>
            </w:r>
            <w:r w:rsidR="006206DE">
              <w:t xml:space="preserve">; </w:t>
            </w:r>
            <w:proofErr w:type="spellStart"/>
            <w:r w:rsidR="006206DE">
              <w:t>Hebart</w:t>
            </w:r>
            <w:proofErr w:type="spellEnd"/>
            <w:r w:rsidR="006206DE">
              <w:t xml:space="preserve"> et al., 2016); </w:t>
            </w:r>
          </w:p>
          <w:p w14:paraId="370C2A5F" w14:textId="77777777" w:rsidR="00A36839" w:rsidRDefault="00F60689"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 xml:space="preserve">Right </w:t>
            </w:r>
            <w:r w:rsidR="00A36839">
              <w:t>Middle</w:t>
            </w:r>
            <w:r w:rsidR="003C4989">
              <w:t xml:space="preserve"> frontal gyrus (</w:t>
            </w:r>
            <w:r>
              <w:t xml:space="preserve">negative effect; </w:t>
            </w:r>
            <w:r w:rsidR="003C4989">
              <w:t>MNI [45, 26, 20], ibid.)</w:t>
            </w:r>
          </w:p>
          <w:p w14:paraId="6688B154" w14:textId="0FA9FAFD" w:rsidR="00F60689" w:rsidRDefault="00F60689"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 xml:space="preserve">Pre-SMA, BA8 (negative effect; MNI [0, 14, 50], </w:t>
            </w:r>
            <w:commentRangeStart w:id="7"/>
            <w:r>
              <w:t>ibid</w:t>
            </w:r>
            <w:commentRangeEnd w:id="7"/>
            <w:r>
              <w:rPr>
                <w:rStyle w:val="CommentReference"/>
              </w:rPr>
              <w:commentReference w:id="7"/>
            </w:r>
            <w:r>
              <w:t>.)</w:t>
            </w:r>
            <w:commentRangeEnd w:id="5"/>
            <w:r w:rsidR="00C7496A">
              <w:rPr>
                <w:rStyle w:val="CommentReference"/>
              </w:rPr>
              <w:commentReference w:id="5"/>
            </w:r>
            <w:commentRangeEnd w:id="6"/>
            <w:r w:rsidR="00C7496A">
              <w:rPr>
                <w:rStyle w:val="CommentReference"/>
              </w:rPr>
              <w:commentReference w:id="6"/>
            </w:r>
          </w:p>
        </w:tc>
      </w:tr>
      <w:tr w:rsidR="00B2705E" w14:paraId="49595819" w14:textId="77777777" w:rsidTr="00001B8C">
        <w:tc>
          <w:tcPr>
            <w:cnfStyle w:val="001000000000" w:firstRow="0" w:lastRow="0" w:firstColumn="1" w:lastColumn="0" w:oddVBand="0" w:evenVBand="0" w:oddHBand="0" w:evenHBand="0" w:firstRowFirstColumn="0" w:firstRowLastColumn="0" w:lastRowFirstColumn="0" w:lastRowLastColumn="0"/>
            <w:tcW w:w="5807" w:type="dxa"/>
          </w:tcPr>
          <w:p w14:paraId="3A25421D" w14:textId="7BC31E93" w:rsidR="00B2705E" w:rsidRPr="00001B8C" w:rsidRDefault="00F6473B" w:rsidP="003716BB">
            <w:pPr>
              <w:pStyle w:val="ListParagraph"/>
              <w:numPr>
                <w:ilvl w:val="0"/>
                <w:numId w:val="15"/>
              </w:numPr>
              <w:bidi w:val="0"/>
              <w:spacing w:line="480" w:lineRule="auto"/>
              <w:rPr>
                <w:b w:val="0"/>
                <w:bCs w:val="0"/>
              </w:rPr>
            </w:pPr>
            <w:r>
              <w:rPr>
                <w:b w:val="0"/>
                <w:bCs w:val="0"/>
              </w:rPr>
              <w:t>(</w:t>
            </w:r>
            <w:proofErr w:type="spellStart"/>
            <w:r w:rsidR="00B92DC1" w:rsidRPr="00001B8C">
              <w:rPr>
                <w:b w:val="0"/>
                <w:bCs w:val="0"/>
              </w:rPr>
              <w:t>SignalX</w:t>
            </w:r>
            <w:r>
              <w:rPr>
                <w:b w:val="0"/>
                <w:bCs w:val="0"/>
              </w:rPr>
              <w:t>C</w:t>
            </w:r>
            <w:r w:rsidR="00B92DC1" w:rsidRPr="00001B8C">
              <w:rPr>
                <w:b w:val="0"/>
                <w:bCs w:val="0"/>
              </w:rPr>
              <w:t>onf</w:t>
            </w:r>
            <w:proofErr w:type="spellEnd"/>
            <w:r w:rsidR="00B92DC1" w:rsidRPr="00001B8C">
              <w:rPr>
                <w:b w:val="0"/>
                <w:bCs w:val="0"/>
              </w:rPr>
              <w:t xml:space="preserve"> + </w:t>
            </w:r>
            <w:proofErr w:type="spellStart"/>
            <w:r w:rsidR="00B92DC1" w:rsidRPr="00001B8C">
              <w:rPr>
                <w:b w:val="0"/>
                <w:bCs w:val="0"/>
              </w:rPr>
              <w:t>NoiseXconf</w:t>
            </w:r>
            <w:proofErr w:type="spellEnd"/>
            <w:r w:rsidR="00B92DC1" w:rsidRPr="00001B8C">
              <w:rPr>
                <w:b w:val="0"/>
                <w:bCs w:val="0"/>
              </w:rPr>
              <w:t>)- (</w:t>
            </w:r>
            <w:r w:rsidR="004C6A02" w:rsidRPr="00001B8C">
              <w:rPr>
                <w:b w:val="0"/>
                <w:bCs w:val="0"/>
              </w:rPr>
              <w:t>S1</w:t>
            </w:r>
            <w:r w:rsidR="00B92DC1" w:rsidRPr="00001B8C">
              <w:rPr>
                <w:b w:val="0"/>
                <w:bCs w:val="0"/>
              </w:rPr>
              <w:t>X</w:t>
            </w:r>
            <w:r>
              <w:rPr>
                <w:b w:val="0"/>
                <w:bCs w:val="0"/>
              </w:rPr>
              <w:t>C</w:t>
            </w:r>
            <w:r w:rsidR="00B92DC1" w:rsidRPr="00001B8C">
              <w:rPr>
                <w:b w:val="0"/>
                <w:bCs w:val="0"/>
              </w:rPr>
              <w:t>onf</w:t>
            </w:r>
            <w:r w:rsidR="004C6A02" w:rsidRPr="00001B8C">
              <w:rPr>
                <w:b w:val="0"/>
                <w:bCs w:val="0"/>
              </w:rPr>
              <w:t xml:space="preserve"> + S</w:t>
            </w:r>
            <w:r w:rsidR="00001B8C" w:rsidRPr="00001B8C">
              <w:rPr>
                <w:b w:val="0"/>
                <w:bCs w:val="0"/>
              </w:rPr>
              <w:t>2</w:t>
            </w:r>
            <w:r w:rsidR="00B92DC1" w:rsidRPr="00001B8C">
              <w:rPr>
                <w:b w:val="0"/>
                <w:bCs w:val="0"/>
              </w:rPr>
              <w:t>X</w:t>
            </w:r>
            <w:r>
              <w:rPr>
                <w:b w:val="0"/>
                <w:bCs w:val="0"/>
              </w:rPr>
              <w:t>C</w:t>
            </w:r>
            <w:r w:rsidR="00B92DC1" w:rsidRPr="00001B8C">
              <w:rPr>
                <w:b w:val="0"/>
                <w:bCs w:val="0"/>
              </w:rPr>
              <w:t>onf)</w:t>
            </w:r>
          </w:p>
        </w:tc>
        <w:tc>
          <w:tcPr>
            <w:tcW w:w="2977" w:type="dxa"/>
          </w:tcPr>
          <w:p w14:paraId="426617EB" w14:textId="3B04D793" w:rsidR="00B2705E" w:rsidRDefault="004C6A02"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differential modulation for confidence as a function of task.</w:t>
            </w:r>
          </w:p>
        </w:tc>
        <w:tc>
          <w:tcPr>
            <w:tcW w:w="5164" w:type="dxa"/>
          </w:tcPr>
          <w:p w14:paraId="61B073DA" w14:textId="700644A9" w:rsidR="00B2705E" w:rsidRDefault="004C6A02" w:rsidP="003716BB">
            <w:pPr>
              <w:bidi w:val="0"/>
              <w:spacing w:line="480" w:lineRule="auto"/>
              <w:cnfStyle w:val="000000000000" w:firstRow="0" w:lastRow="0" w:firstColumn="0" w:lastColumn="0" w:oddVBand="0" w:evenVBand="0" w:oddHBand="0" w:evenHBand="0" w:firstRowFirstColumn="0" w:firstRowLastColumn="0" w:lastRowFirstColumn="0" w:lastRowLastColumn="0"/>
            </w:pPr>
            <w:commentRangeStart w:id="8"/>
            <w:r>
              <w:t xml:space="preserve">We will use the whole-brain map of </w:t>
            </w:r>
            <w:r w:rsidR="00204461">
              <w:t>contrast number 1</w:t>
            </w:r>
            <w:r>
              <w:t xml:space="preserve">, </w:t>
            </w:r>
            <w:proofErr w:type="spellStart"/>
            <w:r>
              <w:t>thresholded</w:t>
            </w:r>
            <w:proofErr w:type="spellEnd"/>
            <w:r>
              <w:t xml:space="preserve"> at </w:t>
            </w:r>
            <w:commentRangeStart w:id="9"/>
            <w:r>
              <w:t xml:space="preserve">alpha=0.01 </w:t>
            </w:r>
            <w:commentRangeEnd w:id="9"/>
            <w:r>
              <w:rPr>
                <w:rStyle w:val="CommentReference"/>
              </w:rPr>
              <w:commentReference w:id="9"/>
            </w:r>
            <w:r>
              <w:t>as a functional localizer for this contrast</w:t>
            </w:r>
            <w:r w:rsidR="00B01D8D">
              <w:t>, and a small-volume correction will be applied to positive results within this mask</w:t>
            </w:r>
            <w:r>
              <w:t xml:space="preserve">. </w:t>
            </w:r>
            <w:r w:rsidR="00B01D8D">
              <w:t xml:space="preserve">In addition, BA10 and BA46 will be defined anatomically as </w:t>
            </w:r>
            <w:r w:rsidR="00B01D8D" w:rsidRPr="00001B8C">
              <w:rPr>
                <w:i/>
                <w:iCs/>
              </w:rPr>
              <w:t>a priori</w:t>
            </w:r>
            <w:r w:rsidR="00B01D8D">
              <w:t xml:space="preserve"> regions of interests. </w:t>
            </w:r>
            <w:commentRangeEnd w:id="8"/>
            <w:r w:rsidR="00C7496A">
              <w:rPr>
                <w:rStyle w:val="CommentReference"/>
              </w:rPr>
              <w:commentReference w:id="8"/>
            </w:r>
          </w:p>
        </w:tc>
      </w:tr>
      <w:tr w:rsidR="00001B8C" w14:paraId="789A7373" w14:textId="77777777" w:rsidTr="00001B8C">
        <w:tc>
          <w:tcPr>
            <w:cnfStyle w:val="001000000000" w:firstRow="0" w:lastRow="0" w:firstColumn="1" w:lastColumn="0" w:oddVBand="0" w:evenVBand="0" w:oddHBand="0" w:evenHBand="0" w:firstRowFirstColumn="0" w:firstRowLastColumn="0" w:lastRowFirstColumn="0" w:lastRowLastColumn="0"/>
            <w:tcW w:w="5807" w:type="dxa"/>
          </w:tcPr>
          <w:p w14:paraId="03959220" w14:textId="06070706" w:rsidR="00001B8C" w:rsidRPr="00001B8C" w:rsidRDefault="00001B8C" w:rsidP="003716BB">
            <w:pPr>
              <w:pStyle w:val="ListParagraph"/>
              <w:numPr>
                <w:ilvl w:val="0"/>
                <w:numId w:val="15"/>
              </w:numPr>
              <w:bidi w:val="0"/>
              <w:spacing w:line="480" w:lineRule="auto"/>
              <w:rPr>
                <w:b w:val="0"/>
                <w:bCs w:val="0"/>
              </w:rPr>
            </w:pPr>
            <w:r w:rsidRPr="00001B8C">
              <w:rPr>
                <w:b w:val="0"/>
                <w:bCs w:val="0"/>
              </w:rPr>
              <w:lastRenderedPageBreak/>
              <w:t>(</w:t>
            </w:r>
            <w:proofErr w:type="spellStart"/>
            <w:r w:rsidRPr="00001B8C">
              <w:rPr>
                <w:b w:val="0"/>
                <w:bCs w:val="0"/>
              </w:rPr>
              <w:t>Signal+Noise</w:t>
            </w:r>
            <w:proofErr w:type="spellEnd"/>
            <w:r w:rsidRPr="00001B8C">
              <w:rPr>
                <w:b w:val="0"/>
                <w:bCs w:val="0"/>
              </w:rPr>
              <w:t>)- (S1+S2)</w:t>
            </w:r>
          </w:p>
        </w:tc>
        <w:tc>
          <w:tcPr>
            <w:tcW w:w="2977" w:type="dxa"/>
          </w:tcPr>
          <w:p w14:paraId="1C137D57" w14:textId="30E2B259" w:rsidR="00001B8C" w:rsidRDefault="00001B8C"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a main effect for task.</w:t>
            </w:r>
          </w:p>
        </w:tc>
        <w:tc>
          <w:tcPr>
            <w:tcW w:w="5164" w:type="dxa"/>
          </w:tcPr>
          <w:p w14:paraId="32BC306C" w14:textId="7BE2FE34" w:rsidR="00001B8C" w:rsidRDefault="00001B8C"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 xml:space="preserve">BA10 and BA46 will be defined anatomically as </w:t>
            </w:r>
            <w:r w:rsidRPr="00001B8C">
              <w:rPr>
                <w:i/>
                <w:iCs/>
              </w:rPr>
              <w:t>a priori</w:t>
            </w:r>
            <w:r>
              <w:t xml:space="preserve"> regions of interests. </w:t>
            </w:r>
          </w:p>
        </w:tc>
      </w:tr>
      <w:tr w:rsidR="00001B8C" w14:paraId="5D4FFAB6" w14:textId="77777777" w:rsidTr="00001B8C">
        <w:tc>
          <w:tcPr>
            <w:cnfStyle w:val="001000000000" w:firstRow="0" w:lastRow="0" w:firstColumn="1" w:lastColumn="0" w:oddVBand="0" w:evenVBand="0" w:oddHBand="0" w:evenHBand="0" w:firstRowFirstColumn="0" w:firstRowLastColumn="0" w:lastRowFirstColumn="0" w:lastRowLastColumn="0"/>
            <w:tcW w:w="5807" w:type="dxa"/>
          </w:tcPr>
          <w:p w14:paraId="45B2FC18" w14:textId="17F7D8A8" w:rsidR="00001B8C" w:rsidRPr="00001B8C" w:rsidRDefault="00001B8C" w:rsidP="003716BB">
            <w:pPr>
              <w:pStyle w:val="ListParagraph"/>
              <w:numPr>
                <w:ilvl w:val="0"/>
                <w:numId w:val="15"/>
              </w:numPr>
              <w:bidi w:val="0"/>
              <w:spacing w:line="480" w:lineRule="auto"/>
              <w:rPr>
                <w:b w:val="0"/>
                <w:bCs w:val="0"/>
              </w:rPr>
            </w:pPr>
            <w:r>
              <w:rPr>
                <w:b w:val="0"/>
                <w:bCs w:val="0"/>
              </w:rPr>
              <w:t>Noise-Signal</w:t>
            </w:r>
          </w:p>
        </w:tc>
        <w:tc>
          <w:tcPr>
            <w:tcW w:w="2977" w:type="dxa"/>
          </w:tcPr>
          <w:p w14:paraId="7E7E0513" w14:textId="03E3E387" w:rsidR="00001B8C" w:rsidRDefault="00001B8C"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a main response effect for the detection task.</w:t>
            </w:r>
          </w:p>
        </w:tc>
        <w:tc>
          <w:tcPr>
            <w:tcW w:w="5164" w:type="dxa"/>
          </w:tcPr>
          <w:p w14:paraId="43959A5F" w14:textId="7B23B63C" w:rsidR="001D3839" w:rsidRDefault="005A6A7E"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 xml:space="preserve">We will use the whole brain map of contrast number 3 </w:t>
            </w:r>
            <w:proofErr w:type="spellStart"/>
            <w:r>
              <w:t>thresholded</w:t>
            </w:r>
            <w:proofErr w:type="spellEnd"/>
            <w:r>
              <w:t xml:space="preserve"> at alpha=0.01 as a functional localizer for this contrast, and a small-volume correction will be applied to positive results within this mask. In addition, BA10 and BA46 will be defined anatomically as </w:t>
            </w:r>
            <w:r w:rsidRPr="00001B8C">
              <w:rPr>
                <w:i/>
                <w:iCs/>
              </w:rPr>
              <w:t>a priori</w:t>
            </w:r>
            <w:r>
              <w:t xml:space="preserve"> regions of interests.</w:t>
            </w:r>
          </w:p>
        </w:tc>
      </w:tr>
      <w:tr w:rsidR="001D3839" w14:paraId="07FFC248" w14:textId="77777777" w:rsidTr="00001B8C">
        <w:tc>
          <w:tcPr>
            <w:cnfStyle w:val="001000000000" w:firstRow="0" w:lastRow="0" w:firstColumn="1" w:lastColumn="0" w:oddVBand="0" w:evenVBand="0" w:oddHBand="0" w:evenHBand="0" w:firstRowFirstColumn="0" w:firstRowLastColumn="0" w:lastRowFirstColumn="0" w:lastRowLastColumn="0"/>
            <w:tcW w:w="5807" w:type="dxa"/>
          </w:tcPr>
          <w:p w14:paraId="78FA520C" w14:textId="47EEADE6" w:rsidR="001D3839" w:rsidRDefault="001D3839" w:rsidP="003716BB">
            <w:pPr>
              <w:pStyle w:val="ListParagraph"/>
              <w:numPr>
                <w:ilvl w:val="0"/>
                <w:numId w:val="15"/>
              </w:numPr>
              <w:bidi w:val="0"/>
              <w:spacing w:line="480" w:lineRule="auto"/>
              <w:rPr>
                <w:b w:val="0"/>
                <w:bCs w:val="0"/>
              </w:rPr>
            </w:pPr>
            <w:proofErr w:type="spellStart"/>
            <w:r>
              <w:rPr>
                <w:b w:val="0"/>
                <w:bCs w:val="0"/>
              </w:rPr>
              <w:t>Noise</w:t>
            </w:r>
            <w:r w:rsidRPr="00001B8C">
              <w:rPr>
                <w:b w:val="0"/>
                <w:bCs w:val="0"/>
              </w:rPr>
              <w:t>X</w:t>
            </w:r>
            <w:r w:rsidR="00F6473B">
              <w:rPr>
                <w:b w:val="0"/>
                <w:bCs w:val="0"/>
              </w:rPr>
              <w:t>Co</w:t>
            </w:r>
            <w:r w:rsidRPr="00001B8C">
              <w:rPr>
                <w:b w:val="0"/>
                <w:bCs w:val="0"/>
              </w:rPr>
              <w:t>nf</w:t>
            </w:r>
            <w:proofErr w:type="spellEnd"/>
            <w:r w:rsidRPr="00001B8C">
              <w:rPr>
                <w:b w:val="0"/>
                <w:bCs w:val="0"/>
              </w:rPr>
              <w:t xml:space="preserve"> </w:t>
            </w:r>
            <w:r w:rsidR="00F6473B">
              <w:rPr>
                <w:b w:val="0"/>
                <w:bCs w:val="0"/>
              </w:rPr>
              <w:t>–</w:t>
            </w:r>
            <w:r w:rsidRPr="00001B8C">
              <w:rPr>
                <w:b w:val="0"/>
                <w:bCs w:val="0"/>
              </w:rPr>
              <w:t xml:space="preserve"> </w:t>
            </w:r>
            <w:proofErr w:type="spellStart"/>
            <w:r>
              <w:rPr>
                <w:b w:val="0"/>
                <w:bCs w:val="0"/>
              </w:rPr>
              <w:t>Signal</w:t>
            </w:r>
            <w:r w:rsidRPr="00001B8C">
              <w:rPr>
                <w:b w:val="0"/>
                <w:bCs w:val="0"/>
              </w:rPr>
              <w:t>X</w:t>
            </w:r>
            <w:r w:rsidR="00F6473B">
              <w:rPr>
                <w:b w:val="0"/>
                <w:bCs w:val="0"/>
              </w:rPr>
              <w:t>Co</w:t>
            </w:r>
            <w:r w:rsidRPr="00001B8C">
              <w:rPr>
                <w:b w:val="0"/>
                <w:bCs w:val="0"/>
              </w:rPr>
              <w:t>nf</w:t>
            </w:r>
            <w:proofErr w:type="spellEnd"/>
          </w:p>
        </w:tc>
        <w:tc>
          <w:tcPr>
            <w:tcW w:w="2977" w:type="dxa"/>
          </w:tcPr>
          <w:p w14:paraId="362A85B4" w14:textId="6CA380A7" w:rsidR="001D3839" w:rsidRDefault="001D3839"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a differential modulation of confidence as a function of response, within the detection task.</w:t>
            </w:r>
          </w:p>
        </w:tc>
        <w:tc>
          <w:tcPr>
            <w:tcW w:w="5164" w:type="dxa"/>
          </w:tcPr>
          <w:p w14:paraId="1858213C" w14:textId="60A8C7CD" w:rsidR="001D3839" w:rsidRDefault="001D3839"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 xml:space="preserve">We will use the whole brain map of contrast number 2 </w:t>
            </w:r>
            <w:proofErr w:type="spellStart"/>
            <w:r>
              <w:t>thresholded</w:t>
            </w:r>
            <w:proofErr w:type="spellEnd"/>
            <w:r>
              <w:t xml:space="preserve"> at alpha=0.01 as a functional localizer for this contrast, and a small-volume correction will be applied to positive results within this mask. In addition, BA10 and BA46 will be defined anatomically as </w:t>
            </w:r>
            <w:r w:rsidRPr="00001B8C">
              <w:rPr>
                <w:i/>
                <w:iCs/>
              </w:rPr>
              <w:t>a priori</w:t>
            </w:r>
            <w:r>
              <w:t xml:space="preserve"> regions of interests.</w:t>
            </w:r>
          </w:p>
        </w:tc>
      </w:tr>
      <w:tr w:rsidR="001D3839" w14:paraId="2BF6881B" w14:textId="77777777" w:rsidTr="00001B8C">
        <w:tc>
          <w:tcPr>
            <w:cnfStyle w:val="001000000000" w:firstRow="0" w:lastRow="0" w:firstColumn="1" w:lastColumn="0" w:oddVBand="0" w:evenVBand="0" w:oddHBand="0" w:evenHBand="0" w:firstRowFirstColumn="0" w:firstRowLastColumn="0" w:lastRowFirstColumn="0" w:lastRowLastColumn="0"/>
            <w:tcW w:w="5807" w:type="dxa"/>
          </w:tcPr>
          <w:p w14:paraId="047F46FB" w14:textId="61D8C8EC" w:rsidR="001D3839" w:rsidRPr="00001B8C" w:rsidRDefault="00F6473B" w:rsidP="003716BB">
            <w:pPr>
              <w:pStyle w:val="ListParagraph"/>
              <w:numPr>
                <w:ilvl w:val="0"/>
                <w:numId w:val="15"/>
              </w:numPr>
              <w:bidi w:val="0"/>
              <w:spacing w:line="480" w:lineRule="auto"/>
              <w:rPr>
                <w:b w:val="0"/>
                <w:bCs w:val="0"/>
              </w:rPr>
            </w:pPr>
            <w:r>
              <w:rPr>
                <w:b w:val="0"/>
                <w:bCs w:val="0"/>
              </w:rPr>
              <w:lastRenderedPageBreak/>
              <w:t>MC</w:t>
            </w:r>
          </w:p>
        </w:tc>
        <w:tc>
          <w:tcPr>
            <w:tcW w:w="2977" w:type="dxa"/>
          </w:tcPr>
          <w:p w14:paraId="21D2AFE7" w14:textId="5DF1F96E" w:rsidR="001D3839" w:rsidRDefault="001D3839"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a modulation of metacognitive efficiency on the BOLD signal during the response stage.</w:t>
            </w:r>
          </w:p>
        </w:tc>
        <w:tc>
          <w:tcPr>
            <w:tcW w:w="5164" w:type="dxa"/>
          </w:tcPr>
          <w:p w14:paraId="2AB2E48C" w14:textId="0A08A21A" w:rsidR="001D3839" w:rsidRDefault="00522763"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 xml:space="preserve">BA10, </w:t>
            </w:r>
            <w:r w:rsidR="00A3255E">
              <w:t xml:space="preserve">BA46 </w:t>
            </w:r>
            <w:r>
              <w:t xml:space="preserve">and the precuneus </w:t>
            </w:r>
            <w:r w:rsidR="00A3255E">
              <w:t xml:space="preserve">will be defined anatomically as </w:t>
            </w:r>
            <w:r w:rsidR="00A3255E" w:rsidRPr="00001B8C">
              <w:rPr>
                <w:i/>
                <w:iCs/>
              </w:rPr>
              <w:t>a priori</w:t>
            </w:r>
            <w:r w:rsidR="00A3255E">
              <w:t xml:space="preserve"> regions of interests for this </w:t>
            </w:r>
            <w:r>
              <w:t xml:space="preserve">contrast (Fleming et al., 2009). </w:t>
            </w:r>
            <w:r w:rsidR="00C7496A">
              <w:rPr>
                <w:rStyle w:val="CommentReference"/>
              </w:rPr>
              <w:commentReference w:id="10"/>
            </w:r>
            <w:r w:rsidR="00C7496A">
              <w:rPr>
                <w:rStyle w:val="CommentReference"/>
              </w:rPr>
              <w:commentReference w:id="11"/>
            </w:r>
          </w:p>
        </w:tc>
      </w:tr>
      <w:tr w:rsidR="00BC1AC5" w14:paraId="111A2B35" w14:textId="77777777" w:rsidTr="00001B8C">
        <w:tc>
          <w:tcPr>
            <w:cnfStyle w:val="001000000000" w:firstRow="0" w:lastRow="0" w:firstColumn="1" w:lastColumn="0" w:oddVBand="0" w:evenVBand="0" w:oddHBand="0" w:evenHBand="0" w:firstRowFirstColumn="0" w:firstRowLastColumn="0" w:lastRowFirstColumn="0" w:lastRowLastColumn="0"/>
            <w:tcW w:w="5807" w:type="dxa"/>
          </w:tcPr>
          <w:p w14:paraId="4EA50664" w14:textId="091C9C01" w:rsidR="00BC1AC5" w:rsidRPr="00BC1AC5" w:rsidRDefault="00BC1AC5" w:rsidP="003716BB">
            <w:pPr>
              <w:pStyle w:val="ListParagraph"/>
              <w:numPr>
                <w:ilvl w:val="0"/>
                <w:numId w:val="15"/>
              </w:numPr>
              <w:bidi w:val="0"/>
              <w:spacing w:line="480" w:lineRule="auto"/>
              <w:rPr>
                <w:b w:val="0"/>
                <w:bCs w:val="0"/>
              </w:rPr>
            </w:pPr>
            <w:r w:rsidRPr="00001B8C">
              <w:rPr>
                <w:b w:val="0"/>
                <w:bCs w:val="0"/>
              </w:rPr>
              <w:t>(</w:t>
            </w:r>
            <w:proofErr w:type="spellStart"/>
            <w:r w:rsidRPr="00001B8C">
              <w:rPr>
                <w:b w:val="0"/>
                <w:bCs w:val="0"/>
              </w:rPr>
              <w:t>SignalX</w:t>
            </w:r>
            <w:r>
              <w:rPr>
                <w:b w:val="0"/>
                <w:bCs w:val="0"/>
              </w:rPr>
              <w:t>M</w:t>
            </w:r>
            <w:r w:rsidR="00F6473B">
              <w:rPr>
                <w:b w:val="0"/>
                <w:bCs w:val="0"/>
              </w:rPr>
              <w:t>C</w:t>
            </w:r>
            <w:proofErr w:type="spellEnd"/>
            <w:r w:rsidRPr="00001B8C">
              <w:rPr>
                <w:b w:val="0"/>
                <w:bCs w:val="0"/>
              </w:rPr>
              <w:t xml:space="preserve"> + </w:t>
            </w:r>
            <w:proofErr w:type="spellStart"/>
            <w:r w:rsidRPr="00001B8C">
              <w:rPr>
                <w:b w:val="0"/>
                <w:bCs w:val="0"/>
              </w:rPr>
              <w:t>NoiseX</w:t>
            </w:r>
            <w:r>
              <w:rPr>
                <w:b w:val="0"/>
                <w:bCs w:val="0"/>
              </w:rPr>
              <w:t>M</w:t>
            </w:r>
            <w:r w:rsidR="00F6473B">
              <w:rPr>
                <w:b w:val="0"/>
                <w:bCs w:val="0"/>
              </w:rPr>
              <w:t>C</w:t>
            </w:r>
            <w:proofErr w:type="spellEnd"/>
            <w:r w:rsidRPr="00001B8C">
              <w:rPr>
                <w:b w:val="0"/>
                <w:bCs w:val="0"/>
              </w:rPr>
              <w:t>)- (S1X</w:t>
            </w:r>
            <w:r>
              <w:rPr>
                <w:b w:val="0"/>
                <w:bCs w:val="0"/>
              </w:rPr>
              <w:t>M</w:t>
            </w:r>
            <w:r w:rsidR="00F6473B">
              <w:rPr>
                <w:b w:val="0"/>
                <w:bCs w:val="0"/>
              </w:rPr>
              <w:t>C</w:t>
            </w:r>
            <w:r>
              <w:rPr>
                <w:b w:val="0"/>
                <w:bCs w:val="0"/>
              </w:rPr>
              <w:t xml:space="preserve"> </w:t>
            </w:r>
            <w:r w:rsidRPr="00001B8C">
              <w:rPr>
                <w:b w:val="0"/>
                <w:bCs w:val="0"/>
              </w:rPr>
              <w:t>+ S2X</w:t>
            </w:r>
            <w:r>
              <w:rPr>
                <w:b w:val="0"/>
                <w:bCs w:val="0"/>
              </w:rPr>
              <w:t>M</w:t>
            </w:r>
            <w:r w:rsidR="00F6473B">
              <w:rPr>
                <w:b w:val="0"/>
                <w:bCs w:val="0"/>
              </w:rPr>
              <w:t>C</w:t>
            </w:r>
            <w:r w:rsidRPr="00001B8C">
              <w:rPr>
                <w:b w:val="0"/>
                <w:bCs w:val="0"/>
              </w:rPr>
              <w:t>)</w:t>
            </w:r>
          </w:p>
        </w:tc>
        <w:tc>
          <w:tcPr>
            <w:tcW w:w="2977" w:type="dxa"/>
          </w:tcPr>
          <w:p w14:paraId="2BF30E0F" w14:textId="43FDA549" w:rsidR="00BC1AC5" w:rsidRDefault="00BC1AC5"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differential modulation for metacognitive sensitivity as a function of task.</w:t>
            </w:r>
          </w:p>
        </w:tc>
        <w:tc>
          <w:tcPr>
            <w:tcW w:w="5164" w:type="dxa"/>
          </w:tcPr>
          <w:p w14:paraId="266F2639" w14:textId="391A5C75" w:rsidR="00BC1AC5" w:rsidRDefault="00BC1AC5"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 xml:space="preserve">We will use the whole-brain map of contrast number 6, </w:t>
            </w:r>
            <w:proofErr w:type="spellStart"/>
            <w:r>
              <w:t>thresholded</w:t>
            </w:r>
            <w:proofErr w:type="spellEnd"/>
            <w:r>
              <w:t xml:space="preserve"> at alpha=0.01 as a functional localizer for this contrast, and a small-volume correction will be applied to positive results within this mask. In addition, BA10 and BA46 will be defined anatomically as </w:t>
            </w:r>
            <w:r w:rsidRPr="00001B8C">
              <w:rPr>
                <w:i/>
                <w:iCs/>
              </w:rPr>
              <w:t>a priori</w:t>
            </w:r>
            <w:r>
              <w:t xml:space="preserve"> regions of interests. </w:t>
            </w:r>
          </w:p>
        </w:tc>
      </w:tr>
      <w:tr w:rsidR="00BC1AC5" w14:paraId="2904C1FE" w14:textId="77777777" w:rsidTr="00001B8C">
        <w:tc>
          <w:tcPr>
            <w:cnfStyle w:val="001000000000" w:firstRow="0" w:lastRow="0" w:firstColumn="1" w:lastColumn="0" w:oddVBand="0" w:evenVBand="0" w:oddHBand="0" w:evenHBand="0" w:firstRowFirstColumn="0" w:firstRowLastColumn="0" w:lastRowFirstColumn="0" w:lastRowLastColumn="0"/>
            <w:tcW w:w="5807" w:type="dxa"/>
          </w:tcPr>
          <w:p w14:paraId="1BA1DC77" w14:textId="79AC6336" w:rsidR="00BC1AC5" w:rsidRPr="00BC1AC5" w:rsidRDefault="00BC1AC5" w:rsidP="003716BB">
            <w:pPr>
              <w:pStyle w:val="ListParagraph"/>
              <w:numPr>
                <w:ilvl w:val="0"/>
                <w:numId w:val="15"/>
              </w:numPr>
              <w:bidi w:val="0"/>
              <w:spacing w:line="480" w:lineRule="auto"/>
              <w:rPr>
                <w:b w:val="0"/>
                <w:bCs w:val="0"/>
              </w:rPr>
            </w:pPr>
            <w:proofErr w:type="spellStart"/>
            <w:r>
              <w:rPr>
                <w:b w:val="0"/>
                <w:bCs w:val="0"/>
              </w:rPr>
              <w:t>NoiseXM</w:t>
            </w:r>
            <w:r w:rsidR="00F6473B">
              <w:rPr>
                <w:b w:val="0"/>
                <w:bCs w:val="0"/>
              </w:rPr>
              <w:t>C</w:t>
            </w:r>
            <w:r>
              <w:rPr>
                <w:b w:val="0"/>
                <w:bCs w:val="0"/>
              </w:rPr>
              <w:t>-SignalXM</w:t>
            </w:r>
            <w:r w:rsidR="00F6473B">
              <w:rPr>
                <w:b w:val="0"/>
                <w:bCs w:val="0"/>
              </w:rPr>
              <w:t>C</w:t>
            </w:r>
            <w:proofErr w:type="spellEnd"/>
          </w:p>
        </w:tc>
        <w:tc>
          <w:tcPr>
            <w:tcW w:w="2977" w:type="dxa"/>
          </w:tcPr>
          <w:p w14:paraId="2B937E4C" w14:textId="36DDAAB0" w:rsidR="00BC1AC5" w:rsidRDefault="00BC1AC5"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differential modulation for metacognitive sensitivity as a function of response type within detection.</w:t>
            </w:r>
          </w:p>
        </w:tc>
        <w:tc>
          <w:tcPr>
            <w:tcW w:w="5164" w:type="dxa"/>
          </w:tcPr>
          <w:p w14:paraId="546104DF" w14:textId="72CB6BE7" w:rsidR="00BC1AC5" w:rsidRDefault="00BC1AC5"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 xml:space="preserve">We will use the whole-brain map of contrast number 7, </w:t>
            </w:r>
            <w:proofErr w:type="spellStart"/>
            <w:r>
              <w:t>thresholded</w:t>
            </w:r>
            <w:proofErr w:type="spellEnd"/>
            <w:r>
              <w:t xml:space="preserve"> at alpha=0.01 as a functional localizer for this contrast, and a small-volume correction will be applied to positive results within this mask. In addition, </w:t>
            </w:r>
            <w:r>
              <w:lastRenderedPageBreak/>
              <w:t>BA10 will be defined anatomically as</w:t>
            </w:r>
            <w:r w:rsidR="0002154B">
              <w:t xml:space="preserve"> an</w:t>
            </w:r>
            <w:r>
              <w:t xml:space="preserve"> </w:t>
            </w:r>
            <w:r w:rsidRPr="00001B8C">
              <w:rPr>
                <w:i/>
                <w:iCs/>
              </w:rPr>
              <w:t>a priori</w:t>
            </w:r>
            <w:r>
              <w:t xml:space="preserve"> region of interests</w:t>
            </w:r>
            <w:r w:rsidR="008E5C0C">
              <w:t xml:space="preserve"> (Miyamoto et al., 2018)</w:t>
            </w:r>
            <w:r>
              <w:t>.</w:t>
            </w:r>
          </w:p>
        </w:tc>
      </w:tr>
    </w:tbl>
    <w:p w14:paraId="3846191F" w14:textId="77777777" w:rsidR="00B2705E" w:rsidRDefault="00B2705E" w:rsidP="003716BB">
      <w:pPr>
        <w:bidi w:val="0"/>
        <w:spacing w:line="480" w:lineRule="auto"/>
        <w:sectPr w:rsidR="00B2705E" w:rsidSect="00B2705E">
          <w:pgSz w:w="16838" w:h="11906" w:orient="landscape"/>
          <w:pgMar w:top="1797" w:right="1440" w:bottom="1797" w:left="1440" w:header="709" w:footer="709" w:gutter="0"/>
          <w:cols w:space="708"/>
          <w:bidi/>
          <w:rtlGutter/>
          <w:docGrid w:linePitch="360"/>
        </w:sectPr>
      </w:pPr>
    </w:p>
    <w:p w14:paraId="099B16D9" w14:textId="07F84CB7" w:rsidR="00984701" w:rsidRDefault="00C72FAF" w:rsidP="003716BB">
      <w:pPr>
        <w:pStyle w:val="Heading3"/>
        <w:bidi w:val="0"/>
        <w:spacing w:line="480" w:lineRule="auto"/>
      </w:pPr>
      <w:r>
        <w:lastRenderedPageBreak/>
        <w:t>Between-subject correlations</w:t>
      </w:r>
    </w:p>
    <w:p w14:paraId="6A75918C" w14:textId="768E566E" w:rsidR="00872795" w:rsidRPr="003716BB" w:rsidRDefault="00872795" w:rsidP="003716BB">
      <w:pPr>
        <w:bidi w:val="0"/>
        <w:spacing w:line="480" w:lineRule="auto"/>
      </w:pPr>
      <w:commentRangeStart w:id="12"/>
      <w:commentRangeStart w:id="13"/>
      <w:r>
        <w:t xml:space="preserve">We will use voxel-based morphometry (VBM) to find brain structures that are associated with metacognitive efficiency for detection and for discrimination separately. Metacognitive efficiency will be defined as meta-d'/d' </w:t>
      </w:r>
      <w:r>
        <w:fldChar w:fldCharType="begin" w:fldLock="1"/>
      </w:r>
      <w:r>
        <w:instrText>ADDIN CSL_CITATION { "citationItems" : [ { "id" : "ITEM-1", "itemData" : { "DOI" : "10.1016/j.concog.2011.09.021", "abstract" : "a b s t r a c t How should we measure metacognitive (''type 2'') sensitivity, i.e. the efficacy with which observers' confidence ratings discriminate between their own correct and incorrect stimu-lus classifications? We argue that currently available methods are inadequate because they are influenced by factors such as response bias and type 1 sensitivity (i.e. ability to distin-guish stimuli). Extending the signal detection theory (SDT) approach of Galvin, Podd, Drga, and Whitmore (2003), we propose a method of measuring type 2 sensitivity that is free from these confounds. We call our measure meta-d 0 , which reflects how much information, in signal-to-noise units, is available for metacognition. Applying this novel method in a 2-interval forced choice visual task, we found that subjects' metacognitive sensitivity was close to, but significantly below, optimality. We discuss the theoretical implications of these findings, as well as related computational issues of the method. We also provide free Matlab code for implementing the analysis.", "author" : [ { "dropping-particle" : "", "family" : "Maniscalco", "given" : "Brian", "non-dropping-particle" : "", "parse-names" : false, "suffix" : "" }, { "dropping-particle" : "", "family" : "Lau", "given" : "Hakwan", "non-dropping-particle" : "", "parse-names" : false, "suffix" : "" } ], "container-title" : "Consciousness and Cognition", "id" : "ITEM-1", "issued" : { "date-parts" : [ [ "2012" ] ] }, "page" : "422-430", "title" : "A signal detection theoretic approach for estimating metacognitive sensitivity from confidence ratings", "type" : "article-journal", "volume" : "21" }, "uris" : [ "http://www.mendeley.com/documents/?uuid=314747cd-819d-3755-ae12-17c8dfbd1b0b" ] } ], "mendeley" : { "formattedCitation" : "(Maniscalco &amp; Lau, 2012)", "plainTextFormattedCitation" : "(Maniscalco &amp; Lau, 2012)", "previouslyFormattedCitation" : "(Maniscalco &amp; Lau, 2012)" }, "properties" : {  }, "schema" : "https://github.com/citation-style-language/schema/raw/master/csl-citation.json" }</w:instrText>
      </w:r>
      <w:r>
        <w:fldChar w:fldCharType="separate"/>
      </w:r>
      <w:r w:rsidRPr="00872795">
        <w:rPr>
          <w:noProof/>
        </w:rPr>
        <w:t>(Maniscalco &amp; Lau, 2012)</w:t>
      </w:r>
      <w:r>
        <w:fldChar w:fldCharType="end"/>
      </w:r>
      <w:r>
        <w:t xml:space="preserve">, and will be correlated against gray-matter volume as measured with T1-weighted anatomical images </w:t>
      </w:r>
      <w:commentRangeStart w:id="14"/>
      <w:commentRangeStart w:id="15"/>
      <w:r>
        <w:fldChar w:fldCharType="begin" w:fldLock="1"/>
      </w:r>
      <w:r>
        <w:instrText>ADDIN CSL_CITATION { "citationItems" : [ { "id" : "ITEM-1", "itemData" : { "DOI" : "10.1126/science.1169405", "ISBN" : "1095-9203 (Electronic)\\r0036-8075 (Linking)", "ISSN" : "00368075", "PMID" : "19423820", "abstract" : "The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 "author" : [ { "dropping-particle" : "", "family" : "Fleming", "given" : "S.M.", "non-dropping-particle" : "", "parse-names" : false, "suffix" : "" }, { "dropping-particle" : "", "family" : "Weil", "given" : "R.S.", "non-dropping-particle" : "", "parse-names" : false, "suffix" : "" }, { "dropping-particle" : "", "family" : "Nagy", "given" : "Z.", "non-dropping-particle" : "", "parse-names" : false, "suffix" : "" }, { "dropping-particle" : "", "family" : "Dolan", "given" : "R.J.", "non-dropping-particle" : "", "parse-names" : false, "suffix" : "" }, { "dropping-particle" : "", "family" : "Rees", "given" : "G.", "non-dropping-particle" : "", "parse-names" : false, "suffix" : "" } ], "container-title" : "Science", "id" : "ITEM-1", "issue" : "5928", "issued" : { "date-parts" : [ [ "2009", "5", "8" ] ] }, "page" : "759-764", "publisher" : "American Association for the Advancement of Science", "title" : "Relating Introspective Accuracy to Individual Differences in Brain Structure", "type" : "article-journal", "volume" : "324" }, "uris" : [ "http://www.mendeley.com/documents/?uuid=a717774e-3cc7-3227-ade2-c4b0514b7837" ] } ], "mendeley" : { "formattedCitation" : "(Fleming et al., 2009)", "plainTextFormattedCitation" : "(Fleming et al., 2009)", "previouslyFormattedCitation" : "(Fleming et al., 2009)" }, "properties" : {  }, "schema" : "https://github.com/citation-style-language/schema/raw/master/csl-citation.json" }</w:instrText>
      </w:r>
      <w:r>
        <w:fldChar w:fldCharType="separate"/>
      </w:r>
      <w:r w:rsidRPr="00872795">
        <w:rPr>
          <w:noProof/>
        </w:rPr>
        <w:t>(Fleming et al., 2009)</w:t>
      </w:r>
      <w:r>
        <w:fldChar w:fldCharType="end"/>
      </w:r>
      <w:r>
        <w:t xml:space="preserve">. </w:t>
      </w:r>
      <w:commentRangeEnd w:id="14"/>
      <w:r w:rsidR="0026053B">
        <w:rPr>
          <w:rStyle w:val="CommentReference"/>
        </w:rPr>
        <w:commentReference w:id="14"/>
      </w:r>
      <w:commentRangeEnd w:id="15"/>
      <w:r w:rsidR="004841C4">
        <w:t xml:space="preserve">For discrimination metacognition, </w:t>
      </w:r>
      <w:r w:rsidR="0026053B">
        <w:t>BA10 ([24,65, 18], [-20,53,12], [33,50,9]</w:t>
      </w:r>
      <w:r w:rsidR="004841C4">
        <w:t>, [-12,54,16]</w:t>
      </w:r>
      <w:r w:rsidR="0026053B">
        <w:t>), precuneus ([6,-57,18]) and BA46 (</w:t>
      </w:r>
      <w:r w:rsidR="0026053B">
        <w:rPr>
          <w:rStyle w:val="CommentReference"/>
        </w:rPr>
        <w:commentReference w:id="15"/>
      </w:r>
      <w:r w:rsidR="0026053B">
        <w:t xml:space="preserve">[36,39,21]) will be defined as </w:t>
      </w:r>
      <w:r w:rsidR="0026053B" w:rsidRPr="003716BB">
        <w:rPr>
          <w:i/>
          <w:iCs/>
        </w:rPr>
        <w:t>a</w:t>
      </w:r>
      <w:r w:rsidR="003716BB" w:rsidRPr="003716BB">
        <w:rPr>
          <w:i/>
          <w:iCs/>
        </w:rPr>
        <w:t xml:space="preserve"> </w:t>
      </w:r>
      <w:r w:rsidR="0026053B" w:rsidRPr="003716BB">
        <w:rPr>
          <w:i/>
          <w:iCs/>
        </w:rPr>
        <w:t>priori</w:t>
      </w:r>
      <w:r w:rsidR="0026053B">
        <w:t xml:space="preserve"> regions of interest based on Fleming and colleagues (2009)</w:t>
      </w:r>
      <w:r w:rsidR="004841C4">
        <w:t xml:space="preserve"> and McCurdy and colleagues (2013)</w:t>
      </w:r>
      <w:r w:rsidR="0026053B">
        <w:t xml:space="preserve">. </w:t>
      </w:r>
      <w:r w:rsidR="003716BB">
        <w:t xml:space="preserve">BA10 will be defined anatomically as an </w:t>
      </w:r>
      <w:r w:rsidR="003716BB" w:rsidRPr="003716BB">
        <w:rPr>
          <w:i/>
          <w:iCs/>
        </w:rPr>
        <w:t>a priori</w:t>
      </w:r>
      <w:r w:rsidR="003716BB">
        <w:t xml:space="preserve"> region of interest for metacognition in detection blocks.</w:t>
      </w:r>
      <w:commentRangeEnd w:id="12"/>
      <w:r w:rsidR="00C7496A">
        <w:rPr>
          <w:rStyle w:val="CommentReference"/>
        </w:rPr>
        <w:commentReference w:id="12"/>
      </w:r>
      <w:commentRangeEnd w:id="13"/>
      <w:r w:rsidR="00C7496A">
        <w:rPr>
          <w:rStyle w:val="CommentReference"/>
        </w:rPr>
        <w:commentReference w:id="13"/>
      </w:r>
    </w:p>
    <w:p w14:paraId="2488A8DB" w14:textId="1FFD63F3" w:rsidR="00C72FAF" w:rsidRDefault="00C72FAF" w:rsidP="003716BB">
      <w:pPr>
        <w:pStyle w:val="Heading3"/>
        <w:bidi w:val="0"/>
        <w:spacing w:line="480" w:lineRule="auto"/>
      </w:pPr>
      <w:r>
        <w:t>Multivariate analysis</w:t>
      </w:r>
    </w:p>
    <w:p w14:paraId="796524DE" w14:textId="42E68A44" w:rsidR="00810D93" w:rsidRDefault="003E1E11" w:rsidP="00810D93">
      <w:pPr>
        <w:bidi w:val="0"/>
      </w:pPr>
      <w:r>
        <w:t xml:space="preserve">Multi-voxel pattern analysis </w:t>
      </w:r>
      <w:r>
        <w:fldChar w:fldCharType="begin" w:fldLock="1"/>
      </w:r>
      <w:r>
        <w:instrText>ADDIN CSL_CITATION { "citationItems" : [ { "id" : "ITEM-1", "itemData" : { "DOI" : "10.1016/j.tics.2006.07.005", "ISBN" : "1364-6613 (Print)\\r1364-6613 (Linking)", "ISSN" : "13646613", "PMID" : "16899397", "abstract" : "A key challenge for cognitive neuroscience is determining how mental representations map onto patterns of neural activity. Recently, researchers have started to address this question by applying sophisticated pattern-classification algorithms to distributed (multi-voxel) patterns of functional MRI data, with the goal of decoding the information that is represented in the subject's brain at a particular point in time. This multi-voxel pattern analysis (MVPA) approach has led to several impressive feats of mind reading. More importantly, MVPA methods constitute a useful new tool for advancing our understanding of neural information processing. We review how researchers are using MVPA methods to characterize neural coding and information processing in domains ranging from visual perception to memory search.", "author" : [ { "dropping-particle" : "", "family" : "Norman", "given" : "Kenneth A", "non-dropping-particle" : "", "parse-names" : false, "suffix" : "" }, { "dropping-particle" : "", "family" : "Polyn", "given" : "Sean M", "non-dropping-particle" : "", "parse-names" : false, "suffix" : "" }, { "dropping-particle" : "", "family" : "Detre", "given" : "Greg J", "non-dropping-particle" : "", "parse-names" : false, "suffix" : "" }, { "dropping-particle" : "V", "family" : "Haxby", "given" : "James", "non-dropping-particle" : "", "parse-names" : false, "suffix" : "" } ], "container-title" : "Trends in Cognitive Sciences", "id" : "ITEM-1", "issue" : "9", "issued" : { "date-parts" : [ [ "2006" ] ] }, "page" : "424-430", "title" : "Beyond mind-reading: multi-voxel pattern analysis of fMRI data", "type" : "article-journal", "volume" : "10" }, "uris" : [ "http://www.mendeley.com/documents/?uuid=df590a85-5d1c-36d8-a23f-b2858edae6be" ] } ], "mendeley" : { "formattedCitation" : "(Norman, Polyn, Detre, &amp; Haxby, 2006)", "plainTextFormattedCitation" : "(Norman, Polyn, Detre, &amp; Haxby, 2006)", "previouslyFormattedCitation" : "(Norman, Polyn, Detre, &amp; Haxby, 2006)" }, "properties" : {  }, "schema" : "https://github.com/citation-style-language/schema/raw/master/csl-citation.json" }</w:instrText>
      </w:r>
      <w:r>
        <w:fldChar w:fldCharType="separate"/>
      </w:r>
      <w:r w:rsidRPr="003E1E11">
        <w:rPr>
          <w:noProof/>
        </w:rPr>
        <w:t>(Norman, Polyn, Detre, &amp; Haxby, 2006)</w:t>
      </w:r>
      <w:r>
        <w:fldChar w:fldCharType="end"/>
      </w:r>
      <w:r>
        <w:t xml:space="preserve"> will be used to test for consistent spatial patterns in the fMRI data. We will follow the procedure described in Morales and colleagues (2018). </w:t>
      </w:r>
    </w:p>
    <w:p w14:paraId="215337B5" w14:textId="77777777" w:rsidR="00810D93" w:rsidRDefault="00810D93">
      <w:r>
        <w:br w:type="page"/>
      </w:r>
    </w:p>
    <w:p w14:paraId="09B5C6B9" w14:textId="77777777" w:rsidR="00810D93" w:rsidRDefault="00810D93" w:rsidP="00810D93">
      <w:pPr>
        <w:bidi w:val="0"/>
        <w:sectPr w:rsidR="00810D93" w:rsidSect="00B2705E">
          <w:pgSz w:w="11906" w:h="16838" w:code="9"/>
          <w:pgMar w:top="1440" w:right="1797" w:bottom="1440" w:left="1797" w:header="709" w:footer="709" w:gutter="0"/>
          <w:cols w:space="708"/>
          <w:bidi/>
          <w:rtlGutter/>
          <w:docGrid w:linePitch="360"/>
        </w:sectPr>
      </w:pPr>
    </w:p>
    <w:tbl>
      <w:tblPr>
        <w:tblStyle w:val="TableGrid"/>
        <w:tblW w:w="0" w:type="auto"/>
        <w:tblLook w:val="04A0" w:firstRow="1" w:lastRow="0" w:firstColumn="1" w:lastColumn="0" w:noHBand="0" w:noVBand="1"/>
      </w:tblPr>
      <w:tblGrid>
        <w:gridCol w:w="3487"/>
        <w:gridCol w:w="3487"/>
        <w:gridCol w:w="3487"/>
        <w:gridCol w:w="3487"/>
      </w:tblGrid>
      <w:tr w:rsidR="00810D93" w14:paraId="6147451B" w14:textId="77777777" w:rsidTr="00810D93">
        <w:tc>
          <w:tcPr>
            <w:tcW w:w="3487" w:type="dxa"/>
          </w:tcPr>
          <w:p w14:paraId="77D8DDD4" w14:textId="7A026327" w:rsidR="00810D93" w:rsidRDefault="00810D93" w:rsidP="00810D93">
            <w:pPr>
              <w:bidi w:val="0"/>
            </w:pPr>
            <w:r>
              <w:lastRenderedPageBreak/>
              <w:t>Train</w:t>
            </w:r>
          </w:p>
        </w:tc>
        <w:tc>
          <w:tcPr>
            <w:tcW w:w="3487" w:type="dxa"/>
          </w:tcPr>
          <w:p w14:paraId="55C30932" w14:textId="27F5A67C" w:rsidR="00810D93" w:rsidRDefault="00810D93" w:rsidP="00810D93">
            <w:pPr>
              <w:bidi w:val="0"/>
            </w:pPr>
            <w:r>
              <w:t>Test</w:t>
            </w:r>
          </w:p>
        </w:tc>
        <w:tc>
          <w:tcPr>
            <w:tcW w:w="3487" w:type="dxa"/>
          </w:tcPr>
          <w:p w14:paraId="3644B4AE" w14:textId="76041ECA" w:rsidR="00810D93" w:rsidRDefault="00810D93" w:rsidP="00810D93">
            <w:pPr>
              <w:bidi w:val="0"/>
            </w:pPr>
            <w:r>
              <w:t>Interpretation</w:t>
            </w:r>
          </w:p>
        </w:tc>
        <w:tc>
          <w:tcPr>
            <w:tcW w:w="3487" w:type="dxa"/>
          </w:tcPr>
          <w:p w14:paraId="04D4582C" w14:textId="5DB59D57" w:rsidR="00810D93" w:rsidRDefault="00810D93" w:rsidP="00810D93">
            <w:pPr>
              <w:bidi w:val="0"/>
            </w:pPr>
            <w:r>
              <w:t>Pre-specified regions of interest</w:t>
            </w:r>
          </w:p>
        </w:tc>
      </w:tr>
      <w:tr w:rsidR="00810D93" w14:paraId="4AE390EE" w14:textId="77777777" w:rsidTr="00810D93">
        <w:tc>
          <w:tcPr>
            <w:tcW w:w="3487" w:type="dxa"/>
          </w:tcPr>
          <w:p w14:paraId="063314B3" w14:textId="26034CE5" w:rsidR="00810D93" w:rsidRDefault="00D9506D" w:rsidP="00810D93">
            <w:pPr>
              <w:bidi w:val="0"/>
            </w:pPr>
            <w:commentRangeStart w:id="16"/>
            <w:r>
              <w:t>High metacognitive accuracy vs. Low metacognitive accuracy</w:t>
            </w:r>
            <w:commentRangeEnd w:id="16"/>
            <w:r>
              <w:rPr>
                <w:rStyle w:val="CommentReference"/>
              </w:rPr>
              <w:commentReference w:id="16"/>
            </w:r>
          </w:p>
        </w:tc>
        <w:tc>
          <w:tcPr>
            <w:tcW w:w="3487" w:type="dxa"/>
          </w:tcPr>
          <w:p w14:paraId="70ADBC1D" w14:textId="69F145EC" w:rsidR="00810D93" w:rsidRDefault="00D9506D" w:rsidP="00810D93">
            <w:pPr>
              <w:bidi w:val="0"/>
            </w:pPr>
            <w:r>
              <w:t>High metacognitive accuracy vs. Low metacognitive accuracy</w:t>
            </w:r>
          </w:p>
        </w:tc>
        <w:tc>
          <w:tcPr>
            <w:tcW w:w="3487" w:type="dxa"/>
          </w:tcPr>
          <w:p w14:paraId="5416A15D" w14:textId="0FD895F4" w:rsidR="00810D93" w:rsidRDefault="00D9506D" w:rsidP="00810D93">
            <w:pPr>
              <w:bidi w:val="0"/>
            </w:pPr>
            <w:r>
              <w:t>Spatially multivariate signal predicting metacognitive performance.</w:t>
            </w:r>
          </w:p>
        </w:tc>
        <w:tc>
          <w:tcPr>
            <w:tcW w:w="3487" w:type="dxa"/>
          </w:tcPr>
          <w:p w14:paraId="03395E4E" w14:textId="6BACFB4B" w:rsidR="00810D93" w:rsidRDefault="00D9506D" w:rsidP="00810D93">
            <w:pPr>
              <w:bidi w:val="0"/>
            </w:pPr>
            <w:r>
              <w:t>Fleming, McCurdy, Baird</w:t>
            </w:r>
          </w:p>
        </w:tc>
      </w:tr>
      <w:tr w:rsidR="00810D93" w14:paraId="19140CAC" w14:textId="77777777" w:rsidTr="00810D93">
        <w:tc>
          <w:tcPr>
            <w:tcW w:w="3487" w:type="dxa"/>
          </w:tcPr>
          <w:p w14:paraId="173BD5F4" w14:textId="3527539A" w:rsidR="00810D93" w:rsidRDefault="00D9506D" w:rsidP="00810D93">
            <w:pPr>
              <w:bidi w:val="0"/>
            </w:pPr>
            <w:r>
              <w:t>Within discrimination: high metacognitive accuracy vs. Low metacognitive accuracy</w:t>
            </w:r>
          </w:p>
        </w:tc>
        <w:tc>
          <w:tcPr>
            <w:tcW w:w="3487" w:type="dxa"/>
          </w:tcPr>
          <w:p w14:paraId="6D8BB3CD" w14:textId="3A5EA60D" w:rsidR="00810D93" w:rsidRDefault="00D9506D" w:rsidP="00810D93">
            <w:pPr>
              <w:bidi w:val="0"/>
            </w:pPr>
            <w:r>
              <w:t xml:space="preserve">Within discrimination: high metacognitive accuracy vs. </w:t>
            </w:r>
            <w:r w:rsidR="00B97F2A">
              <w:t>l</w:t>
            </w:r>
            <w:r>
              <w:t>ow metacognitive accuracy</w:t>
            </w:r>
          </w:p>
        </w:tc>
        <w:tc>
          <w:tcPr>
            <w:tcW w:w="3487" w:type="dxa"/>
          </w:tcPr>
          <w:p w14:paraId="237DA839" w14:textId="573886EE" w:rsidR="00810D93" w:rsidRDefault="00B97F2A" w:rsidP="00810D93">
            <w:pPr>
              <w:bidi w:val="0"/>
            </w:pPr>
            <w:r>
              <w:t>Spatially multivariate signal predicting metacognitive performance in discrimination.</w:t>
            </w:r>
          </w:p>
        </w:tc>
        <w:tc>
          <w:tcPr>
            <w:tcW w:w="3487" w:type="dxa"/>
          </w:tcPr>
          <w:p w14:paraId="26AB6A26" w14:textId="7F9AB182" w:rsidR="00810D93" w:rsidRDefault="00B97F2A" w:rsidP="00810D93">
            <w:pPr>
              <w:bidi w:val="0"/>
            </w:pPr>
            <w:r>
              <w:t xml:space="preserve">Fleming, </w:t>
            </w:r>
            <w:proofErr w:type="spellStart"/>
            <w:proofErr w:type="gramStart"/>
            <w:r>
              <w:t>McCurdy,Baird</w:t>
            </w:r>
            <w:proofErr w:type="spellEnd"/>
            <w:proofErr w:type="gramEnd"/>
          </w:p>
        </w:tc>
      </w:tr>
      <w:tr w:rsidR="00B97F2A" w14:paraId="4CE65CF9" w14:textId="77777777" w:rsidTr="00810D93">
        <w:tc>
          <w:tcPr>
            <w:tcW w:w="3487" w:type="dxa"/>
          </w:tcPr>
          <w:p w14:paraId="3136E64C" w14:textId="283211C2" w:rsidR="00B97F2A" w:rsidRDefault="00B97F2A" w:rsidP="00B97F2A">
            <w:pPr>
              <w:bidi w:val="0"/>
            </w:pPr>
            <w:r>
              <w:t>Within detection: high metacognitive accuracy vs. Low metacognitive accuracy</w:t>
            </w:r>
          </w:p>
        </w:tc>
        <w:tc>
          <w:tcPr>
            <w:tcW w:w="3487" w:type="dxa"/>
          </w:tcPr>
          <w:p w14:paraId="222DB3D9" w14:textId="0BEAF5E3" w:rsidR="00B97F2A" w:rsidRDefault="00B97F2A" w:rsidP="00B97F2A">
            <w:pPr>
              <w:bidi w:val="0"/>
            </w:pPr>
            <w:r>
              <w:t>Within detection: high metacognitive accuracy vs. Low metacognitive accuracy</w:t>
            </w:r>
          </w:p>
        </w:tc>
        <w:tc>
          <w:tcPr>
            <w:tcW w:w="3487" w:type="dxa"/>
          </w:tcPr>
          <w:p w14:paraId="4E595530" w14:textId="5B078AB5" w:rsidR="00B97F2A" w:rsidRDefault="00B97F2A" w:rsidP="00B97F2A">
            <w:pPr>
              <w:bidi w:val="0"/>
            </w:pPr>
            <w:r>
              <w:t>Spatially multivariate signal predicting metacognitive performance in detection.</w:t>
            </w:r>
          </w:p>
        </w:tc>
        <w:tc>
          <w:tcPr>
            <w:tcW w:w="3487" w:type="dxa"/>
          </w:tcPr>
          <w:p w14:paraId="5425E59B" w14:textId="2B93833B" w:rsidR="00B97F2A" w:rsidRDefault="00B97F2A" w:rsidP="00B97F2A">
            <w:pPr>
              <w:bidi w:val="0"/>
            </w:pPr>
            <w:r>
              <w:t xml:space="preserve">Fleming, </w:t>
            </w:r>
            <w:proofErr w:type="spellStart"/>
            <w:proofErr w:type="gramStart"/>
            <w:r>
              <w:t>McCurdy,Baird</w:t>
            </w:r>
            <w:proofErr w:type="spellEnd"/>
            <w:proofErr w:type="gramEnd"/>
            <w:r>
              <w:t>, Rushworth</w:t>
            </w:r>
          </w:p>
        </w:tc>
      </w:tr>
      <w:tr w:rsidR="00B97F2A" w14:paraId="5E3E894C" w14:textId="77777777" w:rsidTr="00810D93">
        <w:tc>
          <w:tcPr>
            <w:tcW w:w="3487" w:type="dxa"/>
          </w:tcPr>
          <w:p w14:paraId="10B28068" w14:textId="70FE9BFE" w:rsidR="00B97F2A" w:rsidRDefault="00B97F2A" w:rsidP="00B97F2A">
            <w:pPr>
              <w:bidi w:val="0"/>
            </w:pPr>
            <w:r>
              <w:t>Within discrimination: high metacognitive accuracy vs. Low metacognitive accuracy</w:t>
            </w:r>
          </w:p>
        </w:tc>
        <w:tc>
          <w:tcPr>
            <w:tcW w:w="3487" w:type="dxa"/>
          </w:tcPr>
          <w:p w14:paraId="2AF4CEF4" w14:textId="51783E2F" w:rsidR="00B97F2A" w:rsidRDefault="00B97F2A" w:rsidP="00B97F2A">
            <w:pPr>
              <w:bidi w:val="0"/>
            </w:pPr>
            <w:r>
              <w:t>Within detection: high metacognitive accuracy vs. Low metacognitive accuracy</w:t>
            </w:r>
          </w:p>
        </w:tc>
        <w:tc>
          <w:tcPr>
            <w:tcW w:w="3487" w:type="dxa"/>
          </w:tcPr>
          <w:p w14:paraId="0CB430D3" w14:textId="08E63F77" w:rsidR="00B97F2A" w:rsidRDefault="00B97F2A" w:rsidP="00B97F2A">
            <w:pPr>
              <w:bidi w:val="0"/>
            </w:pPr>
            <w:r>
              <w:t>Spatially multivariate signal predicting metacognitive performance in detection and discrimination.</w:t>
            </w:r>
          </w:p>
        </w:tc>
        <w:tc>
          <w:tcPr>
            <w:tcW w:w="3487" w:type="dxa"/>
          </w:tcPr>
          <w:p w14:paraId="77C1BB62" w14:textId="77777777" w:rsidR="00B97F2A" w:rsidRDefault="00B97F2A" w:rsidP="00B97F2A">
            <w:pPr>
              <w:bidi w:val="0"/>
            </w:pPr>
          </w:p>
        </w:tc>
      </w:tr>
      <w:tr w:rsidR="000B51B9" w14:paraId="227C4D47" w14:textId="77777777" w:rsidTr="00810D93">
        <w:tc>
          <w:tcPr>
            <w:tcW w:w="3487" w:type="dxa"/>
          </w:tcPr>
          <w:p w14:paraId="67274174" w14:textId="6BC05488" w:rsidR="000B51B9" w:rsidRDefault="000B51B9" w:rsidP="000B51B9">
            <w:pPr>
              <w:bidi w:val="0"/>
            </w:pPr>
            <w:r>
              <w:t xml:space="preserve">Within detection Noise responses: high metacognitive accuracy vs. Low metacognitive accuracy </w:t>
            </w:r>
          </w:p>
        </w:tc>
        <w:tc>
          <w:tcPr>
            <w:tcW w:w="3487" w:type="dxa"/>
          </w:tcPr>
          <w:p w14:paraId="6806DDB3" w14:textId="211C382A" w:rsidR="000B51B9" w:rsidRDefault="000B51B9" w:rsidP="000B51B9">
            <w:pPr>
              <w:bidi w:val="0"/>
            </w:pPr>
            <w:r>
              <w:t>Within detection Noise responses: high metacognitive accuracy vs. Low metacognitive accuracy</w:t>
            </w:r>
          </w:p>
        </w:tc>
        <w:tc>
          <w:tcPr>
            <w:tcW w:w="3487" w:type="dxa"/>
          </w:tcPr>
          <w:p w14:paraId="6A73FEB5" w14:textId="5E335ECD" w:rsidR="000B51B9" w:rsidRDefault="000B51B9" w:rsidP="000B51B9">
            <w:pPr>
              <w:bidi w:val="0"/>
            </w:pPr>
            <w:r>
              <w:t>Spatially multivariate signal predicting metacognitive performance in the representation of absence.</w:t>
            </w:r>
          </w:p>
        </w:tc>
        <w:tc>
          <w:tcPr>
            <w:tcW w:w="3487" w:type="dxa"/>
          </w:tcPr>
          <w:p w14:paraId="7EFF480E" w14:textId="6CC6801C" w:rsidR="000B51B9" w:rsidRDefault="000B51B9" w:rsidP="000B51B9">
            <w:pPr>
              <w:bidi w:val="0"/>
            </w:pPr>
          </w:p>
        </w:tc>
      </w:tr>
    </w:tbl>
    <w:p w14:paraId="2BF20F63" w14:textId="1BCFE5D3" w:rsidR="00810D93" w:rsidRDefault="00810D93" w:rsidP="003716BB">
      <w:pPr>
        <w:bidi w:val="0"/>
        <w:spacing w:line="480" w:lineRule="auto"/>
      </w:pPr>
    </w:p>
    <w:p w14:paraId="11B09411" w14:textId="77777777" w:rsidR="00810D93" w:rsidRDefault="00810D93">
      <w:r>
        <w:br w:type="page"/>
      </w:r>
    </w:p>
    <w:p w14:paraId="5F035A13" w14:textId="77777777" w:rsidR="00810D93" w:rsidRDefault="00810D93" w:rsidP="003716BB">
      <w:pPr>
        <w:bidi w:val="0"/>
        <w:spacing w:line="480" w:lineRule="auto"/>
        <w:sectPr w:rsidR="00810D93" w:rsidSect="00810D93">
          <w:pgSz w:w="16838" w:h="11906" w:orient="landscape" w:code="9"/>
          <w:pgMar w:top="1797" w:right="1440" w:bottom="1797" w:left="1440" w:header="709" w:footer="709" w:gutter="0"/>
          <w:cols w:space="708"/>
          <w:bidi/>
          <w:rtlGutter/>
          <w:docGrid w:linePitch="360"/>
        </w:sectPr>
      </w:pPr>
    </w:p>
    <w:p w14:paraId="087F6EF2" w14:textId="3E2CFD6F" w:rsidR="00C72FAF" w:rsidRDefault="00C72FAF" w:rsidP="003716BB">
      <w:pPr>
        <w:bidi w:val="0"/>
        <w:spacing w:line="480" w:lineRule="auto"/>
      </w:pPr>
    </w:p>
    <w:p w14:paraId="34E3CF70" w14:textId="77777777" w:rsidR="00872795" w:rsidRPr="00872795" w:rsidRDefault="00872795" w:rsidP="003716BB">
      <w:pPr>
        <w:bidi w:val="0"/>
        <w:spacing w:line="480" w:lineRule="auto"/>
      </w:pPr>
    </w:p>
    <w:p w14:paraId="3867F953" w14:textId="09060F91" w:rsidR="006206DE" w:rsidRPr="006206DE" w:rsidRDefault="00631FF1" w:rsidP="006206DE">
      <w:pPr>
        <w:widowControl w:val="0"/>
        <w:autoSpaceDE w:val="0"/>
        <w:autoSpaceDN w:val="0"/>
        <w:bidi w:val="0"/>
        <w:adjustRightInd w:val="0"/>
        <w:spacing w:line="480" w:lineRule="auto"/>
        <w:ind w:left="480" w:hanging="480"/>
        <w:rPr>
          <w:rFonts w:ascii="Calibri" w:hAnsi="Calibri" w:cs="Calibri"/>
          <w:noProof/>
          <w:szCs w:val="24"/>
        </w:rPr>
      </w:pPr>
      <w:r>
        <w:rPr>
          <w:u w:val="single"/>
        </w:rPr>
        <w:fldChar w:fldCharType="begin" w:fldLock="1"/>
      </w:r>
      <w:r>
        <w:rPr>
          <w:u w:val="single"/>
        </w:rPr>
        <w:instrText xml:space="preserve">ADDIN Mendeley Bibliography CSL_BIBLIOGRAPHY </w:instrText>
      </w:r>
      <w:r>
        <w:rPr>
          <w:u w:val="single"/>
        </w:rPr>
        <w:fldChar w:fldCharType="separate"/>
      </w:r>
      <w:r w:rsidR="006206DE" w:rsidRPr="006206DE">
        <w:rPr>
          <w:rFonts w:ascii="Calibri" w:hAnsi="Calibri" w:cs="Calibri"/>
          <w:noProof/>
          <w:szCs w:val="24"/>
        </w:rPr>
        <w:t xml:space="preserve">Boorman, E. D., Behrens, T. E., &amp; Rushworth, M. F. (2011). Counterfactual Choice and Learning in a Neural Network Centered on Human Lateral Frontopolar Cortex. </w:t>
      </w:r>
      <w:r w:rsidR="006206DE" w:rsidRPr="006206DE">
        <w:rPr>
          <w:rFonts w:ascii="Calibri" w:hAnsi="Calibri" w:cs="Calibri"/>
          <w:i/>
          <w:iCs/>
          <w:noProof/>
          <w:szCs w:val="24"/>
        </w:rPr>
        <w:t>PLoS Biology</w:t>
      </w:r>
      <w:r w:rsidR="006206DE" w:rsidRPr="006206DE">
        <w:rPr>
          <w:rFonts w:ascii="Calibri" w:hAnsi="Calibri" w:cs="Calibri"/>
          <w:noProof/>
          <w:szCs w:val="24"/>
        </w:rPr>
        <w:t xml:space="preserve">, </w:t>
      </w:r>
      <w:r w:rsidR="006206DE" w:rsidRPr="006206DE">
        <w:rPr>
          <w:rFonts w:ascii="Calibri" w:hAnsi="Calibri" w:cs="Calibri"/>
          <w:i/>
          <w:iCs/>
          <w:noProof/>
          <w:szCs w:val="24"/>
        </w:rPr>
        <w:t>9</w:t>
      </w:r>
      <w:r w:rsidR="006206DE" w:rsidRPr="006206DE">
        <w:rPr>
          <w:rFonts w:ascii="Calibri" w:hAnsi="Calibri" w:cs="Calibri"/>
          <w:noProof/>
          <w:szCs w:val="24"/>
        </w:rPr>
        <w:t>(6), e1001093. https://doi.org/10.1371/journal.pbio.1001093</w:t>
      </w:r>
    </w:p>
    <w:p w14:paraId="07D4C9C9"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szCs w:val="24"/>
        </w:rPr>
      </w:pPr>
      <w:r w:rsidRPr="006206DE">
        <w:rPr>
          <w:rFonts w:ascii="Calibri" w:hAnsi="Calibri" w:cs="Calibri"/>
          <w:noProof/>
          <w:szCs w:val="24"/>
        </w:rPr>
        <w:t xml:space="preserve">De Martino, B., Fleming, S. M., Garrett, N., &amp; Dolan, R. J. (2013). Confidence in value-based choice. </w:t>
      </w:r>
      <w:r w:rsidRPr="006206DE">
        <w:rPr>
          <w:rFonts w:ascii="Calibri" w:hAnsi="Calibri" w:cs="Calibri"/>
          <w:i/>
          <w:iCs/>
          <w:noProof/>
          <w:szCs w:val="24"/>
        </w:rPr>
        <w:t>Nature Neuroscience</w:t>
      </w:r>
      <w:r w:rsidRPr="006206DE">
        <w:rPr>
          <w:rFonts w:ascii="Calibri" w:hAnsi="Calibri" w:cs="Calibri"/>
          <w:noProof/>
          <w:szCs w:val="24"/>
        </w:rPr>
        <w:t xml:space="preserve">, </w:t>
      </w:r>
      <w:r w:rsidRPr="006206DE">
        <w:rPr>
          <w:rFonts w:ascii="Calibri" w:hAnsi="Calibri" w:cs="Calibri"/>
          <w:i/>
          <w:iCs/>
          <w:noProof/>
          <w:szCs w:val="24"/>
        </w:rPr>
        <w:t>16</w:t>
      </w:r>
      <w:r w:rsidRPr="006206DE">
        <w:rPr>
          <w:rFonts w:ascii="Calibri" w:hAnsi="Calibri" w:cs="Calibri"/>
          <w:noProof/>
          <w:szCs w:val="24"/>
        </w:rPr>
        <w:t>(1), 105–110. https://doi.org/10.1038/nn.3279</w:t>
      </w:r>
    </w:p>
    <w:p w14:paraId="094DD553"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szCs w:val="24"/>
        </w:rPr>
      </w:pPr>
      <w:r w:rsidRPr="006206DE">
        <w:rPr>
          <w:rFonts w:ascii="Calibri" w:hAnsi="Calibri" w:cs="Calibri"/>
          <w:noProof/>
          <w:szCs w:val="24"/>
        </w:rPr>
        <w:t xml:space="preserve">Fleming, S. M., Weil, R. S., Nagy, Z., Dolan, R. J., &amp; Rees, G. (2009). Relating Introspective Accuracy to Individual Differences in Brain Structure. </w:t>
      </w:r>
      <w:r w:rsidRPr="006206DE">
        <w:rPr>
          <w:rFonts w:ascii="Calibri" w:hAnsi="Calibri" w:cs="Calibri"/>
          <w:i/>
          <w:iCs/>
          <w:noProof/>
          <w:szCs w:val="24"/>
        </w:rPr>
        <w:t>Science</w:t>
      </w:r>
      <w:r w:rsidRPr="006206DE">
        <w:rPr>
          <w:rFonts w:ascii="Calibri" w:hAnsi="Calibri" w:cs="Calibri"/>
          <w:noProof/>
          <w:szCs w:val="24"/>
        </w:rPr>
        <w:t xml:space="preserve">, </w:t>
      </w:r>
      <w:r w:rsidRPr="006206DE">
        <w:rPr>
          <w:rFonts w:ascii="Calibri" w:hAnsi="Calibri" w:cs="Calibri"/>
          <w:i/>
          <w:iCs/>
          <w:noProof/>
          <w:szCs w:val="24"/>
        </w:rPr>
        <w:t>324</w:t>
      </w:r>
      <w:r w:rsidRPr="006206DE">
        <w:rPr>
          <w:rFonts w:ascii="Calibri" w:hAnsi="Calibri" w:cs="Calibri"/>
          <w:noProof/>
          <w:szCs w:val="24"/>
        </w:rPr>
        <w:t>(5928), 759–764. https://doi.org/10.1126/science.1169405</w:t>
      </w:r>
    </w:p>
    <w:p w14:paraId="09FD9890"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szCs w:val="24"/>
        </w:rPr>
      </w:pPr>
      <w:r w:rsidRPr="006206DE">
        <w:rPr>
          <w:rFonts w:ascii="Calibri" w:hAnsi="Calibri" w:cs="Calibri"/>
          <w:noProof/>
          <w:szCs w:val="24"/>
        </w:rPr>
        <w:t>Hebart, M. N., Schriever, Y., Donner, T. H., Haynes, J.-D., &amp; Hebart, M. (n.d.). The Relationship between Perceptual Decision Variables and Confidence in the Human Brain. https://doi.org/10.1093/cercor/bhu181</w:t>
      </w:r>
    </w:p>
    <w:p w14:paraId="60D283C2"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szCs w:val="24"/>
        </w:rPr>
      </w:pPr>
      <w:r w:rsidRPr="006206DE">
        <w:rPr>
          <w:rFonts w:ascii="Calibri" w:hAnsi="Calibri" w:cs="Calibri"/>
          <w:noProof/>
          <w:szCs w:val="24"/>
        </w:rPr>
        <w:t xml:space="preserve">Higham, P. A., Perfect, T. J., &amp; Bruno, D. (2009). Investigating strength and frequency effects in recognition memory using type-2 signal detection theory. </w:t>
      </w:r>
      <w:r w:rsidRPr="006206DE">
        <w:rPr>
          <w:rFonts w:ascii="Calibri" w:hAnsi="Calibri" w:cs="Calibri"/>
          <w:i/>
          <w:iCs/>
          <w:noProof/>
          <w:szCs w:val="24"/>
        </w:rPr>
        <w:t>Journal of Experimental Psychology: Learning, Memory, and Cognition</w:t>
      </w:r>
      <w:r w:rsidRPr="006206DE">
        <w:rPr>
          <w:rFonts w:ascii="Calibri" w:hAnsi="Calibri" w:cs="Calibri"/>
          <w:noProof/>
          <w:szCs w:val="24"/>
        </w:rPr>
        <w:t xml:space="preserve">, </w:t>
      </w:r>
      <w:r w:rsidRPr="006206DE">
        <w:rPr>
          <w:rFonts w:ascii="Calibri" w:hAnsi="Calibri" w:cs="Calibri"/>
          <w:i/>
          <w:iCs/>
          <w:noProof/>
          <w:szCs w:val="24"/>
        </w:rPr>
        <w:t>35</w:t>
      </w:r>
      <w:r w:rsidRPr="006206DE">
        <w:rPr>
          <w:rFonts w:ascii="Calibri" w:hAnsi="Calibri" w:cs="Calibri"/>
          <w:noProof/>
          <w:szCs w:val="24"/>
        </w:rPr>
        <w:t>(1), 57–80. https://doi.org/10.1037/a0013865</w:t>
      </w:r>
    </w:p>
    <w:p w14:paraId="07159334"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szCs w:val="24"/>
        </w:rPr>
      </w:pPr>
      <w:r w:rsidRPr="006206DE">
        <w:rPr>
          <w:rFonts w:ascii="Calibri" w:hAnsi="Calibri" w:cs="Calibri"/>
          <w:noProof/>
          <w:szCs w:val="24"/>
        </w:rPr>
        <w:t xml:space="preserve">Kanai, R., Walsh, V., &amp; Tseng, C. (2010). Subjective discriminability of invisibility: A framework for distinguishing perceptual and attentional failures of awareness. </w:t>
      </w:r>
      <w:r w:rsidRPr="006206DE">
        <w:rPr>
          <w:rFonts w:ascii="Calibri" w:hAnsi="Calibri" w:cs="Calibri"/>
          <w:i/>
          <w:iCs/>
          <w:noProof/>
          <w:szCs w:val="24"/>
        </w:rPr>
        <w:t>Consciousness and Cognition</w:t>
      </w:r>
      <w:r w:rsidRPr="006206DE">
        <w:rPr>
          <w:rFonts w:ascii="Calibri" w:hAnsi="Calibri" w:cs="Calibri"/>
          <w:noProof/>
          <w:szCs w:val="24"/>
        </w:rPr>
        <w:t xml:space="preserve">, </w:t>
      </w:r>
      <w:r w:rsidRPr="006206DE">
        <w:rPr>
          <w:rFonts w:ascii="Calibri" w:hAnsi="Calibri" w:cs="Calibri"/>
          <w:i/>
          <w:iCs/>
          <w:noProof/>
          <w:szCs w:val="24"/>
        </w:rPr>
        <w:t>19</w:t>
      </w:r>
      <w:r w:rsidRPr="006206DE">
        <w:rPr>
          <w:rFonts w:ascii="Calibri" w:hAnsi="Calibri" w:cs="Calibri"/>
          <w:noProof/>
          <w:szCs w:val="24"/>
        </w:rPr>
        <w:t>(4), 1045–1057. https://doi.org/10.1016/J.CONCOG.2010.06.003</w:t>
      </w:r>
    </w:p>
    <w:p w14:paraId="61BCF0AE"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szCs w:val="24"/>
        </w:rPr>
      </w:pPr>
      <w:r w:rsidRPr="006206DE">
        <w:rPr>
          <w:rFonts w:ascii="Calibri" w:hAnsi="Calibri" w:cs="Calibri"/>
          <w:noProof/>
          <w:szCs w:val="24"/>
        </w:rPr>
        <w:t xml:space="preserve">Maniscalco, B., &amp; Lau, H. (2012). A signal detection theoretic approach for estimating metacognitive sensitivity from confidence ratings. </w:t>
      </w:r>
      <w:r w:rsidRPr="006206DE">
        <w:rPr>
          <w:rFonts w:ascii="Calibri" w:hAnsi="Calibri" w:cs="Calibri"/>
          <w:i/>
          <w:iCs/>
          <w:noProof/>
          <w:szCs w:val="24"/>
        </w:rPr>
        <w:t>Consciousness and Cognition</w:t>
      </w:r>
      <w:r w:rsidRPr="006206DE">
        <w:rPr>
          <w:rFonts w:ascii="Calibri" w:hAnsi="Calibri" w:cs="Calibri"/>
          <w:noProof/>
          <w:szCs w:val="24"/>
        </w:rPr>
        <w:t xml:space="preserve">, </w:t>
      </w:r>
      <w:r w:rsidRPr="006206DE">
        <w:rPr>
          <w:rFonts w:ascii="Calibri" w:hAnsi="Calibri" w:cs="Calibri"/>
          <w:i/>
          <w:iCs/>
          <w:noProof/>
          <w:szCs w:val="24"/>
        </w:rPr>
        <w:t>21</w:t>
      </w:r>
      <w:r w:rsidRPr="006206DE">
        <w:rPr>
          <w:rFonts w:ascii="Calibri" w:hAnsi="Calibri" w:cs="Calibri"/>
          <w:noProof/>
          <w:szCs w:val="24"/>
        </w:rPr>
        <w:t>, 422–430. https://doi.org/10.1016/j.concog.2011.09.021</w:t>
      </w:r>
    </w:p>
    <w:p w14:paraId="286A254B"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szCs w:val="24"/>
        </w:rPr>
      </w:pPr>
      <w:r w:rsidRPr="006206DE">
        <w:rPr>
          <w:rFonts w:ascii="Calibri" w:hAnsi="Calibri" w:cs="Calibri"/>
          <w:noProof/>
          <w:szCs w:val="24"/>
        </w:rPr>
        <w:lastRenderedPageBreak/>
        <w:t>Mccurdy, L. Y., Maniscalco, B., Metcalfe, J., &amp; De Lange, F. P. (2013). Anatomical Coupling between Distinct Metacognitive Systems for Memory and Visual Perception Decoded Neurofeedback Project for development of diagnostic and therapeutic system for mental disorders View project Temporal dynamics of visual imagery View proje. https://doi.org/10.1523/JNEUROSCI.1890-12</w:t>
      </w:r>
    </w:p>
    <w:p w14:paraId="0B257F2C"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szCs w:val="24"/>
        </w:rPr>
      </w:pPr>
      <w:r w:rsidRPr="006206DE">
        <w:rPr>
          <w:rFonts w:ascii="Calibri" w:hAnsi="Calibri" w:cs="Calibri"/>
          <w:noProof/>
          <w:szCs w:val="24"/>
        </w:rPr>
        <w:t>Mccurdy, L. Y., Maniscalco, B., Metcalfe, J., Liu, K. Y., De Lange, F. P., &amp; Lau, H. (n.d.). Behavioral/Cognitive Anatomical Coupling between Distinct Metacognitive Systems for Memory and Visual Perception. https://doi.org/10.1523/JNEUROSCI.1890-12.2013</w:t>
      </w:r>
    </w:p>
    <w:p w14:paraId="388C750E"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szCs w:val="24"/>
        </w:rPr>
      </w:pPr>
      <w:r w:rsidRPr="006206DE">
        <w:rPr>
          <w:rFonts w:ascii="Calibri" w:hAnsi="Calibri" w:cs="Calibri"/>
          <w:noProof/>
          <w:szCs w:val="24"/>
        </w:rPr>
        <w:t xml:space="preserve">Meuwese, J. D. I., van Loon, A. M., Lamme, V. A. F., &amp; Fahrenfort, J. J. (2014). The subjective experience of object recognition: comparing metacognition for object detection and object categorization. </w:t>
      </w:r>
      <w:r w:rsidRPr="006206DE">
        <w:rPr>
          <w:rFonts w:ascii="Calibri" w:hAnsi="Calibri" w:cs="Calibri"/>
          <w:i/>
          <w:iCs/>
          <w:noProof/>
          <w:szCs w:val="24"/>
        </w:rPr>
        <w:t>Attention, Perception, &amp; Psychophysics</w:t>
      </w:r>
      <w:r w:rsidRPr="006206DE">
        <w:rPr>
          <w:rFonts w:ascii="Calibri" w:hAnsi="Calibri" w:cs="Calibri"/>
          <w:noProof/>
          <w:szCs w:val="24"/>
        </w:rPr>
        <w:t xml:space="preserve">, </w:t>
      </w:r>
      <w:r w:rsidRPr="006206DE">
        <w:rPr>
          <w:rFonts w:ascii="Calibri" w:hAnsi="Calibri" w:cs="Calibri"/>
          <w:i/>
          <w:iCs/>
          <w:noProof/>
          <w:szCs w:val="24"/>
        </w:rPr>
        <w:t>76</w:t>
      </w:r>
      <w:r w:rsidRPr="006206DE">
        <w:rPr>
          <w:rFonts w:ascii="Calibri" w:hAnsi="Calibri" w:cs="Calibri"/>
          <w:noProof/>
          <w:szCs w:val="24"/>
        </w:rPr>
        <w:t>(4), 1057–1068. https://doi.org/10.3758/s13414-014-0643-1</w:t>
      </w:r>
    </w:p>
    <w:p w14:paraId="7F736B28"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szCs w:val="24"/>
        </w:rPr>
      </w:pPr>
      <w:r w:rsidRPr="006206DE">
        <w:rPr>
          <w:rFonts w:ascii="Calibri" w:hAnsi="Calibri" w:cs="Calibri"/>
          <w:noProof/>
          <w:szCs w:val="24"/>
        </w:rPr>
        <w:t xml:space="preserve">Miyamoto, K., Setsuie, R., Osada, T., &amp; Miyashita, Y. (2018). Reversible Silencing of the Frontopolar Cortex Selectively Impairs Metacognitive Judgment on Non-experience in Primates. </w:t>
      </w:r>
      <w:r w:rsidRPr="006206DE">
        <w:rPr>
          <w:rFonts w:ascii="Calibri" w:hAnsi="Calibri" w:cs="Calibri"/>
          <w:i/>
          <w:iCs/>
          <w:noProof/>
          <w:szCs w:val="24"/>
        </w:rPr>
        <w:t>Neuron</w:t>
      </w:r>
      <w:r w:rsidRPr="006206DE">
        <w:rPr>
          <w:rFonts w:ascii="Calibri" w:hAnsi="Calibri" w:cs="Calibri"/>
          <w:noProof/>
          <w:szCs w:val="24"/>
        </w:rPr>
        <w:t xml:space="preserve">, </w:t>
      </w:r>
      <w:r w:rsidRPr="006206DE">
        <w:rPr>
          <w:rFonts w:ascii="Calibri" w:hAnsi="Calibri" w:cs="Calibri"/>
          <w:i/>
          <w:iCs/>
          <w:noProof/>
          <w:szCs w:val="24"/>
        </w:rPr>
        <w:t>97</w:t>
      </w:r>
      <w:r w:rsidRPr="006206DE">
        <w:rPr>
          <w:rFonts w:ascii="Calibri" w:hAnsi="Calibri" w:cs="Calibri"/>
          <w:noProof/>
          <w:szCs w:val="24"/>
        </w:rPr>
        <w:t>(4), 980–989.e6. https://doi.org/10.1016/j.neuron.2017.12.040</w:t>
      </w:r>
    </w:p>
    <w:p w14:paraId="09E2CBE7"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szCs w:val="24"/>
        </w:rPr>
      </w:pPr>
      <w:r w:rsidRPr="006206DE">
        <w:rPr>
          <w:rFonts w:ascii="Calibri" w:hAnsi="Calibri" w:cs="Calibri"/>
          <w:noProof/>
          <w:szCs w:val="24"/>
        </w:rPr>
        <w:t xml:space="preserve">Morales, J., Lau, H., &amp; Fleming, S. M. (2018). Domain-General and Domain-Specific Patterns of Activity Supporting Metacognition in Human Prefrontal Cortex. </w:t>
      </w:r>
      <w:r w:rsidRPr="006206DE">
        <w:rPr>
          <w:rFonts w:ascii="Calibri" w:hAnsi="Calibri" w:cs="Calibri"/>
          <w:i/>
          <w:iCs/>
          <w:noProof/>
          <w:szCs w:val="24"/>
        </w:rPr>
        <w:t>The Journal of Neuroscience : The Official Journal of the Society for Neuroscience</w:t>
      </w:r>
      <w:r w:rsidRPr="006206DE">
        <w:rPr>
          <w:rFonts w:ascii="Calibri" w:hAnsi="Calibri" w:cs="Calibri"/>
          <w:noProof/>
          <w:szCs w:val="24"/>
        </w:rPr>
        <w:t xml:space="preserve">, </w:t>
      </w:r>
      <w:r w:rsidRPr="006206DE">
        <w:rPr>
          <w:rFonts w:ascii="Calibri" w:hAnsi="Calibri" w:cs="Calibri"/>
          <w:i/>
          <w:iCs/>
          <w:noProof/>
          <w:szCs w:val="24"/>
        </w:rPr>
        <w:t>38</w:t>
      </w:r>
      <w:r w:rsidRPr="006206DE">
        <w:rPr>
          <w:rFonts w:ascii="Calibri" w:hAnsi="Calibri" w:cs="Calibri"/>
          <w:noProof/>
          <w:szCs w:val="24"/>
        </w:rPr>
        <w:t>(14), 3534–3546. https://doi.org/10.1523/JNEUROSCI.2360-17.2018</w:t>
      </w:r>
    </w:p>
    <w:p w14:paraId="5CB525D2"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szCs w:val="24"/>
        </w:rPr>
      </w:pPr>
      <w:r w:rsidRPr="006206DE">
        <w:rPr>
          <w:rFonts w:ascii="Calibri" w:hAnsi="Calibri" w:cs="Calibri"/>
          <w:noProof/>
          <w:szCs w:val="24"/>
        </w:rPr>
        <w:t xml:space="preserve">Neubert, F.-X., Mars, R. B., Thomas, A. G., Sallet, J., &amp; Rushworth, M. F. S. (2014). Comparison of Human Ventral Frontal Cortex Areas for Cognitive Control and Language with Areas in Monkey Frontal Cortex. </w:t>
      </w:r>
      <w:r w:rsidRPr="006206DE">
        <w:rPr>
          <w:rFonts w:ascii="Calibri" w:hAnsi="Calibri" w:cs="Calibri"/>
          <w:i/>
          <w:iCs/>
          <w:noProof/>
          <w:szCs w:val="24"/>
        </w:rPr>
        <w:t>Neuron</w:t>
      </w:r>
      <w:r w:rsidRPr="006206DE">
        <w:rPr>
          <w:rFonts w:ascii="Calibri" w:hAnsi="Calibri" w:cs="Calibri"/>
          <w:noProof/>
          <w:szCs w:val="24"/>
        </w:rPr>
        <w:t xml:space="preserve">, </w:t>
      </w:r>
      <w:r w:rsidRPr="006206DE">
        <w:rPr>
          <w:rFonts w:ascii="Calibri" w:hAnsi="Calibri" w:cs="Calibri"/>
          <w:i/>
          <w:iCs/>
          <w:noProof/>
          <w:szCs w:val="24"/>
        </w:rPr>
        <w:t>81</w:t>
      </w:r>
      <w:r w:rsidRPr="006206DE">
        <w:rPr>
          <w:rFonts w:ascii="Calibri" w:hAnsi="Calibri" w:cs="Calibri"/>
          <w:noProof/>
          <w:szCs w:val="24"/>
        </w:rPr>
        <w:t>(3), 700–713. https://doi.org/10.1016/J.NEURON.2013.11.012</w:t>
      </w:r>
    </w:p>
    <w:p w14:paraId="2C78DF61"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rPr>
      </w:pPr>
      <w:r w:rsidRPr="006206DE">
        <w:rPr>
          <w:rFonts w:ascii="Calibri" w:hAnsi="Calibri" w:cs="Calibri"/>
          <w:noProof/>
          <w:szCs w:val="24"/>
        </w:rPr>
        <w:t>Norman, K. A., Polyn, S. M., Detre, G. J., &amp; Haxby, J. V. (2006). Beyond mind-reading: multi-</w:t>
      </w:r>
      <w:r w:rsidRPr="006206DE">
        <w:rPr>
          <w:rFonts w:ascii="Calibri" w:hAnsi="Calibri" w:cs="Calibri"/>
          <w:noProof/>
          <w:szCs w:val="24"/>
        </w:rPr>
        <w:lastRenderedPageBreak/>
        <w:t xml:space="preserve">voxel pattern analysis of fMRI data. </w:t>
      </w:r>
      <w:r w:rsidRPr="006206DE">
        <w:rPr>
          <w:rFonts w:ascii="Calibri" w:hAnsi="Calibri" w:cs="Calibri"/>
          <w:i/>
          <w:iCs/>
          <w:noProof/>
          <w:szCs w:val="24"/>
        </w:rPr>
        <w:t>Trends in Cognitive Sciences</w:t>
      </w:r>
      <w:r w:rsidRPr="006206DE">
        <w:rPr>
          <w:rFonts w:ascii="Calibri" w:hAnsi="Calibri" w:cs="Calibri"/>
          <w:noProof/>
          <w:szCs w:val="24"/>
        </w:rPr>
        <w:t xml:space="preserve">, </w:t>
      </w:r>
      <w:r w:rsidRPr="006206DE">
        <w:rPr>
          <w:rFonts w:ascii="Calibri" w:hAnsi="Calibri" w:cs="Calibri"/>
          <w:i/>
          <w:iCs/>
          <w:noProof/>
          <w:szCs w:val="24"/>
        </w:rPr>
        <w:t>10</w:t>
      </w:r>
      <w:r w:rsidRPr="006206DE">
        <w:rPr>
          <w:rFonts w:ascii="Calibri" w:hAnsi="Calibri" w:cs="Calibri"/>
          <w:noProof/>
          <w:szCs w:val="24"/>
        </w:rPr>
        <w:t>(9), 424–430. https://doi.org/10.1016/j.tics.2006.07.005</w:t>
      </w:r>
    </w:p>
    <w:p w14:paraId="2E1206FA" w14:textId="77777777" w:rsidR="00984701" w:rsidRPr="00984701" w:rsidRDefault="00631FF1" w:rsidP="003716BB">
      <w:pPr>
        <w:bidi w:val="0"/>
        <w:spacing w:line="480" w:lineRule="auto"/>
        <w:rPr>
          <w:u w:val="single"/>
        </w:rPr>
      </w:pPr>
      <w:r>
        <w:rPr>
          <w:u w:val="single"/>
        </w:rPr>
        <w:fldChar w:fldCharType="end"/>
      </w:r>
    </w:p>
    <w:sectPr w:rsidR="00984701" w:rsidRPr="00984701" w:rsidSect="00810D93">
      <w:pgSz w:w="11906" w:h="16838" w:code="9"/>
      <w:pgMar w:top="1440" w:right="1797" w:bottom="1440" w:left="1797" w:header="709" w:footer="709"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an Mazor" w:date="2018-07-18T12:47:00Z" w:initials="MM">
    <w:p w14:paraId="39A341B8" w14:textId="100C5923" w:rsidR="00F849BF" w:rsidRDefault="00F849BF">
      <w:pPr>
        <w:pStyle w:val="CommentText"/>
      </w:pPr>
      <w:r>
        <w:rPr>
          <w:rStyle w:val="CommentReference"/>
        </w:rPr>
        <w:annotationRef/>
      </w:r>
      <w:r>
        <w:t>Which probably also means that we remove this bit.</w:t>
      </w:r>
    </w:p>
  </w:comment>
  <w:comment w:id="1" w:author="Matan Mazor" w:date="2018-07-18T12:48:00Z" w:initials="MM">
    <w:p w14:paraId="44C44B89" w14:textId="3E19A250" w:rsidR="00F849BF" w:rsidRDefault="00F849BF">
      <w:pPr>
        <w:pStyle w:val="CommentText"/>
      </w:pPr>
      <w:r>
        <w:rPr>
          <w:rStyle w:val="CommentReference"/>
        </w:rPr>
        <w:annotationRef/>
      </w:r>
      <w:r>
        <w:t xml:space="preserve">Following the project presentation, worthwhile reconsidering how central the counterfactual </w:t>
      </w:r>
      <w:proofErr w:type="gramStart"/>
      <w:r>
        <w:t>reasoning  idea</w:t>
      </w:r>
      <w:proofErr w:type="gramEnd"/>
      <w:r>
        <w:t xml:space="preserve"> should be in the document.</w:t>
      </w:r>
    </w:p>
  </w:comment>
  <w:comment w:id="2" w:author="Matan Mazor" w:date="2018-07-18T12:49:00Z" w:initials="MM">
    <w:p w14:paraId="7874B70B" w14:textId="3DBF1BF9" w:rsidR="00F849BF" w:rsidRDefault="00F849BF">
      <w:pPr>
        <w:pStyle w:val="CommentText"/>
        <w:rPr>
          <w:rtl/>
        </w:rPr>
      </w:pPr>
      <w:r>
        <w:rPr>
          <w:rStyle w:val="CommentReference"/>
        </w:rPr>
        <w:annotationRef/>
      </w:r>
      <w:r>
        <w:t>Given that the phi coefficient is so unstable with low number of trials, I think we should reconsider this as well.</w:t>
      </w:r>
    </w:p>
  </w:comment>
  <w:comment w:id="3" w:author="Matan Mazor [2]" w:date="2018-05-21T10:54:00Z" w:initials="MM">
    <w:p w14:paraId="77BFB77A" w14:textId="24DA8D94" w:rsidR="000B51B9" w:rsidRDefault="000B51B9" w:rsidP="005844CA">
      <w:pPr>
        <w:pStyle w:val="CommentText"/>
        <w:bidi w:val="0"/>
      </w:pPr>
      <w:r>
        <w:rPr>
          <w:rStyle w:val="CommentReference"/>
        </w:rPr>
        <w:annotationRef/>
      </w:r>
      <w:bookmarkStart w:id="4" w:name="_GoBack"/>
      <w:bookmarkEnd w:id="4"/>
      <w:r>
        <w:t xml:space="preserve">I guess a second, maybe simpler option would be to create an accuracy regressor (a boxcar vector with -1s and 1s for incorrect and correct trials) and then take the </w:t>
      </w:r>
      <w:proofErr w:type="spellStart"/>
      <w:r>
        <w:t>accuracyXconfidence</w:t>
      </w:r>
      <w:proofErr w:type="spellEnd"/>
      <w:r>
        <w:t xml:space="preserve"> interaction as our estimate of M?</w:t>
      </w:r>
    </w:p>
  </w:comment>
  <w:comment w:id="7" w:author="Matan Mazor [2]" w:date="2018-05-21T11:45:00Z" w:initials="MM">
    <w:p w14:paraId="6C30F5F9" w14:textId="77777777" w:rsidR="000B51B9" w:rsidRDefault="000B51B9" w:rsidP="004C6A02">
      <w:pPr>
        <w:pStyle w:val="CommentText"/>
        <w:bidi w:val="0"/>
      </w:pPr>
      <w:r>
        <w:rPr>
          <w:rStyle w:val="CommentReference"/>
        </w:rPr>
        <w:annotationRef/>
      </w:r>
      <w:r>
        <w:t xml:space="preserve">I didn’t include the lateralized (left </w:t>
      </w:r>
      <w:proofErr w:type="spellStart"/>
      <w:r>
        <w:t>cortical+right</w:t>
      </w:r>
      <w:proofErr w:type="spellEnd"/>
      <w:r>
        <w:t xml:space="preserve"> cerebellum) ROIs from Morales 2018 because they look more related to the motor execution of the response (?)</w:t>
      </w:r>
    </w:p>
  </w:comment>
  <w:comment w:id="5" w:author="Matan Mazor" w:date="2018-07-18T12:56:00Z" w:initials="MM">
    <w:p w14:paraId="337F6A77" w14:textId="3C078555" w:rsidR="00C7496A" w:rsidRDefault="00C7496A">
      <w:pPr>
        <w:pStyle w:val="CommentText"/>
      </w:pPr>
      <w:r>
        <w:rPr>
          <w:rStyle w:val="CommentReference"/>
        </w:rPr>
        <w:annotationRef/>
      </w:r>
      <w:r>
        <w:t>Should update to align with the project presentation</w:t>
      </w:r>
    </w:p>
  </w:comment>
  <w:comment w:id="6" w:author="Matan Mazor" w:date="2018-07-18T12:56:00Z" w:initials="MM">
    <w:p w14:paraId="0792E1CD" w14:textId="28ED39BC" w:rsidR="00C7496A" w:rsidRDefault="00C7496A">
      <w:pPr>
        <w:pStyle w:val="CommentText"/>
      </w:pPr>
      <w:r>
        <w:rPr>
          <w:rStyle w:val="CommentReference"/>
        </w:rPr>
        <w:annotationRef/>
      </w:r>
    </w:p>
  </w:comment>
  <w:comment w:id="9" w:author="Matan Mazor [2]" w:date="2018-05-21T12:29:00Z" w:initials="MM">
    <w:p w14:paraId="2D5945D2" w14:textId="77777777" w:rsidR="000B51B9" w:rsidRDefault="000B51B9" w:rsidP="004C6A02">
      <w:pPr>
        <w:pStyle w:val="CommentText"/>
        <w:bidi w:val="0"/>
      </w:pPr>
      <w:r>
        <w:rPr>
          <w:rStyle w:val="CommentReference"/>
        </w:rPr>
        <w:annotationRef/>
      </w:r>
      <w:r>
        <w:t>Made up number</w:t>
      </w:r>
    </w:p>
  </w:comment>
  <w:comment w:id="8" w:author="Matan Mazor" w:date="2018-07-18T12:56:00Z" w:initials="MM">
    <w:p w14:paraId="38F7BF8F" w14:textId="2D190271" w:rsidR="00C7496A" w:rsidRDefault="00C7496A" w:rsidP="00C7496A">
      <w:pPr>
        <w:pStyle w:val="CommentText"/>
      </w:pPr>
      <w:r>
        <w:rPr>
          <w:rStyle w:val="CommentReference"/>
        </w:rPr>
        <w:annotationRef/>
      </w:r>
      <w:r>
        <w:t>Should update to align with the project presentation</w:t>
      </w:r>
    </w:p>
  </w:comment>
  <w:comment w:id="10" w:author="Matan Mazor" w:date="2018-07-18T12:57:00Z" w:initials="MM">
    <w:p w14:paraId="2FCCA6FB" w14:textId="1ED58CE9" w:rsidR="00C7496A" w:rsidRDefault="00C7496A">
      <w:pPr>
        <w:pStyle w:val="CommentText"/>
      </w:pPr>
      <w:r>
        <w:rPr>
          <w:rStyle w:val="CommentReference"/>
        </w:rPr>
        <w:annotationRef/>
      </w:r>
      <w:r>
        <w:t>Should rethink</w:t>
      </w:r>
    </w:p>
  </w:comment>
  <w:comment w:id="11" w:author="Matan Mazor" w:date="2018-07-18T12:57:00Z" w:initials="MM">
    <w:p w14:paraId="018B7721" w14:textId="5E65CE1B" w:rsidR="00C7496A" w:rsidRDefault="00C7496A">
      <w:pPr>
        <w:pStyle w:val="CommentText"/>
      </w:pPr>
      <w:r>
        <w:rPr>
          <w:rStyle w:val="CommentReference"/>
        </w:rPr>
        <w:annotationRef/>
      </w:r>
    </w:p>
  </w:comment>
  <w:comment w:id="14" w:author="Matan Mazor" w:date="2018-05-21T14:44:00Z" w:initials="MM">
    <w:p w14:paraId="50BC7F1A" w14:textId="14F41946" w:rsidR="000B51B9" w:rsidRDefault="000B51B9">
      <w:pPr>
        <w:pStyle w:val="CommentText"/>
      </w:pPr>
      <w:r>
        <w:rPr>
          <w:rStyle w:val="CommentReference"/>
        </w:rPr>
        <w:annotationRef/>
      </w:r>
      <w:r>
        <w:t>Do we want to collect DTI scans as well to compare with your FA results?</w:t>
      </w:r>
    </w:p>
  </w:comment>
  <w:comment w:id="15" w:author="Matan Mazor" w:date="2018-05-21T14:45:00Z" w:initials="MM">
    <w:p w14:paraId="737A52A4" w14:textId="36C150F8" w:rsidR="000B51B9" w:rsidRDefault="000B51B9">
      <w:pPr>
        <w:pStyle w:val="CommentText"/>
      </w:pPr>
      <w:r>
        <w:rPr>
          <w:rStyle w:val="CommentReference"/>
        </w:rPr>
        <w:annotationRef/>
      </w:r>
    </w:p>
  </w:comment>
  <w:comment w:id="12" w:author="Matan Mazor" w:date="2018-07-18T12:57:00Z" w:initials="MM">
    <w:p w14:paraId="02A0C698" w14:textId="61FA0583" w:rsidR="00C7496A" w:rsidRDefault="00C7496A">
      <w:pPr>
        <w:pStyle w:val="CommentText"/>
      </w:pPr>
      <w:r>
        <w:rPr>
          <w:rStyle w:val="CommentReference"/>
        </w:rPr>
        <w:annotationRef/>
      </w:r>
      <w:r>
        <w:t>Again, we need to decide about this.</w:t>
      </w:r>
    </w:p>
  </w:comment>
  <w:comment w:id="13" w:author="Matan Mazor" w:date="2018-07-18T12:58:00Z" w:initials="MM">
    <w:p w14:paraId="4FB25D96" w14:textId="08BD2C05" w:rsidR="00C7496A" w:rsidRDefault="00C7496A">
      <w:pPr>
        <w:pStyle w:val="CommentText"/>
      </w:pPr>
      <w:r>
        <w:rPr>
          <w:rStyle w:val="CommentReference"/>
        </w:rPr>
        <w:annotationRef/>
      </w:r>
    </w:p>
  </w:comment>
  <w:comment w:id="16" w:author="Matan Mazor" w:date="2018-05-21T15:34:00Z" w:initials="MM">
    <w:p w14:paraId="67A9B964" w14:textId="2D1F3E0F" w:rsidR="000B51B9" w:rsidRDefault="000B51B9">
      <w:pPr>
        <w:pStyle w:val="CommentText"/>
      </w:pPr>
      <w:r>
        <w:rPr>
          <w:rStyle w:val="CommentReference"/>
        </w:rPr>
        <w:annotationRef/>
      </w:r>
      <w:r>
        <w:t>Might make more sense to use the fact that we get continuous ratings and apply multivariate regression to the beta values of voxels within the beam to predict metacognitive accuracy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A341B8" w15:done="0"/>
  <w15:commentEx w15:paraId="44C44B89" w15:done="0"/>
  <w15:commentEx w15:paraId="7874B70B" w15:done="0"/>
  <w15:commentEx w15:paraId="77BFB77A" w15:done="0"/>
  <w15:commentEx w15:paraId="6C30F5F9" w15:done="0"/>
  <w15:commentEx w15:paraId="337F6A77" w15:done="0"/>
  <w15:commentEx w15:paraId="0792E1CD" w15:paraIdParent="337F6A77" w15:done="0"/>
  <w15:commentEx w15:paraId="2D5945D2" w15:done="0"/>
  <w15:commentEx w15:paraId="38F7BF8F" w15:done="0"/>
  <w15:commentEx w15:paraId="2FCCA6FB" w15:done="0"/>
  <w15:commentEx w15:paraId="018B7721" w15:paraIdParent="2FCCA6FB" w15:done="0"/>
  <w15:commentEx w15:paraId="50BC7F1A" w15:done="0"/>
  <w15:commentEx w15:paraId="737A52A4" w15:paraIdParent="50BC7F1A" w15:done="0"/>
  <w15:commentEx w15:paraId="02A0C698" w15:done="0"/>
  <w15:commentEx w15:paraId="4FB25D96" w15:paraIdParent="02A0C698" w15:done="0"/>
  <w15:commentEx w15:paraId="67A9B9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A341B8" w16cid:durableId="1EF9B574"/>
  <w16cid:commentId w16cid:paraId="44C44B89" w16cid:durableId="1EF9B590"/>
  <w16cid:commentId w16cid:paraId="7874B70B" w16cid:durableId="1EF9B5DB"/>
  <w16cid:commentId w16cid:paraId="77BFB77A" w16cid:durableId="1EAD510A"/>
  <w16cid:commentId w16cid:paraId="6C30F5F9" w16cid:durableId="1EAD510B"/>
  <w16cid:commentId w16cid:paraId="337F6A77" w16cid:durableId="1EF9B780"/>
  <w16cid:commentId w16cid:paraId="0792E1CD" w16cid:durableId="1EF9B78A"/>
  <w16cid:commentId w16cid:paraId="2D5945D2" w16cid:durableId="1EAD510C"/>
  <w16cid:commentId w16cid:paraId="38F7BF8F" w16cid:durableId="1EF9B76E"/>
  <w16cid:commentId w16cid:paraId="50BC7F1A" w16cid:durableId="1EAD59D5"/>
  <w16cid:commentId w16cid:paraId="737A52A4" w16cid:durableId="1EAD59F0"/>
  <w16cid:commentId w16cid:paraId="02A0C698" w16cid:durableId="1EF9B7C6"/>
  <w16cid:commentId w16cid:paraId="4FB25D96" w16cid:durableId="1EF9B7E2"/>
  <w16cid:commentId w16cid:paraId="67A9B964" w16cid:durableId="1EAD65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C938ED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6CE0E9E"/>
    <w:multiLevelType w:val="hybridMultilevel"/>
    <w:tmpl w:val="407085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403FCF"/>
    <w:multiLevelType w:val="hybridMultilevel"/>
    <w:tmpl w:val="F0C2C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48627B"/>
    <w:multiLevelType w:val="hybridMultilevel"/>
    <w:tmpl w:val="C9C4F4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D366E4"/>
    <w:multiLevelType w:val="hybridMultilevel"/>
    <w:tmpl w:val="89389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A045E1"/>
    <w:multiLevelType w:val="hybridMultilevel"/>
    <w:tmpl w:val="71AA087E"/>
    <w:lvl w:ilvl="0" w:tplc="780E1B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5"/>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3"/>
  </w:num>
  <w:num w:numId="1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an Mazor">
    <w15:presenceInfo w15:providerId="Windows Live" w15:userId="360af3352abae85c"/>
  </w15:person>
  <w15:person w15:author="Matan Mazor [2]">
    <w15:presenceInfo w15:providerId="None" w15:userId="Matan Maz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701"/>
    <w:rsid w:val="00001B8C"/>
    <w:rsid w:val="0002154B"/>
    <w:rsid w:val="00034001"/>
    <w:rsid w:val="000B51B9"/>
    <w:rsid w:val="001B3233"/>
    <w:rsid w:val="001D3839"/>
    <w:rsid w:val="001D5AEE"/>
    <w:rsid w:val="00204461"/>
    <w:rsid w:val="00240F20"/>
    <w:rsid w:val="0026053B"/>
    <w:rsid w:val="00274FDA"/>
    <w:rsid w:val="00303CC8"/>
    <w:rsid w:val="0035486A"/>
    <w:rsid w:val="003716BB"/>
    <w:rsid w:val="003C4989"/>
    <w:rsid w:val="003E1E11"/>
    <w:rsid w:val="0041227A"/>
    <w:rsid w:val="0041580D"/>
    <w:rsid w:val="004841C4"/>
    <w:rsid w:val="00494E95"/>
    <w:rsid w:val="004C6A02"/>
    <w:rsid w:val="00500573"/>
    <w:rsid w:val="00522763"/>
    <w:rsid w:val="00545B3B"/>
    <w:rsid w:val="00582853"/>
    <w:rsid w:val="005844CA"/>
    <w:rsid w:val="005A6A7E"/>
    <w:rsid w:val="005C70E9"/>
    <w:rsid w:val="005D6F71"/>
    <w:rsid w:val="00601DCE"/>
    <w:rsid w:val="006141E9"/>
    <w:rsid w:val="006206DE"/>
    <w:rsid w:val="00631FF1"/>
    <w:rsid w:val="006476BA"/>
    <w:rsid w:val="006B6F6B"/>
    <w:rsid w:val="00705092"/>
    <w:rsid w:val="00765027"/>
    <w:rsid w:val="00771052"/>
    <w:rsid w:val="00810D93"/>
    <w:rsid w:val="00811C3D"/>
    <w:rsid w:val="00840418"/>
    <w:rsid w:val="00872795"/>
    <w:rsid w:val="008A122B"/>
    <w:rsid w:val="008E5C0C"/>
    <w:rsid w:val="00924956"/>
    <w:rsid w:val="0098085E"/>
    <w:rsid w:val="00984701"/>
    <w:rsid w:val="00985120"/>
    <w:rsid w:val="009F5E95"/>
    <w:rsid w:val="00A3255E"/>
    <w:rsid w:val="00A36839"/>
    <w:rsid w:val="00A37116"/>
    <w:rsid w:val="00A516FF"/>
    <w:rsid w:val="00A62BB6"/>
    <w:rsid w:val="00A9585F"/>
    <w:rsid w:val="00B01D8D"/>
    <w:rsid w:val="00B2705E"/>
    <w:rsid w:val="00B53FC1"/>
    <w:rsid w:val="00B92DC1"/>
    <w:rsid w:val="00B97F2A"/>
    <w:rsid w:val="00BC1AC5"/>
    <w:rsid w:val="00BF54ED"/>
    <w:rsid w:val="00C043F5"/>
    <w:rsid w:val="00C72FAF"/>
    <w:rsid w:val="00C7496A"/>
    <w:rsid w:val="00C779BB"/>
    <w:rsid w:val="00CB27CF"/>
    <w:rsid w:val="00CD530A"/>
    <w:rsid w:val="00D62C94"/>
    <w:rsid w:val="00D9506D"/>
    <w:rsid w:val="00D97143"/>
    <w:rsid w:val="00E01F4C"/>
    <w:rsid w:val="00E3055D"/>
    <w:rsid w:val="00E60937"/>
    <w:rsid w:val="00E6595B"/>
    <w:rsid w:val="00E87693"/>
    <w:rsid w:val="00EB474F"/>
    <w:rsid w:val="00EE575B"/>
    <w:rsid w:val="00F171D6"/>
    <w:rsid w:val="00F30126"/>
    <w:rsid w:val="00F457E4"/>
    <w:rsid w:val="00F4634B"/>
    <w:rsid w:val="00F60689"/>
    <w:rsid w:val="00F6473B"/>
    <w:rsid w:val="00F849BF"/>
    <w:rsid w:val="00FC1CE1"/>
    <w:rsid w:val="00FD57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02A8B"/>
  <w15:chartTrackingRefBased/>
  <w15:docId w15:val="{7B4BF4FD-5007-4BC5-9ECD-BFD9473D2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0418"/>
  </w:style>
  <w:style w:type="paragraph" w:styleId="Heading1">
    <w:name w:val="heading 1"/>
    <w:basedOn w:val="Normal"/>
    <w:next w:val="Normal"/>
    <w:link w:val="Heading1Char"/>
    <w:uiPriority w:val="9"/>
    <w:qFormat/>
    <w:rsid w:val="00840418"/>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840418"/>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840418"/>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840418"/>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840418"/>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840418"/>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840418"/>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4041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84041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701"/>
    <w:pPr>
      <w:ind w:left="720"/>
      <w:contextualSpacing/>
    </w:pPr>
  </w:style>
  <w:style w:type="paragraph" w:styleId="Caption">
    <w:name w:val="caption"/>
    <w:basedOn w:val="Normal"/>
    <w:next w:val="Normal"/>
    <w:uiPriority w:val="35"/>
    <w:unhideWhenUsed/>
    <w:qFormat/>
    <w:rsid w:val="00840418"/>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40418"/>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840418"/>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840418"/>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840418"/>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840418"/>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840418"/>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84041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40418"/>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840418"/>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84041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4041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84041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40418"/>
    <w:rPr>
      <w:color w:val="5A5A5A" w:themeColor="text1" w:themeTint="A5"/>
      <w:spacing w:val="15"/>
    </w:rPr>
  </w:style>
  <w:style w:type="character" w:styleId="Strong">
    <w:name w:val="Strong"/>
    <w:basedOn w:val="DefaultParagraphFont"/>
    <w:uiPriority w:val="22"/>
    <w:qFormat/>
    <w:rsid w:val="00840418"/>
    <w:rPr>
      <w:b/>
      <w:bCs/>
      <w:color w:val="auto"/>
    </w:rPr>
  </w:style>
  <w:style w:type="character" w:styleId="Emphasis">
    <w:name w:val="Emphasis"/>
    <w:basedOn w:val="DefaultParagraphFont"/>
    <w:uiPriority w:val="20"/>
    <w:qFormat/>
    <w:rsid w:val="00840418"/>
    <w:rPr>
      <w:i/>
      <w:iCs/>
      <w:color w:val="auto"/>
    </w:rPr>
  </w:style>
  <w:style w:type="paragraph" w:styleId="NoSpacing">
    <w:name w:val="No Spacing"/>
    <w:uiPriority w:val="1"/>
    <w:qFormat/>
    <w:rsid w:val="00840418"/>
    <w:pPr>
      <w:spacing w:after="0" w:line="240" w:lineRule="auto"/>
    </w:pPr>
  </w:style>
  <w:style w:type="paragraph" w:styleId="Quote">
    <w:name w:val="Quote"/>
    <w:basedOn w:val="Normal"/>
    <w:next w:val="Normal"/>
    <w:link w:val="QuoteChar"/>
    <w:uiPriority w:val="29"/>
    <w:qFormat/>
    <w:rsid w:val="00840418"/>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40418"/>
    <w:rPr>
      <w:i/>
      <w:iCs/>
      <w:color w:val="404040" w:themeColor="text1" w:themeTint="BF"/>
    </w:rPr>
  </w:style>
  <w:style w:type="paragraph" w:styleId="IntenseQuote">
    <w:name w:val="Intense Quote"/>
    <w:basedOn w:val="Normal"/>
    <w:next w:val="Normal"/>
    <w:link w:val="IntenseQuoteChar"/>
    <w:uiPriority w:val="30"/>
    <w:qFormat/>
    <w:rsid w:val="00840418"/>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840418"/>
    <w:rPr>
      <w:i/>
      <w:iCs/>
      <w:color w:val="404040" w:themeColor="text1" w:themeTint="BF"/>
    </w:rPr>
  </w:style>
  <w:style w:type="character" w:styleId="SubtleEmphasis">
    <w:name w:val="Subtle Emphasis"/>
    <w:basedOn w:val="DefaultParagraphFont"/>
    <w:uiPriority w:val="19"/>
    <w:qFormat/>
    <w:rsid w:val="00840418"/>
    <w:rPr>
      <w:i/>
      <w:iCs/>
      <w:color w:val="404040" w:themeColor="text1" w:themeTint="BF"/>
    </w:rPr>
  </w:style>
  <w:style w:type="character" w:styleId="IntenseEmphasis">
    <w:name w:val="Intense Emphasis"/>
    <w:basedOn w:val="DefaultParagraphFont"/>
    <w:uiPriority w:val="21"/>
    <w:qFormat/>
    <w:rsid w:val="00840418"/>
    <w:rPr>
      <w:b/>
      <w:bCs/>
      <w:i/>
      <w:iCs/>
      <w:color w:val="auto"/>
    </w:rPr>
  </w:style>
  <w:style w:type="character" w:styleId="SubtleReference">
    <w:name w:val="Subtle Reference"/>
    <w:basedOn w:val="DefaultParagraphFont"/>
    <w:uiPriority w:val="31"/>
    <w:qFormat/>
    <w:rsid w:val="00840418"/>
    <w:rPr>
      <w:smallCaps/>
      <w:color w:val="404040" w:themeColor="text1" w:themeTint="BF"/>
    </w:rPr>
  </w:style>
  <w:style w:type="character" w:styleId="IntenseReference">
    <w:name w:val="Intense Reference"/>
    <w:basedOn w:val="DefaultParagraphFont"/>
    <w:uiPriority w:val="32"/>
    <w:qFormat/>
    <w:rsid w:val="00840418"/>
    <w:rPr>
      <w:b/>
      <w:bCs/>
      <w:smallCaps/>
      <w:color w:val="404040" w:themeColor="text1" w:themeTint="BF"/>
      <w:spacing w:val="5"/>
    </w:rPr>
  </w:style>
  <w:style w:type="character" w:styleId="BookTitle">
    <w:name w:val="Book Title"/>
    <w:basedOn w:val="DefaultParagraphFont"/>
    <w:uiPriority w:val="33"/>
    <w:qFormat/>
    <w:rsid w:val="00840418"/>
    <w:rPr>
      <w:b/>
      <w:bCs/>
      <w:i/>
      <w:iCs/>
      <w:spacing w:val="5"/>
    </w:rPr>
  </w:style>
  <w:style w:type="paragraph" w:styleId="TOCHeading">
    <w:name w:val="TOC Heading"/>
    <w:basedOn w:val="Heading1"/>
    <w:next w:val="Normal"/>
    <w:uiPriority w:val="39"/>
    <w:semiHidden/>
    <w:unhideWhenUsed/>
    <w:qFormat/>
    <w:rsid w:val="00840418"/>
    <w:pPr>
      <w:outlineLvl w:val="9"/>
    </w:pPr>
  </w:style>
  <w:style w:type="character" w:styleId="CommentReference">
    <w:name w:val="annotation reference"/>
    <w:basedOn w:val="DefaultParagraphFont"/>
    <w:uiPriority w:val="99"/>
    <w:semiHidden/>
    <w:unhideWhenUsed/>
    <w:rsid w:val="005C70E9"/>
    <w:rPr>
      <w:sz w:val="16"/>
      <w:szCs w:val="16"/>
    </w:rPr>
  </w:style>
  <w:style w:type="paragraph" w:styleId="CommentText">
    <w:name w:val="annotation text"/>
    <w:basedOn w:val="Normal"/>
    <w:link w:val="CommentTextChar"/>
    <w:uiPriority w:val="99"/>
    <w:semiHidden/>
    <w:unhideWhenUsed/>
    <w:rsid w:val="005C70E9"/>
    <w:pPr>
      <w:spacing w:line="240" w:lineRule="auto"/>
    </w:pPr>
    <w:rPr>
      <w:sz w:val="20"/>
      <w:szCs w:val="20"/>
    </w:rPr>
  </w:style>
  <w:style w:type="character" w:customStyle="1" w:styleId="CommentTextChar">
    <w:name w:val="Comment Text Char"/>
    <w:basedOn w:val="DefaultParagraphFont"/>
    <w:link w:val="CommentText"/>
    <w:uiPriority w:val="99"/>
    <w:semiHidden/>
    <w:rsid w:val="005C70E9"/>
    <w:rPr>
      <w:sz w:val="20"/>
      <w:szCs w:val="20"/>
    </w:rPr>
  </w:style>
  <w:style w:type="paragraph" w:styleId="CommentSubject">
    <w:name w:val="annotation subject"/>
    <w:basedOn w:val="CommentText"/>
    <w:next w:val="CommentText"/>
    <w:link w:val="CommentSubjectChar"/>
    <w:uiPriority w:val="99"/>
    <w:semiHidden/>
    <w:unhideWhenUsed/>
    <w:rsid w:val="005C70E9"/>
    <w:rPr>
      <w:b/>
      <w:bCs/>
    </w:rPr>
  </w:style>
  <w:style w:type="character" w:customStyle="1" w:styleId="CommentSubjectChar">
    <w:name w:val="Comment Subject Char"/>
    <w:basedOn w:val="CommentTextChar"/>
    <w:link w:val="CommentSubject"/>
    <w:uiPriority w:val="99"/>
    <w:semiHidden/>
    <w:rsid w:val="005C70E9"/>
    <w:rPr>
      <w:b/>
      <w:bCs/>
      <w:sz w:val="20"/>
      <w:szCs w:val="20"/>
    </w:rPr>
  </w:style>
  <w:style w:type="paragraph" w:styleId="BalloonText">
    <w:name w:val="Balloon Text"/>
    <w:basedOn w:val="Normal"/>
    <w:link w:val="BalloonTextChar"/>
    <w:uiPriority w:val="99"/>
    <w:semiHidden/>
    <w:unhideWhenUsed/>
    <w:rsid w:val="005C70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70E9"/>
    <w:rPr>
      <w:rFonts w:ascii="Segoe UI" w:hAnsi="Segoe UI" w:cs="Segoe UI"/>
      <w:sz w:val="18"/>
      <w:szCs w:val="18"/>
    </w:rPr>
  </w:style>
  <w:style w:type="table" w:styleId="TableGrid">
    <w:name w:val="Table Grid"/>
    <w:basedOn w:val="TableNormal"/>
    <w:uiPriority w:val="39"/>
    <w:rsid w:val="00B27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270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igure">
    <w:name w:val="figure"/>
    <w:basedOn w:val="DefaultParagraphFont"/>
    <w:rsid w:val="00C043F5"/>
  </w:style>
  <w:style w:type="character" w:styleId="Hyperlink">
    <w:name w:val="Hyperlink"/>
    <w:basedOn w:val="DefaultParagraphFont"/>
    <w:uiPriority w:val="99"/>
    <w:semiHidden/>
    <w:unhideWhenUsed/>
    <w:rsid w:val="00C043F5"/>
    <w:rPr>
      <w:color w:val="0000FF"/>
      <w:u w:val="single"/>
    </w:rPr>
  </w:style>
  <w:style w:type="paragraph" w:styleId="Revision">
    <w:name w:val="Revision"/>
    <w:hidden/>
    <w:uiPriority w:val="99"/>
    <w:semiHidden/>
    <w:rsid w:val="00C043F5"/>
    <w:pPr>
      <w:bidi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850E5-4F12-47C9-A22F-023AAE458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1578</TotalTime>
  <Pages>15</Pages>
  <Words>9472</Words>
  <Characters>47365</Characters>
  <Application>Microsoft Office Word</Application>
  <DocSecurity>0</DocSecurity>
  <Lines>394</Lines>
  <Paragraphs>113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Mazor</dc:creator>
  <cp:keywords/>
  <dc:description/>
  <cp:lastModifiedBy>Matan Mazor</cp:lastModifiedBy>
  <cp:revision>3</cp:revision>
  <dcterms:created xsi:type="dcterms:W3CDTF">2018-05-18T13:09:00Z</dcterms:created>
  <dcterms:modified xsi:type="dcterms:W3CDTF">2018-07-24T11:55:00Z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c7700333-bcbe-3d2e-813f-73001d2b17ca</vt:lpwstr>
  </property>
</Properties>
</file>