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Decision letter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Cambria" w:hAnsi="Cambria" w:asciiTheme="minorHAnsi" w:hAnsiTheme="minorHAnsi"/>
          <w:color w:val="000000"/>
        </w:rPr>
        <w:t>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Author response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Cambria" w:hAnsi="Cambria" w:asciiTheme="minorHAnsi" w:hAnsiTheme="minorHAnsi"/>
          <w:color w:val="auto"/>
        </w:rPr>
        <w:t>...</w:t>
      </w:r>
    </w:p>
    <w:p>
      <w:pPr>
        <w:pStyle w:val="Responses"/>
        <w:shd w:val="clear" w:fill="FFFFFF"/>
        <w:spacing w:lineRule="auto" w:line="240" w:before="0" w:after="0"/>
        <w:ind w:hanging="0"/>
        <w:jc w:val="left"/>
        <w:rPr>
          <w:rFonts w:ascii="Cambria" w:hAnsi="Cambria" w:asciiTheme="minorHAnsi" w:hAnsiTheme="minorHAnsi"/>
          <w:b/>
          <w:b/>
          <w:color w:val="auto"/>
        </w:rPr>
      </w:pPr>
      <w:r>
        <w:rPr>
          <w:rFonts w:asciiTheme="minorHAnsi" w:hAnsiTheme="minorHAnsi" w:ascii="Cambria" w:hAnsi="Cambria"/>
          <w:b/>
          <w:color w:val="auto"/>
        </w:rPr>
      </w:r>
    </w:p>
    <w:p>
      <w:pPr>
        <w:pStyle w:val="Normal"/>
        <w:rPr/>
      </w:pPr>
      <w:r>
        <w:rPr>
          <w:rFonts w:cs="Arial"/>
          <w:b/>
        </w:rPr>
        <w:t>Author response table 1.</w:t>
      </w:r>
      <w:r>
        <w:rPr>
          <w:rFonts w:cs="Arial"/>
        </w:rPr>
        <w:t xml:space="preserve"> </w:t>
      </w:r>
    </w:p>
    <w:p>
      <w:pPr>
        <w:pStyle w:val="Normal"/>
        <w:rPr>
          <w:rFonts w:cs="Arial"/>
        </w:rPr>
      </w:pPr>
      <w:r>
        <w:rPr/>
      </w:r>
    </w:p>
    <w:p>
      <w:pPr>
        <w:pStyle w:val="Normal"/>
        <w:rPr/>
      </w:pPr>
      <w:r>
        <w:rPr>
          <w:rFonts w:cs="Arial"/>
          <w:highlight w:val="yellow"/>
        </w:rPr>
        <w:t>&lt;Author response table 1 title/legend&gt;</w:t>
      </w:r>
      <w:r>
        <w:rPr>
          <w:rFonts w:cs="Arial"/>
        </w:rPr>
        <w:t>InterRBC-PO2 and EATs dependence on the size of the selection window. The measurements were acquired in 373 capillaries in n = 7 awake mice. Data are expressed as mean±SEM.</w:t>
      </w:r>
      <w:r>
        <w:rPr>
          <w:rFonts w:cs="Arial"/>
          <w:highlight w:val="yellow"/>
        </w:rPr>
        <w:t>&lt;/Author response table 1 title/legend&gt;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Style w:val="TableGrid"/>
        <w:tblW w:w="569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49"/>
        <w:gridCol w:w="2701"/>
        <w:gridCol w:w="1843"/>
      </w:tblGrid>
      <w:tr>
        <w:trPr/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Selection window size</w:t>
            </w:r>
          </w:p>
        </w:tc>
        <w:tc>
          <w:tcPr>
            <w:tcW w:w="270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InterRBC-PO2 (mmHg)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EATs (mmHg)</w:t>
            </w:r>
          </w:p>
        </w:tc>
      </w:tr>
      <w:tr>
        <w:trPr/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40%</w:t>
            </w:r>
          </w:p>
        </w:tc>
        <w:tc>
          <w:tcPr>
            <w:tcW w:w="270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38.0±3.7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12.0±1.7</w:t>
            </w:r>
          </w:p>
        </w:tc>
      </w:tr>
      <w:tr>
        <w:trPr/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30%</w:t>
            </w:r>
          </w:p>
        </w:tc>
        <w:tc>
          <w:tcPr>
            <w:tcW w:w="270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37.7±3.7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12.2±1.7</w:t>
            </w:r>
          </w:p>
        </w:tc>
      </w:tr>
      <w:tr>
        <w:trPr/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20%</w:t>
            </w:r>
          </w:p>
        </w:tc>
        <w:tc>
          <w:tcPr>
            <w:tcW w:w="270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37.4±3.7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12.4±1.8</w:t>
            </w:r>
          </w:p>
        </w:tc>
      </w:tr>
      <w:tr>
        <w:trPr/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10%</w:t>
            </w:r>
          </w:p>
        </w:tc>
        <w:tc>
          <w:tcPr>
            <w:tcW w:w="270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37.0±3.6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12.7±1.8</w:t>
            </w:r>
          </w:p>
        </w:tc>
      </w:tr>
    </w:tbl>
    <w:p>
      <w:pPr>
        <w:pStyle w:val="Normal"/>
        <w:ind w:firstLine="720"/>
        <w:rPr>
          <w:rFonts w:cs="Arial"/>
          <w:lang w:eastAsia="zh-CN"/>
        </w:rPr>
      </w:pPr>
      <w:r>
        <w:rPr>
          <w:rFonts w:cs="Arial"/>
          <w:lang w:eastAsia="zh-CN"/>
        </w:rPr>
      </w:r>
    </w:p>
    <w:p>
      <w:pPr>
        <w:pStyle w:val="Responses"/>
        <w:shd w:val="clear" w:fill="FFFFFF"/>
        <w:spacing w:lineRule="auto" w:line="240" w:before="0" w:after="0"/>
        <w:ind w:hanging="0"/>
        <w:jc w:val="left"/>
        <w:rPr/>
      </w:pPr>
      <w:r>
        <w:rPr>
          <w:rFonts w:ascii="Cambria" w:hAnsi="Cambria" w:asciiTheme="minorHAnsi" w:hAnsiTheme="minorHAnsi"/>
          <w:color w:val="auto"/>
        </w:rPr>
        <w:t>...</w:t>
      </w:r>
    </w:p>
    <w:p>
      <w:pPr>
        <w:pStyle w:val="Responses"/>
        <w:shd w:val="clear" w:fill="FFFFFF"/>
        <w:spacing w:lineRule="auto" w:line="240" w:before="0" w:after="0"/>
        <w:ind w:hanging="0"/>
        <w:jc w:val="left"/>
        <w:rPr>
          <w:rFonts w:ascii="Cambria" w:hAnsi="Cambria" w:asciiTheme="minorHAnsi" w:hAnsiTheme="minorHAnsi"/>
          <w:color w:val="auto"/>
        </w:rPr>
      </w:pPr>
      <w:r>
        <w:rPr>
          <w:rFonts w:asciiTheme="minorHAnsi" w:hAnsiTheme="minorHAnsi" w:ascii="Cambria" w:hAnsi="Cambria"/>
          <w:color w:val="auto"/>
        </w:rPr>
      </w:r>
    </w:p>
    <w:p>
      <w:pPr>
        <w:pStyle w:val="Normal"/>
        <w:rPr/>
      </w:pPr>
      <w:r>
        <w:rPr>
          <w:rFonts w:cs="Arial"/>
          <w:b/>
          <w:shd w:fill="FFFFFF" w:val="clear"/>
        </w:rPr>
        <w:t>Author response table 2.</w:t>
      </w:r>
    </w:p>
    <w:p>
      <w:pPr>
        <w:pStyle w:val="Normal"/>
        <w:rPr>
          <w:rFonts w:cs="Arial"/>
          <w:b/>
          <w:b/>
          <w:highlight w:val="white"/>
        </w:rPr>
      </w:pPr>
      <w:r>
        <w:rPr/>
      </w:r>
    </w:p>
    <w:p>
      <w:pPr>
        <w:pStyle w:val="Normal"/>
        <w:rPr/>
      </w:pPr>
      <w:r>
        <w:rPr>
          <w:rFonts w:cs="Arial"/>
          <w:b w:val="false"/>
          <w:bCs w:val="false"/>
          <w:highlight w:val="yellow"/>
          <w:shd w:fill="FFFFFF" w:val="clear"/>
        </w:rPr>
        <w:t xml:space="preserve">&lt;Author response table </w:t>
      </w:r>
      <w:r>
        <w:rPr>
          <w:rFonts w:cs="Arial"/>
          <w:b w:val="false"/>
          <w:bCs w:val="false"/>
          <w:highlight w:val="yellow"/>
          <w:shd w:fill="FFFFFF" w:val="clear"/>
        </w:rPr>
        <w:t>2</w:t>
      </w:r>
      <w:r>
        <w:rPr>
          <w:rFonts w:cs="Arial"/>
          <w:b w:val="false"/>
          <w:bCs w:val="false"/>
          <w:highlight w:val="yellow"/>
          <w:shd w:fill="FFFFFF" w:val="clear"/>
        </w:rPr>
        <w:t xml:space="preserve"> title/legend&gt;</w:t>
      </w:r>
      <w:r>
        <w:rPr>
          <w:rFonts w:cs="Arial"/>
          <w:shd w:fill="FFFFFF" w:val="clear"/>
        </w:rPr>
        <w:t>Measurement information for the main analysis in Figures 2-7.</w:t>
      </w:r>
      <w:r>
        <w:rPr>
          <w:rFonts w:cs="Arial"/>
          <w:highlight w:val="yellow"/>
          <w:shd w:fill="FFFFFF" w:val="clear"/>
        </w:rPr>
        <w:t xml:space="preserve">&lt;/Author response table </w:t>
      </w:r>
      <w:r>
        <w:rPr>
          <w:rFonts w:cs="Arial"/>
          <w:highlight w:val="yellow"/>
          <w:shd w:fill="FFFFFF" w:val="clear"/>
        </w:rPr>
        <w:t>2</w:t>
      </w:r>
      <w:r>
        <w:rPr>
          <w:rFonts w:cs="Arial"/>
          <w:highlight w:val="yellow"/>
          <w:shd w:fill="FFFFFF" w:val="clear"/>
        </w:rPr>
        <w:t xml:space="preserve"> title/legend&gt;</w:t>
      </w:r>
    </w:p>
    <w:p>
      <w:pPr>
        <w:pStyle w:val="Normal"/>
        <w:rPr>
          <w:rFonts w:cs="Arial"/>
          <w:highlight w:val="white"/>
          <w:highlight w:val="yellow"/>
        </w:rPr>
      </w:pPr>
      <w:r>
        <w:rPr/>
      </w:r>
    </w:p>
    <w:tbl>
      <w:tblPr>
        <w:tblStyle w:val="PlainTable2"/>
        <w:tblW w:w="771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0"/>
        <w:gridCol w:w="1473"/>
        <w:gridCol w:w="1401"/>
        <w:gridCol w:w="1332"/>
        <w:gridCol w:w="109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b w:val="false"/>
                <w:b w:val="false"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bCs/>
                <w:sz w:val="24"/>
                <w:szCs w:val="24"/>
                <w:shd w:fill="FFFFFF" w:val="clear"/>
                <w:lang w:val="en-CA" w:eastAsia="zh-CN"/>
              </w:rPr>
              <w:t>Parameters</w:t>
            </w:r>
          </w:p>
        </w:tc>
        <w:tc>
          <w:tcPr>
            <w:tcW w:w="1473" w:type="dxa"/>
            <w:vMerge w:val="restart"/>
            <w:tcBorders>
              <w:top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false"/>
                <w:b w:val="false"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bCs/>
                <w:sz w:val="24"/>
                <w:szCs w:val="24"/>
                <w:shd w:fill="FFFFFF" w:val="clear"/>
                <w:lang w:val="en-CA" w:eastAsia="zh-CN"/>
              </w:rPr>
              <w:t>Depth</w:t>
            </w:r>
          </w:p>
        </w:tc>
        <w:tc>
          <w:tcPr>
            <w:tcW w:w="3830" w:type="dxa"/>
            <w:gridSpan w:val="3"/>
            <w:tcBorders>
              <w:top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false"/>
                <w:b w:val="false"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bCs/>
                <w:sz w:val="24"/>
                <w:szCs w:val="24"/>
                <w:shd w:fill="FFFFFF" w:val="clear"/>
                <w:lang w:val="en-CA" w:eastAsia="zh-CN"/>
              </w:rPr>
              <w:t>Numbers of samples/mice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bCs/>
                <w:sz w:val="22"/>
                <w:szCs w:val="22"/>
                <w:highlight w:val="white"/>
                <w:lang w:val="en-CA" w:eastAsia="zh-CN"/>
              </w:rPr>
            </w:pPr>
            <w:r>
              <w:rPr>
                <w:rFonts w:cs="Arial"/>
                <w:b/>
                <w:bCs/>
                <w:sz w:val="22"/>
                <w:szCs w:val="22"/>
                <w:highlight w:val="white"/>
                <w:lang w:val="en-CA" w:eastAsia="zh-CN"/>
              </w:rPr>
            </w:r>
          </w:p>
        </w:tc>
        <w:tc>
          <w:tcPr>
            <w:tcW w:w="1473" w:type="dxa"/>
            <w:vMerge w:val="continue"/>
            <w:tcBorders>
              <w:top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2"/>
                <w:szCs w:val="22"/>
                <w:highlight w:val="white"/>
                <w:lang w:val="en-CA" w:eastAsia="zh-CN"/>
              </w:rPr>
            </w:pPr>
            <w:r>
              <w:rPr>
                <w:rFonts w:cs="Arial"/>
                <w:bCs/>
                <w:sz w:val="22"/>
                <w:szCs w:val="22"/>
                <w:highlight w:val="white"/>
                <w:lang w:val="en-CA" w:eastAsia="zh-CN"/>
              </w:rPr>
            </w:r>
          </w:p>
        </w:tc>
        <w:tc>
          <w:tcPr>
            <w:tcW w:w="1401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sz w:val="24"/>
                <w:szCs w:val="24"/>
                <w:shd w:fill="FFFFFF" w:val="clear"/>
                <w:lang w:val="en-CA" w:eastAsia="zh-CN"/>
              </w:rPr>
              <w:t>Capillaries</w:t>
            </w:r>
          </w:p>
        </w:tc>
        <w:tc>
          <w:tcPr>
            <w:tcW w:w="1332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sz w:val="24"/>
                <w:szCs w:val="24"/>
                <w:shd w:fill="FFFFFF" w:val="clear"/>
                <w:lang w:val="en-CA" w:eastAsia="zh-CN"/>
              </w:rPr>
              <w:t>Arterioles</w:t>
            </w:r>
          </w:p>
        </w:tc>
        <w:tc>
          <w:tcPr>
            <w:tcW w:w="1097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sz w:val="24"/>
                <w:szCs w:val="24"/>
                <w:shd w:fill="FFFFFF" w:val="clear"/>
                <w:lang w:val="en-CA" w:eastAsia="zh-CN"/>
              </w:rPr>
              <w:t>Venules</w:t>
            </w:r>
          </w:p>
        </w:tc>
      </w:tr>
      <w:tr>
        <w:trPr/>
        <w:tc>
          <w:tcPr>
            <w:tcW w:w="24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b w:val="false"/>
                <w:b w:val="false"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bCs/>
                <w:sz w:val="22"/>
                <w:szCs w:val="22"/>
                <w:shd w:fill="FFFFFF" w:val="clear"/>
                <w:lang w:val="en-CA" w:eastAsia="zh-CN"/>
              </w:rPr>
              <w:t>Mean-PO</w:t>
            </w:r>
            <w:r>
              <w:rPr>
                <w:rFonts w:cs="Arial"/>
                <w:b/>
                <w:bCs/>
                <w:sz w:val="22"/>
                <w:szCs w:val="22"/>
                <w:shd w:fill="FFFFFF" w:val="clear"/>
                <w:vertAlign w:val="subscript"/>
                <w:lang w:val="en-CA" w:eastAsia="zh-CN"/>
              </w:rPr>
              <w:t>2</w:t>
            </w:r>
          </w:p>
        </w:tc>
        <w:tc>
          <w:tcPr>
            <w:tcW w:w="1473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0-600 µm</w:t>
            </w:r>
          </w:p>
        </w:tc>
        <w:tc>
          <w:tcPr>
            <w:tcW w:w="1401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 xml:space="preserve">978/15 </w:t>
            </w:r>
          </w:p>
        </w:tc>
        <w:tc>
          <w:tcPr>
            <w:tcW w:w="1332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11/7</w:t>
            </w:r>
          </w:p>
        </w:tc>
        <w:tc>
          <w:tcPr>
            <w:tcW w:w="1097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14/7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b w:val="false"/>
                <w:b w:val="false"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bCs/>
                <w:sz w:val="24"/>
                <w:szCs w:val="24"/>
                <w:shd w:fill="FFFFFF" w:val="clear"/>
                <w:lang w:val="en-CA" w:eastAsia="zh-CN"/>
              </w:rPr>
              <w:t>RBC Flux</w:t>
            </w:r>
          </w:p>
        </w:tc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0-600 µm</w:t>
            </w:r>
          </w:p>
        </w:tc>
        <w:tc>
          <w:tcPr>
            <w:tcW w:w="1401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 xml:space="preserve">978/15 </w:t>
            </w:r>
          </w:p>
        </w:tc>
        <w:tc>
          <w:tcPr>
            <w:tcW w:w="1332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N.A.</w:t>
            </w:r>
          </w:p>
        </w:tc>
        <w:tc>
          <w:tcPr>
            <w:tcW w:w="1097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N.A.</w:t>
            </w:r>
          </w:p>
        </w:tc>
      </w:tr>
      <w:tr>
        <w:trPr/>
        <w:tc>
          <w:tcPr>
            <w:tcW w:w="24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b w:val="false"/>
                <w:b w:val="false"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bCs/>
                <w:sz w:val="24"/>
                <w:szCs w:val="24"/>
                <w:shd w:fill="FFFFFF" w:val="clear"/>
                <w:lang w:val="en-CA" w:eastAsia="zh-CN"/>
              </w:rPr>
              <w:t>Temporal Fluctuation</w:t>
            </w:r>
          </w:p>
        </w:tc>
        <w:tc>
          <w:tcPr>
            <w:tcW w:w="1473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0-600 µm</w:t>
            </w:r>
          </w:p>
        </w:tc>
        <w:tc>
          <w:tcPr>
            <w:tcW w:w="1401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373/7</w:t>
            </w:r>
          </w:p>
        </w:tc>
        <w:tc>
          <w:tcPr>
            <w:tcW w:w="1332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N.A.</w:t>
            </w:r>
          </w:p>
        </w:tc>
        <w:tc>
          <w:tcPr>
            <w:tcW w:w="1097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N.A.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b w:val="false"/>
                <w:b w:val="false"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bCs/>
                <w:sz w:val="24"/>
                <w:szCs w:val="24"/>
                <w:shd w:fill="FFFFFF" w:val="clear"/>
                <w:lang w:val="en-CA" w:eastAsia="zh-CN"/>
              </w:rPr>
              <w:t>EATs</w:t>
            </w:r>
          </w:p>
        </w:tc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0-600 µm</w:t>
            </w:r>
          </w:p>
        </w:tc>
        <w:tc>
          <w:tcPr>
            <w:tcW w:w="1401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373/7</w:t>
            </w:r>
          </w:p>
        </w:tc>
        <w:tc>
          <w:tcPr>
            <w:tcW w:w="1332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N.A.</w:t>
            </w:r>
          </w:p>
        </w:tc>
        <w:tc>
          <w:tcPr>
            <w:tcW w:w="1097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N.A.</w:t>
            </w:r>
          </w:p>
        </w:tc>
      </w:tr>
      <w:tr>
        <w:trPr/>
        <w:tc>
          <w:tcPr>
            <w:tcW w:w="24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b w:val="false"/>
                <w:b w:val="false"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bCs/>
                <w:sz w:val="24"/>
                <w:szCs w:val="24"/>
                <w:shd w:fill="FFFFFF" w:val="clear"/>
                <w:lang w:val="en-CA" w:eastAsia="zh-CN"/>
              </w:rPr>
              <w:t>Branching Orders</w:t>
            </w:r>
          </w:p>
        </w:tc>
        <w:tc>
          <w:tcPr>
            <w:tcW w:w="147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0-300 µm</w:t>
            </w:r>
          </w:p>
        </w:tc>
        <w:tc>
          <w:tcPr>
            <w:tcW w:w="14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97/5</w:t>
            </w:r>
          </w:p>
        </w:tc>
        <w:tc>
          <w:tcPr>
            <w:tcW w:w="13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N.A.</w:t>
            </w:r>
          </w:p>
        </w:tc>
        <w:tc>
          <w:tcPr>
            <w:tcW w:w="109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N.A.</w:t>
            </w:r>
          </w:p>
        </w:tc>
      </w:tr>
    </w:tbl>
    <w:p>
      <w:pPr>
        <w:pStyle w:val="Normal"/>
        <w:rPr>
          <w:rFonts w:cs="Arial"/>
          <w:highlight w:val="white"/>
          <w:lang w:eastAsia="zh-CN"/>
        </w:rPr>
      </w:pPr>
      <w:r>
        <w:rPr>
          <w:rFonts w:cs="Arial"/>
          <w:highlight w:val="white"/>
          <w:lang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641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160349"/>
    <w:rPr/>
  </w:style>
  <w:style w:type="character" w:styleId="Emphasis">
    <w:name w:val="Emphasis"/>
    <w:basedOn w:val="DefaultParagraphFont"/>
    <w:uiPriority w:val="20"/>
    <w:qFormat/>
    <w:rsid w:val="0047267e"/>
    <w:rPr>
      <w:i/>
      <w:iCs/>
    </w:rPr>
  </w:style>
  <w:style w:type="character" w:styleId="NoSpacingChar" w:customStyle="1">
    <w:name w:val="No Spacing Char"/>
    <w:basedOn w:val="DefaultParagraphFont"/>
    <w:link w:val="NoSpacing"/>
    <w:qFormat/>
    <w:locked/>
    <w:rsid w:val="006c0c01"/>
    <w:rPr>
      <w:rFonts w:eastAsia="Cambria" w:eastAsiaTheme="minorHAnsi"/>
      <w:sz w:val="22"/>
      <w:szCs w:val="22"/>
      <w:lang w:val="fr-FR"/>
    </w:rPr>
  </w:style>
  <w:style w:type="character" w:styleId="InternetLink">
    <w:name w:val="Internet Link"/>
    <w:basedOn w:val="DefaultParagraphFont"/>
    <w:uiPriority w:val="99"/>
    <w:semiHidden/>
    <w:unhideWhenUsed/>
    <w:rsid w:val="004f2d4e"/>
    <w:rPr>
      <w:color w:val="0000FF"/>
      <w:u w:val="single"/>
    </w:rPr>
  </w:style>
  <w:style w:type="character" w:styleId="Hithilite" w:customStyle="1">
    <w:name w:val="hithilite"/>
    <w:basedOn w:val="DefaultParagraphFont"/>
    <w:qFormat/>
    <w:rsid w:val="004f2d4e"/>
    <w:rPr/>
  </w:style>
  <w:style w:type="character" w:styleId="ReviewerChar" w:customStyle="1">
    <w:name w:val="Reviewer Char"/>
    <w:basedOn w:val="DefaultParagraphFont"/>
    <w:link w:val="Reviewer"/>
    <w:qFormat/>
    <w:locked/>
    <w:rsid w:val="00487e00"/>
    <w:rPr>
      <w:rFonts w:ascii="Arial" w:hAnsi="Arial" w:cs="Arial"/>
      <w:color w:val="0000FF"/>
      <w:shd w:fill="FFFFFF" w:val="clear"/>
    </w:rPr>
  </w:style>
  <w:style w:type="character" w:styleId="ResponsesChar" w:customStyle="1">
    <w:name w:val="Responses Char"/>
    <w:basedOn w:val="DefaultParagraphFont"/>
    <w:link w:val="Responses"/>
    <w:qFormat/>
    <w:locked/>
    <w:rsid w:val="00487e00"/>
    <w:rPr>
      <w:rFonts w:ascii="Arial" w:hAnsi="Arial" w:cs="Arial"/>
      <w:color w:val="222222"/>
      <w:shd w:fill="FFFFFF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641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34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a7ab8"/>
    <w:pPr>
      <w:spacing w:beforeAutospacing="1" w:afterAutospacing="1"/>
    </w:pPr>
    <w:rPr>
      <w:rFonts w:ascii="Times New Roman" w:hAnsi="Times New Roman" w:eastAsia="Times New Roman" w:cs="Times New Roman"/>
      <w:lang w:val="en-GB" w:eastAsia="en-GB"/>
    </w:rPr>
  </w:style>
  <w:style w:type="paragraph" w:styleId="NoSpacing">
    <w:name w:val="No Spacing"/>
    <w:link w:val="NoSpacingChar"/>
    <w:qFormat/>
    <w:rsid w:val="0047267e"/>
    <w:pPr>
      <w:widowControl/>
      <w:bidi w:val="0"/>
      <w:jc w:val="left"/>
    </w:pPr>
    <w:rPr>
      <w:rFonts w:ascii="Cambria" w:hAnsi="Cambria" w:eastAsia="Cambria" w:cs="" w:eastAsiaTheme="minorHAnsi"/>
      <w:color w:val="auto"/>
      <w:kern w:val="0"/>
      <w:sz w:val="22"/>
      <w:szCs w:val="22"/>
      <w:lang w:val="fr-FR" w:eastAsia="en-US" w:bidi="ar-SA"/>
    </w:rPr>
  </w:style>
  <w:style w:type="paragraph" w:styleId="Default" w:customStyle="1">
    <w:name w:val="Default"/>
    <w:qFormat/>
    <w:rsid w:val="00a26f9e"/>
    <w:pPr>
      <w:widowControl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en-US" w:eastAsia="en-GB" w:bidi="ar-SA"/>
    </w:rPr>
  </w:style>
  <w:style w:type="paragraph" w:styleId="Body" w:customStyle="1">
    <w:name w:val="Body"/>
    <w:qFormat/>
    <w:rsid w:val="00a26f9e"/>
    <w:pPr>
      <w:widowControl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en-US" w:eastAsia="en-GB" w:bidi="ar-SA"/>
    </w:rPr>
  </w:style>
  <w:style w:type="paragraph" w:styleId="Reviewer" w:customStyle="1">
    <w:name w:val="Reviewer"/>
    <w:basedOn w:val="Normal"/>
    <w:link w:val="ReviewerChar"/>
    <w:qFormat/>
    <w:rsid w:val="00487e00"/>
    <w:pPr>
      <w:shd w:val="clear" w:color="auto" w:fill="FFFFFF"/>
      <w:spacing w:lineRule="auto" w:line="276" w:before="0" w:after="120"/>
      <w:ind w:firstLine="720"/>
      <w:jc w:val="both"/>
    </w:pPr>
    <w:rPr>
      <w:rFonts w:ascii="Arial" w:hAnsi="Arial" w:cs="Arial"/>
      <w:color w:val="0000FF"/>
    </w:rPr>
  </w:style>
  <w:style w:type="paragraph" w:styleId="Responses" w:customStyle="1">
    <w:name w:val="Responses"/>
    <w:basedOn w:val="Normal"/>
    <w:link w:val="ResponsesChar"/>
    <w:qFormat/>
    <w:rsid w:val="00487e00"/>
    <w:pPr>
      <w:shd w:val="clear" w:color="auto" w:fill="FFFFFF"/>
      <w:spacing w:lineRule="auto" w:line="276" w:before="0" w:after="120"/>
      <w:ind w:firstLine="720"/>
      <w:jc w:val="both"/>
    </w:pPr>
    <w:rPr>
      <w:rFonts w:ascii="Arial" w:hAnsi="Arial" w:cs="Arial"/>
      <w:color w:val="2222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0421"/>
    <w:rPr>
      <w:lang w:val="en-CA" w:eastAsia="zh-CN"/>
      <w:sz w:val="22"/>
      <w:szCs w:val="22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e86540"/>
    <w:rPr>
      <w:lang w:val="en-CA" w:eastAsia="zh-CN"/>
      <w:sz w:val="22"/>
      <w:szCs w:val="22"/>
    </w:rPr>
    <w:tblPr>
      <w:tblStyleRowBandSize w:val="1"/>
      <w:tblStyleColBandSize w:val="1"/>
      <w:tblInd w:w="0" w:type="nil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8459B-EC8A-3F43-8CAB-D767D0BAB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LibreOffice/6.0.6.2$MacOSX_X86_64 LibreOffice_project/0c292870b25a325b5ed35f6b45599d2ea4458e77</Application>
  <Pages>1</Pages>
  <Words>129</Words>
  <Characters>755</Characters>
  <CharactersWithSpaces>832</CharactersWithSpaces>
  <Paragraphs>55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2019-09-02T17:38:28Z</dcterms:created>
  <dc:creator/>
  <dc:description/>
  <dc:language>en-CA</dc:language>
  <cp:lastModifiedBy/>
  <dcterms:modified xsi:type="dcterms:W3CDTF">2020-02-19T17:13:10Z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