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48"/>
        </w:rPr>
        <w:t>Introduction to BIM</w:t>
        <w:br/>
        <w:t>for the AECO Industry</w:t>
      </w:r>
    </w:p>
    <w:p>
      <w:pPr>
        <w:jc w:val="center"/>
      </w:pPr>
      <w:r>
        <w:rPr>
          <w:b w:val="0"/>
          <w:i w:val="0"/>
          <w:color w:val="5C5C5C"/>
          <w:sz w:val="24"/>
        </w:rPr>
        <w:t>Autodesk Learn — Kurs Özeti</w:t>
        <w:br/>
        <w:t>2D'den 3D'ye · CDE · Koordinasyon · Handover · Sürdürülebilirlik</w:t>
        <w:br/>
        <w:br/>
        <w:t>Kaynak: autodesk.com/learn/ondemand/course/introduction-to-bim-for-the-aeco-industry</w:t>
      </w:r>
    </w:p>
    <w:p>
      <w:r>
        <w:br w:type="page"/>
      </w:r>
    </w:p>
    <w:p>
      <w:pPr>
        <w:pStyle w:val="Heading1"/>
      </w:pPr>
      <w:r>
        <w:rPr>
          <w:color w:val="1F4E79"/>
        </w:rPr>
        <w:t>Kurs Hakkında</w:t>
      </w:r>
    </w:p>
    <w:p>
      <w:r>
        <w:rPr>
          <w:b w:val="0"/>
          <w:i w:val="0"/>
          <w:sz w:val="22"/>
        </w:rPr>
        <w:t>Autodesk'in bu kursu, AECO (Architecture, Engineering, Construction, Operations) sektöründe BIM'in temel kavramlarını ve uygulamalarını öğretir. Geleneksel 2D çizimden akıllı 3D modellemeye geçiş, ortak veri ortamı (CDE) ile işbirliği, model koordinasyonu, handover ve sürdürülebilirlik konularını kapsar.</w:t>
      </w:r>
    </w:p>
    <w:p>
      <w:r>
        <w:rPr>
          <w:b/>
          <w:i w:val="0"/>
          <w:sz w:val="22"/>
        </w:rPr>
        <w:t>Kurs sonunda yapabileceklerin:</w:t>
      </w:r>
    </w:p>
    <w:p>
      <w:pPr>
        <w:pStyle w:val="ListBullet"/>
      </w:pPr>
      <w:r>
        <w:rPr>
          <w:sz w:val="22"/>
        </w:rPr>
        <w:t>BIM ilkelerini ve iş akışlarını açıklamak</w:t>
      </w:r>
    </w:p>
    <w:p>
      <w:pPr>
        <w:pStyle w:val="ListBullet"/>
      </w:pPr>
      <w:r>
        <w:rPr>
          <w:sz w:val="22"/>
        </w:rPr>
        <w:t>Temel BIM belgelerini (EIR, BEP vb.) tanımlamak ve kullanmak</w:t>
      </w:r>
    </w:p>
    <w:p>
      <w:pPr>
        <w:pStyle w:val="ListBullet"/>
      </w:pPr>
      <w:r>
        <w:rPr>
          <w:sz w:val="22"/>
        </w:rPr>
        <w:t>2D çizimleri 3D bilgi modellerine dönüştürmek (Revit)</w:t>
      </w:r>
    </w:p>
    <w:p>
      <w:pPr>
        <w:pStyle w:val="ListBullet"/>
      </w:pPr>
      <w:r>
        <w:rPr>
          <w:sz w:val="22"/>
        </w:rPr>
        <w:t>Common Data Environment (CDE) kullanmak</w:t>
      </w:r>
    </w:p>
    <w:p>
      <w:pPr>
        <w:pStyle w:val="ListBullet"/>
      </w:pPr>
      <w:r>
        <w:rPr>
          <w:sz w:val="22"/>
        </w:rPr>
        <w:t>Disiplinler arası kavramsal model koordinasyonu yapmak</w:t>
      </w:r>
    </w:p>
    <w:p>
      <w:pPr>
        <w:pStyle w:val="ListBullet"/>
      </w:pPr>
      <w:r>
        <w:rPr>
          <w:sz w:val="22"/>
        </w:rPr>
        <w:t>Handover için bridging belge ve modeller geliştirmek</w:t>
      </w:r>
    </w:p>
    <w:p>
      <w:pPr>
        <w:pStyle w:val="ListBullet"/>
      </w:pPr>
      <w:r>
        <w:rPr>
          <w:sz w:val="22"/>
        </w:rPr>
        <w:t>Sürdürülebilirlik odaklı BIM iş akışlarına entegre olmak</w:t>
      </w:r>
    </w:p>
    <w:p>
      <w:pPr>
        <w:pStyle w:val="Heading2"/>
      </w:pPr>
      <w:r>
        <w:rPr>
          <w:color w:val="1F4E79"/>
        </w:rPr>
        <w:t>Kullanılan Araçlar</w:t>
      </w:r>
    </w:p>
    <w:tbl>
      <w:tblPr>
        <w:tblStyle w:val="TableGrid"/>
        <w:tblW w:type="auto" w:w="0"/>
        <w:jc w:val="center"/>
        <w:tblLook w:firstColumn="1" w:firstRow="1" w:lastColumn="0" w:lastRow="0" w:noHBand="0" w:noVBand="1" w:val="04A0"/>
      </w:tblPr>
      <w:tblGrid>
        <w:gridCol w:w="4320"/>
        <w:gridCol w:w="4320"/>
      </w:tblGrid>
      <w:tr>
        <w:tc>
          <w:tcPr>
            <w:tcW w:type="dxa" w:w="4320"/>
            <w:shd w:fill="E8EEF4" w:val="clear"/>
          </w:tcPr>
          <w:p>
            <w:r>
              <w:rPr>
                <w:b/>
                <w:sz w:val="20"/>
              </w:rPr>
              <w:t>Araç</w:t>
            </w:r>
          </w:p>
        </w:tc>
        <w:tc>
          <w:tcPr>
            <w:tcW w:type="dxa" w:w="4320"/>
            <w:shd w:fill="E8EEF4" w:val="clear"/>
          </w:tcPr>
          <w:p>
            <w:r>
              <w:rPr>
                <w:b/>
                <w:sz w:val="20"/>
              </w:rPr>
              <w:t>Rol</w:t>
            </w:r>
          </w:p>
        </w:tc>
      </w:tr>
      <w:tr>
        <w:tc>
          <w:tcPr>
            <w:tcW w:type="dxa" w:w="4320"/>
          </w:tcPr>
          <w:p>
            <w:r>
              <w:rPr>
                <w:sz w:val="20"/>
              </w:rPr>
              <w:t>Revit</w:t>
            </w:r>
          </w:p>
        </w:tc>
        <w:tc>
          <w:tcPr>
            <w:tcW w:type="dxa" w:w="4320"/>
          </w:tcPr>
          <w:p>
            <w:r>
              <w:rPr>
                <w:sz w:val="20"/>
              </w:rPr>
              <w:t>3D bilgi modeli oluşturma, parametrik modelleme, dokümantasyon</w:t>
            </w:r>
          </w:p>
        </w:tc>
      </w:tr>
      <w:tr>
        <w:tc>
          <w:tcPr>
            <w:tcW w:type="dxa" w:w="4320"/>
          </w:tcPr>
          <w:p>
            <w:r>
              <w:rPr>
                <w:sz w:val="20"/>
              </w:rPr>
              <w:t>AutoCAD</w:t>
            </w:r>
          </w:p>
        </w:tc>
        <w:tc>
          <w:tcPr>
            <w:tcW w:type="dxa" w:w="4320"/>
          </w:tcPr>
          <w:p>
            <w:r>
              <w:rPr>
                <w:sz w:val="20"/>
              </w:rPr>
              <w:t>Kaynak 2D çizimler (2D → 3D dönüşüm)</w:t>
            </w:r>
          </w:p>
        </w:tc>
      </w:tr>
      <w:tr>
        <w:tc>
          <w:tcPr>
            <w:tcW w:type="dxa" w:w="4320"/>
          </w:tcPr>
          <w:p>
            <w:r>
              <w:rPr>
                <w:sz w:val="20"/>
              </w:rPr>
              <w:t>Forma Data Management</w:t>
            </w:r>
          </w:p>
        </w:tc>
        <w:tc>
          <w:tcPr>
            <w:tcW w:type="dxa" w:w="4320"/>
          </w:tcPr>
          <w:p>
            <w:r>
              <w:rPr>
                <w:sz w:val="20"/>
              </w:rPr>
              <w:t>CDE — belge ve model yönetimi (eski: Autodesk Docs/ACC)</w:t>
            </w:r>
          </w:p>
        </w:tc>
      </w:tr>
      <w:tr>
        <w:tc>
          <w:tcPr>
            <w:tcW w:type="dxa" w:w="4320"/>
          </w:tcPr>
          <w:p>
            <w:r>
              <w:rPr>
                <w:sz w:val="20"/>
              </w:rPr>
              <w:t>Forma Design Collaboration</w:t>
            </w:r>
          </w:p>
        </w:tc>
        <w:tc>
          <w:tcPr>
            <w:tcW w:type="dxa" w:w="4320"/>
          </w:tcPr>
          <w:p>
            <w:r>
              <w:rPr>
                <w:sz w:val="20"/>
              </w:rPr>
              <w:t>Disiplinler arası model paylaşımı (eski: BIM Collaborate)</w:t>
            </w:r>
          </w:p>
        </w:tc>
      </w:tr>
      <w:tr>
        <w:tc>
          <w:tcPr>
            <w:tcW w:type="dxa" w:w="4320"/>
          </w:tcPr>
          <w:p>
            <w:r>
              <w:rPr>
                <w:sz w:val="20"/>
              </w:rPr>
              <w:t>Forma Carbon Insights</w:t>
            </w:r>
          </w:p>
        </w:tc>
        <w:tc>
          <w:tcPr>
            <w:tcW w:type="dxa" w:w="4320"/>
          </w:tcPr>
          <w:p>
            <w:r>
              <w:rPr>
                <w:sz w:val="20"/>
              </w:rPr>
              <w:t>Enerji/karbon analizi (eski: Insight)</w:t>
            </w:r>
          </w:p>
        </w:tc>
      </w:tr>
      <w:tr>
        <w:tc>
          <w:tcPr>
            <w:tcW w:type="dxa" w:w="4320"/>
          </w:tcPr>
          <w:p>
            <w:r>
              <w:rPr>
                <w:sz w:val="20"/>
              </w:rPr>
              <w:t>Forma Site Design</w:t>
            </w:r>
          </w:p>
        </w:tc>
        <w:tc>
          <w:tcPr>
            <w:tcW w:type="dxa" w:w="4320"/>
          </w:tcPr>
          <w:p>
            <w:r>
              <w:rPr>
                <w:sz w:val="20"/>
              </w:rPr>
              <w:t>Site tasarımı ve erken aşama analiz</w:t>
            </w:r>
          </w:p>
        </w:tc>
      </w:tr>
    </w:tbl>
    <w:p/>
    <w:p>
      <w:r>
        <w:rPr>
          <w:b w:val="0"/>
          <w:i/>
          <w:sz w:val="22"/>
        </w:rPr>
        <w:t>Not: Kurs materyalinde Autodesk Construction Cloud artık Forma markası altında güncellenmiştir. İşlevsellik aynıdır; isimler farklı olabilir.</w:t>
      </w:r>
    </w:p>
    <w:p>
      <w:r>
        <w:br w:type="page"/>
      </w:r>
    </w:p>
    <w:p>
      <w:pPr>
        <w:pStyle w:val="Heading1"/>
      </w:pPr>
      <w:r>
        <w:rPr>
          <w:color w:val="1F4E79"/>
        </w:rPr>
        <w:t>Modül Özetleri</w:t>
      </w:r>
    </w:p>
    <w:p>
      <w:pPr>
        <w:pStyle w:val="Heading2"/>
      </w:pPr>
      <w:r>
        <w:rPr>
          <w:color w:val="1F4E79"/>
        </w:rPr>
        <w:t>1. Getting Started</w:t>
      </w:r>
    </w:p>
    <w:p>
      <w:r>
        <w:rPr>
          <w:b/>
          <w:i w:val="0"/>
          <w:sz w:val="22"/>
        </w:rPr>
        <w:t xml:space="preserve">Süre: </w:t>
      </w:r>
      <w:r>
        <w:rPr>
          <w:b w:val="0"/>
          <w:i w:val="0"/>
          <w:sz w:val="22"/>
        </w:rPr>
        <w:t>~15 dk</w:t>
      </w:r>
    </w:p>
    <w:p/>
    <w:p>
      <w:r>
        <w:rPr>
          <w:b w:val="0"/>
          <w:i w:val="0"/>
          <w:sz w:val="22"/>
        </w:rPr>
        <w:t>Kurs kaynaklarının indirilmesi ve kurulum. Eğitim materyalleri, egzersiz dosyaları ve instructor guide bu aşamada hazırlanır.</w:t>
      </w:r>
    </w:p>
    <w:p>
      <w:r>
        <w:rPr>
          <w:b/>
          <w:i w:val="0"/>
          <w:sz w:val="22"/>
        </w:rPr>
        <w:t>Konular:</w:t>
      </w:r>
    </w:p>
    <w:p>
      <w:pPr>
        <w:pStyle w:val="ListBullet"/>
      </w:pPr>
      <w:r>
        <w:rPr>
          <w:sz w:val="22"/>
        </w:rPr>
        <w:t>Kurs indirmeleri (exercise files, lecture slides)</w:t>
      </w:r>
    </w:p>
    <w:p>
      <w:pPr>
        <w:pStyle w:val="ListBullet"/>
      </w:pPr>
      <w:r>
        <w:rPr>
          <w:sz w:val="22"/>
        </w:rPr>
        <w:t>2 challenge exercise + grading rubric</w:t>
      </w:r>
    </w:p>
    <w:p>
      <w:pPr>
        <w:pStyle w:val="ListBullet"/>
      </w:pPr>
      <w:r>
        <w:rPr>
          <w:sz w:val="22"/>
        </w:rPr>
        <w:t>Forma for Construction, Revit, Revit Interoperability, Forma Site Design kurulumu</w:t>
      </w:r>
    </w:p>
    <w:p>
      <w:r>
        <w:rPr>
          <w:b/>
          <w:i w:val="0"/>
          <w:sz w:val="22"/>
        </w:rPr>
        <w:t>Çıkarımlar:</w:t>
      </w:r>
    </w:p>
    <w:p>
      <w:pPr>
        <w:pStyle w:val="ListBullet"/>
      </w:pPr>
      <w:r>
        <w:rPr>
          <w:sz w:val="22"/>
        </w:rPr>
        <w:t>Egzersiz dosyalarını indirmeden uygulamaya geçme</w:t>
      </w:r>
    </w:p>
    <w:p>
      <w:pPr>
        <w:pStyle w:val="ListBullet"/>
      </w:pPr>
      <w:r>
        <w:rPr>
          <w:sz w:val="22"/>
        </w:rPr>
        <w:t>Challenge exercise'lar bireysel veya takım çalışması</w:t>
      </w:r>
    </w:p>
    <w:p/>
    <w:p>
      <w:pPr>
        <w:pStyle w:val="Heading2"/>
      </w:pPr>
      <w:r>
        <w:rPr>
          <w:color w:val="1F4E79"/>
        </w:rPr>
        <w:t>2. Use BIM for AECO Projects</w:t>
      </w:r>
    </w:p>
    <w:p>
      <w:r>
        <w:rPr>
          <w:b/>
          <w:i w:val="0"/>
          <w:sz w:val="22"/>
        </w:rPr>
        <w:t xml:space="preserve">Süre: </w:t>
      </w:r>
      <w:r>
        <w:rPr>
          <w:b w:val="0"/>
          <w:i w:val="0"/>
          <w:sz w:val="22"/>
        </w:rPr>
        <w:t>~15 dk</w:t>
      </w:r>
    </w:p>
    <w:p/>
    <w:p>
      <w:r>
        <w:rPr>
          <w:b w:val="0"/>
          <w:i w:val="0"/>
          <w:sz w:val="22"/>
        </w:rPr>
        <w:t>BIM'in ne olduğu, geleneksel iş akışlarına göre avantajları ve AECO projelerinin farklı aşamalarında (planlama, tasarım, inşaat, handover) nasıl uygulandığı anlatılır.</w:t>
      </w:r>
    </w:p>
    <w:p>
      <w:r>
        <w:rPr>
          <w:b/>
          <w:i w:val="0"/>
          <w:sz w:val="22"/>
        </w:rPr>
        <w:t>Konular:</w:t>
      </w:r>
    </w:p>
    <w:p>
      <w:pPr>
        <w:pStyle w:val="ListBullet"/>
      </w:pPr>
      <w:r>
        <w:rPr>
          <w:sz w:val="22"/>
        </w:rPr>
        <w:t>What is BIM? — geometri + veri + işbirliği</w:t>
      </w:r>
    </w:p>
    <w:p>
      <w:pPr>
        <w:pStyle w:val="ListBullet"/>
      </w:pPr>
      <w:r>
        <w:rPr>
          <w:sz w:val="22"/>
        </w:rPr>
        <w:t>BIM vs 2D CAD: süreç farkı, yaşam döngüsü desteği</w:t>
      </w:r>
    </w:p>
    <w:p>
      <w:pPr>
        <w:pStyle w:val="ListBullet"/>
      </w:pPr>
      <w:r>
        <w:rPr>
          <w:sz w:val="22"/>
        </w:rPr>
        <w:t>Planlama ve tasarım aşamasında BIM</w:t>
      </w:r>
    </w:p>
    <w:p>
      <w:pPr>
        <w:pStyle w:val="ListBullet"/>
      </w:pPr>
      <w:r>
        <w:rPr>
          <w:sz w:val="22"/>
        </w:rPr>
        <w:t>İnşaat ve handover aşamasında BIM</w:t>
      </w:r>
    </w:p>
    <w:p>
      <w:pPr>
        <w:pStyle w:val="ListBullet"/>
      </w:pPr>
      <w:r>
        <w:rPr>
          <w:sz w:val="22"/>
        </w:rPr>
        <w:t>Incorporate BIM information requirements — OIR, AIR, PIR, EIR, BEP (ISO 19650)</w:t>
      </w:r>
    </w:p>
    <w:p>
      <w:r>
        <w:rPr>
          <w:b/>
          <w:i w:val="0"/>
          <w:sz w:val="22"/>
        </w:rPr>
        <w:t>Çıkarımlar:</w:t>
      </w:r>
    </w:p>
    <w:p>
      <w:pPr>
        <w:pStyle w:val="ListBullet"/>
      </w:pPr>
      <w:r>
        <w:rPr>
          <w:sz w:val="22"/>
        </w:rPr>
        <w:t>BIM bir süreçtir, sadece yazılım değil</w:t>
      </w:r>
    </w:p>
    <w:p>
      <w:pPr>
        <w:pStyle w:val="ListBullet"/>
      </w:pPr>
      <w:r>
        <w:rPr>
          <w:sz w:val="22"/>
        </w:rPr>
        <w:t>Erken bilgi gereksinimi tanımı = verimlilik ve israf azaltma</w:t>
      </w:r>
    </w:p>
    <w:p>
      <w:pPr>
        <w:pStyle w:val="ListBullet"/>
      </w:pPr>
      <w:r>
        <w:rPr>
          <w:sz w:val="22"/>
        </w:rPr>
        <w:t>BEP: naming convention, clash detection, classification için yol haritası</w:t>
      </w:r>
    </w:p>
    <w:p>
      <w:pPr>
        <w:pStyle w:val="ListBullet"/>
      </w:pPr>
      <w:r>
        <w:rPr>
          <w:sz w:val="22"/>
        </w:rPr>
        <w:t>ISO 19650 belgeleri (OIR/AIR/PIR/EIR) proje boyunca bilgi yönetimini yapılandırır</w:t>
      </w:r>
    </w:p>
    <w:p/>
    <w:p>
      <w:pPr>
        <w:pStyle w:val="Heading2"/>
      </w:pPr>
      <w:r>
        <w:rPr>
          <w:color w:val="1F4E79"/>
        </w:rPr>
        <w:t>3. Modeling for BIM</w:t>
      </w:r>
    </w:p>
    <w:p>
      <w:r>
        <w:rPr>
          <w:b/>
          <w:i w:val="0"/>
          <w:sz w:val="22"/>
        </w:rPr>
        <w:t xml:space="preserve">Süre: </w:t>
      </w:r>
      <w:r>
        <w:rPr>
          <w:b w:val="0"/>
          <w:i w:val="0"/>
          <w:sz w:val="22"/>
        </w:rPr>
        <w:t>~1 saat</w:t>
      </w:r>
    </w:p>
    <w:p/>
    <w:p>
      <w:r>
        <w:rPr>
          <w:b w:val="0"/>
          <w:i w:val="0"/>
          <w:sz w:val="22"/>
        </w:rPr>
        <w:t>2D çizimden 3D bilgi modellemeye geçişin pratik uygulaması. Basit bir oda düzeninden başlayarak AutoCAD çizgilerinin Revit'te akıllı 3D nesnelere dönüştürülmesi, çok katlı model oluşturma ve 3D'den 2D dokümantasyon üretimi.</w:t>
      </w:r>
    </w:p>
    <w:p>
      <w:r>
        <w:rPr>
          <w:b/>
          <w:i w:val="0"/>
          <w:sz w:val="22"/>
        </w:rPr>
        <w:t>Konular:</w:t>
      </w:r>
    </w:p>
    <w:p>
      <w:pPr>
        <w:pStyle w:val="ListBullet"/>
      </w:pPr>
      <w:r>
        <w:rPr>
          <w:sz w:val="22"/>
        </w:rPr>
        <w:t>2D'den 3D BIM iş akışına geçiş</w:t>
      </w:r>
    </w:p>
    <w:p>
      <w:pPr>
        <w:pStyle w:val="ListBullet"/>
      </w:pPr>
      <w:r>
        <w:rPr>
          <w:sz w:val="22"/>
        </w:rPr>
        <w:t>AutoCAD 2D çizimlerini 3D bilgi modellerine dönüştürme</w:t>
      </w:r>
    </w:p>
    <w:p>
      <w:pPr>
        <w:pStyle w:val="ListBullet"/>
      </w:pPr>
      <w:r>
        <w:rPr>
          <w:sz w:val="22"/>
        </w:rPr>
        <w:t>2D planlardan çok katlı 3D model oluşturma</w:t>
      </w:r>
    </w:p>
    <w:p>
      <w:pPr>
        <w:pStyle w:val="ListBullet"/>
      </w:pPr>
      <w:r>
        <w:rPr>
          <w:sz w:val="22"/>
        </w:rPr>
        <w:t>3D görünümlerde gezinme ve görselleştirme (orbit, pan, zoom, section box)</w:t>
      </w:r>
    </w:p>
    <w:p>
      <w:pPr>
        <w:pStyle w:val="ListBullet"/>
      </w:pPr>
      <w:r>
        <w:rPr>
          <w:sz w:val="22"/>
        </w:rPr>
        <w:t>View properties: visual styles, cropping, perspective, exploded views</w:t>
      </w:r>
    </w:p>
    <w:p>
      <w:pPr>
        <w:pStyle w:val="ListBullet"/>
      </w:pPr>
      <w:r>
        <w:rPr>
          <w:sz w:val="22"/>
        </w:rPr>
        <w:t>Parametrik model güncellemeleri — bir görünümde değişiklik tüm görünümlere yansır</w:t>
      </w:r>
    </w:p>
    <w:p>
      <w:pPr>
        <w:pStyle w:val="ListBullet"/>
      </w:pPr>
      <w:r>
        <w:rPr>
          <w:sz w:val="22"/>
        </w:rPr>
        <w:t>3D modelden 2D inşaat dokümantasyonu üretme</w:t>
      </w:r>
    </w:p>
    <w:p>
      <w:r>
        <w:rPr>
          <w:b/>
          <w:i w:val="0"/>
          <w:sz w:val="22"/>
        </w:rPr>
        <w:t>Çıkarımlar:</w:t>
      </w:r>
    </w:p>
    <w:p>
      <w:pPr>
        <w:pStyle w:val="ListBullet"/>
      </w:pPr>
      <w:r>
        <w:rPr>
          <w:sz w:val="22"/>
        </w:rPr>
        <w:t>2D çizgi ≠ BIM; akıllı nesne = geometri + ilişkili veri</w:t>
      </w:r>
    </w:p>
    <w:p>
      <w:pPr>
        <w:pStyle w:val="ListBullet"/>
      </w:pPr>
      <w:r>
        <w:rPr>
          <w:sz w:val="22"/>
        </w:rPr>
        <w:t>Parametrik modelleme = tasarım değişikliği anında yansır</w:t>
      </w:r>
    </w:p>
    <w:p>
      <w:pPr>
        <w:pStyle w:val="ListBullet"/>
      </w:pPr>
      <w:r>
        <w:rPr>
          <w:sz w:val="22"/>
        </w:rPr>
        <w:t>3D model tek kaynak; plan, kesit, görünüş otomatik türetilir</w:t>
      </w:r>
    </w:p>
    <w:p>
      <w:pPr>
        <w:pStyle w:val="ListBullet"/>
      </w:pPr>
      <w:r>
        <w:rPr>
          <w:sz w:val="22"/>
        </w:rPr>
        <w:t>Anti-aliasing gibi görsel ayarlar sunum kalitesini artırır</w:t>
      </w:r>
    </w:p>
    <w:p/>
    <w:p>
      <w:pPr>
        <w:pStyle w:val="Heading2"/>
      </w:pPr>
      <w:r>
        <w:rPr>
          <w:color w:val="1F4E79"/>
        </w:rPr>
        <w:t>4. Collaborate with Other Disciplines (CDE)</w:t>
      </w:r>
    </w:p>
    <w:p>
      <w:r>
        <w:rPr>
          <w:b/>
          <w:i w:val="0"/>
          <w:sz w:val="22"/>
        </w:rPr>
        <w:t xml:space="preserve">Süre: </w:t>
      </w:r>
      <w:r>
        <w:rPr>
          <w:b w:val="0"/>
          <w:i w:val="0"/>
          <w:sz w:val="22"/>
        </w:rPr>
        <w:t>~30–45 dk</w:t>
      </w:r>
    </w:p>
    <w:p/>
    <w:p>
      <w:r>
        <w:rPr>
          <w:b w:val="0"/>
          <w:i w:val="0"/>
          <w:sz w:val="22"/>
        </w:rPr>
        <w:t>Common Data Environment (CDE) ile disiplinler arası işbirliği. Forma Data Management üzerinden güvenli veri paylaşımı, model doğrulama ve clash detection ile kalite güvencesi.</w:t>
      </w:r>
    </w:p>
    <w:p>
      <w:r>
        <w:rPr>
          <w:b/>
          <w:i w:val="0"/>
          <w:sz w:val="22"/>
        </w:rPr>
        <w:t>Konular:</w:t>
      </w:r>
    </w:p>
    <w:p>
      <w:pPr>
        <w:pStyle w:val="ListBullet"/>
      </w:pPr>
      <w:r>
        <w:rPr>
          <w:sz w:val="22"/>
        </w:rPr>
        <w:t>CDE nedir — ortak veri ortamı, single source of truth</w:t>
      </w:r>
    </w:p>
    <w:p>
      <w:pPr>
        <w:pStyle w:val="ListBullet"/>
      </w:pPr>
      <w:r>
        <w:rPr>
          <w:sz w:val="22"/>
        </w:rPr>
        <w:t>Forma Data Management ile belge ve model yönetimi</w:t>
      </w:r>
    </w:p>
    <w:p>
      <w:pPr>
        <w:pStyle w:val="ListBullet"/>
      </w:pPr>
      <w:r>
        <w:rPr>
          <w:sz w:val="22"/>
        </w:rPr>
        <w:t>Forma Design Collaboration — disiplin bazlı model paylaşımı</w:t>
      </w:r>
    </w:p>
    <w:p>
      <w:pPr>
        <w:pStyle w:val="ListBullet"/>
      </w:pPr>
      <w:r>
        <w:rPr>
          <w:sz w:val="22"/>
        </w:rPr>
        <w:t>Model validation ve coordination</w:t>
      </w:r>
    </w:p>
    <w:p>
      <w:pPr>
        <w:pStyle w:val="ListBullet"/>
      </w:pPr>
      <w:r>
        <w:rPr>
          <w:sz w:val="22"/>
        </w:rPr>
        <w:t>Clash detection — geometrik kesişim tespiti</w:t>
      </w:r>
    </w:p>
    <w:p>
      <w:pPr>
        <w:pStyle w:val="ListBullet"/>
      </w:pPr>
      <w:r>
        <w:rPr>
          <w:sz w:val="22"/>
        </w:rPr>
        <w:t>Data accuracy checks — bilgi doğruluk kontrolleri</w:t>
      </w:r>
    </w:p>
    <w:p>
      <w:pPr>
        <w:pStyle w:val="ListBullet"/>
      </w:pPr>
      <w:r>
        <w:rPr>
          <w:sz w:val="22"/>
        </w:rPr>
        <w:t>Multidisipliner kavramsal model koordinasyonu</w:t>
      </w:r>
    </w:p>
    <w:p>
      <w:r>
        <w:rPr>
          <w:b/>
          <w:i w:val="0"/>
          <w:sz w:val="22"/>
        </w:rPr>
        <w:t>Çıkarımlar:</w:t>
      </w:r>
    </w:p>
    <w:p>
      <w:pPr>
        <w:pStyle w:val="ListBullet"/>
      </w:pPr>
      <w:r>
        <w:rPr>
          <w:sz w:val="22"/>
        </w:rPr>
        <w:t>CDE = kişisel sürücü/e-posta yerine merkezi platform</w:t>
      </w:r>
    </w:p>
    <w:p>
      <w:pPr>
        <w:pStyle w:val="ListBullet"/>
      </w:pPr>
      <w:r>
        <w:rPr>
          <w:sz w:val="22"/>
        </w:rPr>
        <w:t>Clash detection QA ve ekip sinerjisini artırır</w:t>
      </w:r>
    </w:p>
    <w:p>
      <w:pPr>
        <w:pStyle w:val="ListBullet"/>
      </w:pPr>
      <w:r>
        <w:rPr>
          <w:sz w:val="22"/>
        </w:rPr>
        <w:t>Model paylaşımı + doğrulama = erken sorun tespiti</w:t>
      </w:r>
    </w:p>
    <w:p>
      <w:pPr>
        <w:pStyle w:val="ListBullet"/>
      </w:pPr>
      <w:r>
        <w:rPr>
          <w:sz w:val="22"/>
        </w:rPr>
        <w:t>ISO 19650 ile uyumlu CDE yapılandırması mümkün</w:t>
      </w:r>
    </w:p>
    <w:p/>
    <w:p>
      <w:pPr>
        <w:pStyle w:val="Heading2"/>
      </w:pPr>
      <w:r>
        <w:rPr>
          <w:color w:val="1F4E79"/>
        </w:rPr>
        <w:t>5. Incorporate Outcome-Based BIM &amp; Sustainability</w:t>
      </w:r>
    </w:p>
    <w:p>
      <w:r>
        <w:rPr>
          <w:b/>
          <w:i w:val="0"/>
          <w:sz w:val="22"/>
        </w:rPr>
        <w:t xml:space="preserve">Süre: </w:t>
      </w:r>
      <w:r>
        <w:rPr>
          <w:b w:val="0"/>
          <w:i w:val="0"/>
          <w:sz w:val="22"/>
        </w:rPr>
        <w:t>~30 dk</w:t>
      </w:r>
    </w:p>
    <w:p/>
    <w:p>
      <w:r>
        <w:rPr>
          <w:b w:val="0"/>
          <w:i w:val="0"/>
          <w:sz w:val="22"/>
        </w:rPr>
        <w:t>BIM'in geleneksel teslimatların ötesine geçerek erken tasarım kararlarında sürdürülebilirlik metriklerini desteklemesi. Forma Site Design ve Forma Carbon Insights ile enerji, karbon ve kaynak optimizasyonu.</w:t>
      </w:r>
    </w:p>
    <w:p>
      <w:r>
        <w:rPr>
          <w:b/>
          <w:i w:val="0"/>
          <w:sz w:val="22"/>
        </w:rPr>
        <w:t>Konular:</w:t>
      </w:r>
    </w:p>
    <w:p>
      <w:pPr>
        <w:pStyle w:val="ListBullet"/>
      </w:pPr>
      <w:r>
        <w:rPr>
          <w:sz w:val="22"/>
        </w:rPr>
        <w:t>Outcome-based BIM — sonuç odaklı BIM metodolojisi</w:t>
      </w:r>
    </w:p>
    <w:p>
      <w:pPr>
        <w:pStyle w:val="ListBullet"/>
      </w:pPr>
      <w:r>
        <w:rPr>
          <w:sz w:val="22"/>
        </w:rPr>
        <w:t>Forma Site Design ile site tasarımı ve erken analiz</w:t>
      </w:r>
    </w:p>
    <w:p>
      <w:pPr>
        <w:pStyle w:val="ListBullet"/>
      </w:pPr>
      <w:r>
        <w:rPr>
          <w:sz w:val="22"/>
        </w:rPr>
        <w:t>Forma Carbon Insights ile karbon/enerji analizi</w:t>
      </w:r>
    </w:p>
    <w:p>
      <w:pPr>
        <w:pStyle w:val="ListBullet"/>
      </w:pPr>
      <w:r>
        <w:rPr>
          <w:sz w:val="22"/>
        </w:rPr>
        <w:t>Erken aşamada enerji verimliliği, gün ışığı, karbon etkisi</w:t>
      </w:r>
    </w:p>
    <w:p>
      <w:pPr>
        <w:pStyle w:val="ListBullet"/>
      </w:pPr>
      <w:r>
        <w:rPr>
          <w:sz w:val="22"/>
        </w:rPr>
        <w:t>Revit modeli + Forma entegrasyonu — iteratif analiz</w:t>
      </w:r>
    </w:p>
    <w:p>
      <w:r>
        <w:rPr>
          <w:b/>
          <w:i w:val="0"/>
          <w:sz w:val="22"/>
        </w:rPr>
        <w:t>Çıkarımlar:</w:t>
      </w:r>
    </w:p>
    <w:p>
      <w:pPr>
        <w:pStyle w:val="ListBullet"/>
      </w:pPr>
      <w:r>
        <w:rPr>
          <w:sz w:val="22"/>
        </w:rPr>
        <w:t>Sürdürülebilirlik tasarımın sonuna değil, başına entegre edilir</w:t>
      </w:r>
    </w:p>
    <w:p>
      <w:pPr>
        <w:pStyle w:val="ListBullet"/>
      </w:pPr>
      <w:r>
        <w:rPr>
          <w:sz w:val="22"/>
        </w:rPr>
        <w:t>AI destekli erken karar = daha iyi uzun vadeli performans</w:t>
      </w:r>
    </w:p>
    <w:p>
      <w:pPr>
        <w:pStyle w:val="ListBullet"/>
      </w:pPr>
      <w:r>
        <w:rPr>
          <w:sz w:val="22"/>
        </w:rPr>
        <w:t>BIM + analiz araçları = veri odaklı tasarım kararları</w:t>
      </w:r>
    </w:p>
    <w:p/>
    <w:p>
      <w:pPr>
        <w:pStyle w:val="Heading2"/>
      </w:pPr>
      <w:r>
        <w:rPr>
          <w:color w:val="1F4E79"/>
        </w:rPr>
        <w:t>6. Project Handover &amp; Closeout</w:t>
      </w:r>
    </w:p>
    <w:p>
      <w:r>
        <w:rPr>
          <w:b/>
          <w:i w:val="0"/>
          <w:sz w:val="22"/>
        </w:rPr>
        <w:t xml:space="preserve">Süre: </w:t>
      </w:r>
      <w:r>
        <w:rPr>
          <w:b w:val="0"/>
          <w:i w:val="0"/>
          <w:sz w:val="22"/>
        </w:rPr>
        <w:t>~20–30 dk</w:t>
      </w:r>
    </w:p>
    <w:p/>
    <w:p>
      <w:r>
        <w:rPr>
          <w:b w:val="0"/>
          <w:i w:val="0"/>
          <w:sz w:val="22"/>
        </w:rPr>
        <w:t>Proje tamamlanma aşaması: as-built modeller, tesis yönetimi (FM) verisi ve gelecek paydaşlara bilgi aktarımı. Bridging documents ve modeller.</w:t>
      </w:r>
    </w:p>
    <w:p>
      <w:r>
        <w:rPr>
          <w:b/>
          <w:i w:val="0"/>
          <w:sz w:val="22"/>
        </w:rPr>
        <w:t>Konular:</w:t>
      </w:r>
    </w:p>
    <w:p>
      <w:pPr>
        <w:pStyle w:val="ListBullet"/>
      </w:pPr>
      <w:r>
        <w:rPr>
          <w:sz w:val="22"/>
        </w:rPr>
        <w:t>Handover deliverables — as-built modeller, FM verisi</w:t>
      </w:r>
    </w:p>
    <w:p>
      <w:pPr>
        <w:pStyle w:val="ListBullet"/>
      </w:pPr>
      <w:r>
        <w:rPr>
          <w:sz w:val="22"/>
        </w:rPr>
        <w:t>Bridging documents and models — bilgi aktarım köprüsü</w:t>
      </w:r>
    </w:p>
    <w:p>
      <w:pPr>
        <w:pStyle w:val="ListBullet"/>
      </w:pPr>
      <w:r>
        <w:rPr>
          <w:sz w:val="22"/>
        </w:rPr>
        <w:t>Facilities management için veri standartları</w:t>
      </w:r>
    </w:p>
    <w:p>
      <w:pPr>
        <w:pStyle w:val="ListBullet"/>
      </w:pPr>
      <w:r>
        <w:rPr>
          <w:sz w:val="22"/>
        </w:rPr>
        <w:t>Bilgi standartlarının proje sonuçlarını şekillendirmesi</w:t>
      </w:r>
    </w:p>
    <w:p>
      <w:pPr>
        <w:pStyle w:val="ListBullet"/>
      </w:pPr>
      <w:r>
        <w:rPr>
          <w:sz w:val="22"/>
        </w:rPr>
        <w:t>Dijital ikiz potansiyeli — işletme aşamasına değer aktarımı</w:t>
      </w:r>
    </w:p>
    <w:p>
      <w:r>
        <w:rPr>
          <w:b/>
          <w:i w:val="0"/>
          <w:sz w:val="22"/>
        </w:rPr>
        <w:t>Çıkarımlar:</w:t>
      </w:r>
    </w:p>
    <w:p>
      <w:pPr>
        <w:pStyle w:val="ListBullet"/>
      </w:pPr>
      <w:r>
        <w:rPr>
          <w:sz w:val="22"/>
        </w:rPr>
        <w:t>Handover proje sonu kabusu değil — süreç boyunca biriken verinin export'u</w:t>
      </w:r>
    </w:p>
    <w:p>
      <w:pPr>
        <w:pStyle w:val="ListBullet"/>
      </w:pPr>
      <w:r>
        <w:rPr>
          <w:sz w:val="22"/>
        </w:rPr>
        <w:t>As-built model = tasarım niyetinin gerçekleşmiş hali</w:t>
      </w:r>
    </w:p>
    <w:p>
      <w:pPr>
        <w:pStyle w:val="ListBullet"/>
      </w:pPr>
      <w:r>
        <w:rPr>
          <w:sz w:val="22"/>
        </w:rPr>
        <w:t>FM ekipleri için doğru formatta veri kritik</w:t>
      </w:r>
    </w:p>
    <w:p/>
    <w:p>
      <w:pPr>
        <w:pStyle w:val="Heading2"/>
      </w:pPr>
      <w:r>
        <w:rPr>
          <w:color w:val="1F4E79"/>
        </w:rPr>
        <w:t>7. Final Test</w:t>
      </w:r>
    </w:p>
    <w:p>
      <w:r>
        <w:rPr>
          <w:b/>
          <w:i w:val="0"/>
          <w:sz w:val="22"/>
        </w:rPr>
        <w:t xml:space="preserve">Süre: </w:t>
      </w:r>
      <w:r>
        <w:rPr>
          <w:b w:val="0"/>
          <w:i w:val="0"/>
          <w:sz w:val="22"/>
        </w:rPr>
        <w:t>~15 dk</w:t>
      </w:r>
    </w:p>
    <w:p/>
    <w:p>
      <w:r>
        <w:rPr>
          <w:b w:val="0"/>
          <w:i w:val="0"/>
          <w:sz w:val="22"/>
        </w:rPr>
        <w:t>Kurs bilgisini ölçen zorunlu final testi. %75 ve üzeri puan ile kurs tamamlanır ve sertifika alınır.</w:t>
      </w:r>
    </w:p>
    <w:p>
      <w:r>
        <w:rPr>
          <w:b/>
          <w:i w:val="0"/>
          <w:sz w:val="22"/>
        </w:rPr>
        <w:t>Konular:</w:t>
      </w:r>
    </w:p>
    <w:p>
      <w:pPr>
        <w:pStyle w:val="ListBullet"/>
      </w:pPr>
      <w:r>
        <w:rPr>
          <w:sz w:val="22"/>
        </w:rPr>
        <w:t>Final test — tüm modülleri kapsayan sorular</w:t>
      </w:r>
    </w:p>
    <w:p>
      <w:pPr>
        <w:pStyle w:val="ListBullet"/>
      </w:pPr>
      <w:r>
        <w:rPr>
          <w:sz w:val="22"/>
        </w:rPr>
        <w:t>Minimum %75 geçme notu</w:t>
      </w:r>
    </w:p>
    <w:p>
      <w:pPr>
        <w:pStyle w:val="ListBullet"/>
      </w:pPr>
      <w:r>
        <w:rPr>
          <w:sz w:val="22"/>
        </w:rPr>
        <w:t>Certificate of completion</w:t>
      </w:r>
    </w:p>
    <w:p>
      <w:r>
        <w:rPr>
          <w:b/>
          <w:i w:val="0"/>
          <w:sz w:val="22"/>
        </w:rPr>
        <w:t>Çıkarımlar:</w:t>
      </w:r>
    </w:p>
    <w:p>
      <w:pPr>
        <w:pStyle w:val="ListBullet"/>
      </w:pPr>
      <w:r>
        <w:rPr>
          <w:sz w:val="22"/>
        </w:rPr>
        <w:t>Tüm modül videolarını izlemeden teste girme</w:t>
      </w:r>
    </w:p>
    <w:p>
      <w:pPr>
        <w:pStyle w:val="ListBullet"/>
      </w:pPr>
      <w:r>
        <w:rPr>
          <w:sz w:val="22"/>
        </w:rPr>
        <w:t>Sertifika LinkedIn'e eklenebilir</w:t>
      </w:r>
    </w:p>
    <w:p/>
    <w:p>
      <w:r>
        <w:br w:type="page"/>
      </w:r>
    </w:p>
    <w:p>
      <w:pPr>
        <w:pStyle w:val="Heading1"/>
      </w:pPr>
      <w:r>
        <w:rPr>
          <w:color w:val="1F4E79"/>
        </w:rPr>
        <w:t>Kurs Akışı — Tek Bakışta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Aşama</w:t>
            </w:r>
          </w:p>
        </w:tc>
        <w:tc>
          <w:tcPr>
            <w:tcW w:type="dxa" w:w="2880"/>
            <w:shd w:fill="E8EEF4" w:val="clear"/>
          </w:tcPr>
          <w:p>
            <w:r>
              <w:rPr>
                <w:b/>
                <w:sz w:val="20"/>
              </w:rPr>
              <w:t>Ne öğrenildi</w:t>
            </w:r>
          </w:p>
        </w:tc>
        <w:tc>
          <w:tcPr>
            <w:tcW w:type="dxa" w:w="2880"/>
            <w:shd w:fill="E8EEF4" w:val="clear"/>
          </w:tcPr>
          <w:p>
            <w:r>
              <w:rPr>
                <w:b/>
                <w:sz w:val="20"/>
              </w:rPr>
              <w:t>Ana araç</w:t>
            </w:r>
          </w:p>
        </w:tc>
      </w:tr>
      <w:tr>
        <w:tc>
          <w:tcPr>
            <w:tcW w:type="dxa" w:w="2880"/>
          </w:tcPr>
          <w:p>
            <w:r>
              <w:rPr>
                <w:sz w:val="20"/>
              </w:rPr>
              <w:t>Teori</w:t>
            </w:r>
          </w:p>
        </w:tc>
        <w:tc>
          <w:tcPr>
            <w:tcW w:type="dxa" w:w="2880"/>
          </w:tcPr>
          <w:p>
            <w:r>
              <w:rPr>
                <w:sz w:val="20"/>
              </w:rPr>
              <w:t>BIM nedir, AECO aşamaları, ISO 19650 belgeleri</w:t>
            </w:r>
          </w:p>
        </w:tc>
        <w:tc>
          <w:tcPr>
            <w:tcW w:type="dxa" w:w="2880"/>
          </w:tcPr>
          <w:p>
            <w:r>
              <w:rPr>
                <w:sz w:val="20"/>
              </w:rPr>
              <w:t>—</w:t>
            </w:r>
          </w:p>
        </w:tc>
      </w:tr>
      <w:tr>
        <w:tc>
          <w:tcPr>
            <w:tcW w:type="dxa" w:w="2880"/>
          </w:tcPr>
          <w:p>
            <w:r>
              <w:rPr>
                <w:sz w:val="20"/>
              </w:rPr>
              <w:t>Modelleme</w:t>
            </w:r>
          </w:p>
        </w:tc>
        <w:tc>
          <w:tcPr>
            <w:tcW w:type="dxa" w:w="2880"/>
          </w:tcPr>
          <w:p>
            <w:r>
              <w:rPr>
                <w:sz w:val="20"/>
              </w:rPr>
              <w:t>2D → 3D, parametrik model, dokümantasyon</w:t>
            </w:r>
          </w:p>
        </w:tc>
        <w:tc>
          <w:tcPr>
            <w:tcW w:type="dxa" w:w="2880"/>
          </w:tcPr>
          <w:p>
            <w:r>
              <w:rPr>
                <w:sz w:val="20"/>
              </w:rPr>
              <w:t>Revit, AutoCAD</w:t>
            </w:r>
          </w:p>
        </w:tc>
      </w:tr>
      <w:tr>
        <w:tc>
          <w:tcPr>
            <w:tcW w:type="dxa" w:w="2880"/>
          </w:tcPr>
          <w:p>
            <w:r>
              <w:rPr>
                <w:sz w:val="20"/>
              </w:rPr>
              <w:t>İşbirliği</w:t>
            </w:r>
          </w:p>
        </w:tc>
        <w:tc>
          <w:tcPr>
            <w:tcW w:type="dxa" w:w="2880"/>
          </w:tcPr>
          <w:p>
            <w:r>
              <w:rPr>
                <w:sz w:val="20"/>
              </w:rPr>
              <w:t>CDE, clash detection, disiplin koordinasyonu</w:t>
            </w:r>
          </w:p>
        </w:tc>
        <w:tc>
          <w:tcPr>
            <w:tcW w:type="dxa" w:w="2880"/>
          </w:tcPr>
          <w:p>
            <w:r>
              <w:rPr>
                <w:sz w:val="20"/>
              </w:rPr>
              <w:t>Forma Data Management</w:t>
            </w:r>
          </w:p>
        </w:tc>
      </w:tr>
      <w:tr>
        <w:tc>
          <w:tcPr>
            <w:tcW w:type="dxa" w:w="2880"/>
          </w:tcPr>
          <w:p>
            <w:r>
              <w:rPr>
                <w:sz w:val="20"/>
              </w:rPr>
              <w:t>Sürdürülebilirlik</w:t>
            </w:r>
          </w:p>
        </w:tc>
        <w:tc>
          <w:tcPr>
            <w:tcW w:type="dxa" w:w="2880"/>
          </w:tcPr>
          <w:p>
            <w:r>
              <w:rPr>
                <w:sz w:val="20"/>
              </w:rPr>
              <w:t>Enerji/karbon analizi, outcome-based BIM</w:t>
            </w:r>
          </w:p>
        </w:tc>
        <w:tc>
          <w:tcPr>
            <w:tcW w:type="dxa" w:w="2880"/>
          </w:tcPr>
          <w:p>
            <w:r>
              <w:rPr>
                <w:sz w:val="20"/>
              </w:rPr>
              <w:t>Forma Carbon Insights</w:t>
            </w:r>
          </w:p>
        </w:tc>
      </w:tr>
      <w:tr>
        <w:tc>
          <w:tcPr>
            <w:tcW w:type="dxa" w:w="2880"/>
          </w:tcPr>
          <w:p>
            <w:r>
              <w:rPr>
                <w:sz w:val="20"/>
              </w:rPr>
              <w:t>Handover</w:t>
            </w:r>
          </w:p>
        </w:tc>
        <w:tc>
          <w:tcPr>
            <w:tcW w:type="dxa" w:w="2880"/>
          </w:tcPr>
          <w:p>
            <w:r>
              <w:rPr>
                <w:sz w:val="20"/>
              </w:rPr>
              <w:t>As-built, FM verisi, bridging documents</w:t>
            </w:r>
          </w:p>
        </w:tc>
        <w:tc>
          <w:tcPr>
            <w:tcW w:type="dxa" w:w="2880"/>
          </w:tcPr>
          <w:p>
            <w:r>
              <w:rPr>
                <w:sz w:val="20"/>
              </w:rPr>
              <w:t>Revit, CDE export</w:t>
            </w:r>
          </w:p>
        </w:tc>
      </w:tr>
      <w:tr>
        <w:tc>
          <w:tcPr>
            <w:tcW w:type="dxa" w:w="2880"/>
          </w:tcPr>
          <w:p>
            <w:r>
              <w:rPr>
                <w:sz w:val="20"/>
              </w:rPr>
              <w:t>Sertifika</w:t>
            </w:r>
          </w:p>
        </w:tc>
        <w:tc>
          <w:tcPr>
            <w:tcW w:type="dxa" w:w="2880"/>
          </w:tcPr>
          <w:p>
            <w:r>
              <w:rPr>
                <w:sz w:val="20"/>
              </w:rPr>
              <w:t>Final test %75+</w:t>
            </w:r>
          </w:p>
        </w:tc>
        <w:tc>
          <w:tcPr>
            <w:tcW w:type="dxa" w:w="2880"/>
          </w:tcPr>
          <w:p>
            <w:r>
              <w:rPr>
                <w:sz w:val="20"/>
              </w:rPr>
              <w:t>Autodesk Learn</w:t>
            </w:r>
          </w:p>
        </w:tc>
      </w:tr>
    </w:tbl>
    <w:p/>
    <w:p>
      <w:pPr>
        <w:pStyle w:val="Heading2"/>
      </w:pPr>
      <w:r>
        <w:rPr>
          <w:color w:val="1F4E79"/>
        </w:rPr>
        <w:t>Diğer Materyallerle Bağlantı</w:t>
      </w:r>
    </w:p>
    <w:p>
      <w:pPr>
        <w:pStyle w:val="ListBullet"/>
      </w:pPr>
      <w:r>
        <w:rPr>
          <w:sz w:val="22"/>
        </w:rPr>
        <w:t>Revit yol haritası (Revit_Beginner_House): Bu kurstaki Modeling modülünün pratik temeli</w:t>
      </w:r>
    </w:p>
    <w:p>
      <w:pPr>
        <w:pStyle w:val="ListBullet"/>
      </w:pPr>
      <w:r>
        <w:rPr>
          <w:sz w:val="22"/>
        </w:rPr>
        <w:t>Plannerly kursları (Basic/Advanced/Expert): ISO 19650 belgeleri (EIR, BEP, MIDP) derinlemesine</w:t>
      </w:r>
    </w:p>
    <w:p>
      <w:pPr>
        <w:pStyle w:val="ListBullet"/>
      </w:pPr>
      <w:r>
        <w:rPr>
          <w:sz w:val="22"/>
        </w:rPr>
        <w:t>Plannerly BIM Kavramları Rehberi: Bu kursta geçen kavramların sözlüğü</w:t>
      </w:r>
    </w:p>
    <w:p>
      <w:pPr>
        <w:pStyle w:val="ListBullet"/>
      </w:pPr>
      <w:r>
        <w:rPr>
          <w:sz w:val="22"/>
        </w:rPr>
        <w:t>Revit = üretim aracı; Forma/CDE = işbirliği; Plannerly = bilgi yönetimi süreci</w:t>
      </w:r>
    </w:p>
    <w:p>
      <w:pPr>
        <w:pStyle w:val="Heading2"/>
      </w:pPr>
      <w:r>
        <w:rPr>
          <w:color w:val="1F4E79"/>
        </w:rPr>
        <w:t>Kısa Sözlük</w:t>
      </w:r>
    </w:p>
    <w:p>
      <w:r>
        <w:rPr>
          <w:b/>
          <w:i w:val="0"/>
          <w:sz w:val="22"/>
        </w:rPr>
        <w:t xml:space="preserve">AECO: </w:t>
      </w:r>
      <w:r>
        <w:rPr>
          <w:b w:val="0"/>
          <w:i w:val="0"/>
          <w:sz w:val="22"/>
        </w:rPr>
        <w:t>Architecture, Engineering, Construction, Operations — mimarlık, mühendislik, inşaat, işletme</w:t>
      </w:r>
    </w:p>
    <w:p>
      <w:r>
        <w:rPr>
          <w:b/>
          <w:i w:val="0"/>
          <w:sz w:val="22"/>
        </w:rPr>
        <w:t xml:space="preserve">BIM: </w:t>
      </w:r>
      <w:r>
        <w:rPr>
          <w:b w:val="0"/>
          <w:i w:val="0"/>
          <w:sz w:val="22"/>
        </w:rPr>
        <w:t>Building Information Modeling — yapı bilgi modellemesi (süreç + model)</w:t>
      </w:r>
    </w:p>
    <w:p>
      <w:r>
        <w:rPr>
          <w:b/>
          <w:i w:val="0"/>
          <w:sz w:val="22"/>
        </w:rPr>
        <w:t xml:space="preserve">BEP: </w:t>
      </w:r>
      <w:r>
        <w:rPr>
          <w:b w:val="0"/>
          <w:i w:val="0"/>
          <w:sz w:val="22"/>
        </w:rPr>
        <w:t>BIM Execution Plan — BIM uygulama planı</w:t>
      </w:r>
    </w:p>
    <w:p>
      <w:r>
        <w:rPr>
          <w:b/>
          <w:i w:val="0"/>
          <w:sz w:val="22"/>
        </w:rPr>
        <w:t xml:space="preserve">CDE: </w:t>
      </w:r>
      <w:r>
        <w:rPr>
          <w:b w:val="0"/>
          <w:i w:val="0"/>
          <w:sz w:val="22"/>
        </w:rPr>
        <w:t>Common Data Environment — ortak veri ortamı</w:t>
      </w:r>
    </w:p>
    <w:p>
      <w:r>
        <w:rPr>
          <w:b/>
          <w:i w:val="0"/>
          <w:sz w:val="22"/>
        </w:rPr>
        <w:t xml:space="preserve">Clash Detection: </w:t>
      </w:r>
      <w:r>
        <w:rPr>
          <w:b w:val="0"/>
          <w:i w:val="0"/>
          <w:sz w:val="22"/>
        </w:rPr>
        <w:t>Modeller arası geometrik kesişim otomatik tespiti</w:t>
      </w:r>
    </w:p>
    <w:p>
      <w:r>
        <w:rPr>
          <w:b/>
          <w:i w:val="0"/>
          <w:sz w:val="22"/>
        </w:rPr>
        <w:t xml:space="preserve">EIR: </w:t>
      </w:r>
      <w:r>
        <w:rPr>
          <w:b w:val="0"/>
          <w:i w:val="0"/>
          <w:sz w:val="22"/>
        </w:rPr>
        <w:t>Exchange Information Requirements — bilgi takası şartnamesi</w:t>
      </w:r>
    </w:p>
    <w:p>
      <w:r>
        <w:rPr>
          <w:b/>
          <w:i w:val="0"/>
          <w:sz w:val="22"/>
        </w:rPr>
        <w:t xml:space="preserve">FM: </w:t>
      </w:r>
      <w:r>
        <w:rPr>
          <w:b w:val="0"/>
          <w:i w:val="0"/>
          <w:sz w:val="22"/>
        </w:rPr>
        <w:t>Facilities Management — tesis yönetimi</w:t>
      </w:r>
    </w:p>
    <w:p>
      <w:r>
        <w:rPr>
          <w:b/>
          <w:i w:val="0"/>
          <w:sz w:val="22"/>
        </w:rPr>
        <w:t xml:space="preserve">Handover: </w:t>
      </w:r>
      <w:r>
        <w:rPr>
          <w:b w:val="0"/>
          <w:i w:val="0"/>
          <w:sz w:val="22"/>
        </w:rPr>
        <w:t>Devir teslim — as-built model ve işletme verisi aktarımı</w:t>
      </w:r>
    </w:p>
    <w:p>
      <w:r>
        <w:rPr>
          <w:b/>
          <w:i w:val="0"/>
          <w:sz w:val="22"/>
        </w:rPr>
        <w:t xml:space="preserve">ISO 19650: </w:t>
      </w:r>
      <w:r>
        <w:rPr>
          <w:b w:val="0"/>
          <w:i w:val="0"/>
          <w:sz w:val="22"/>
        </w:rPr>
        <w:t>Uluslararası BIM bilgi yönetimi standardı</w:t>
      </w:r>
    </w:p>
    <w:p>
      <w:r>
        <w:rPr>
          <w:b/>
          <w:i w:val="0"/>
          <w:sz w:val="22"/>
        </w:rPr>
        <w:t xml:space="preserve">OIR/AIR/PIR: </w:t>
      </w:r>
      <w:r>
        <w:rPr>
          <w:b w:val="0"/>
          <w:i w:val="0"/>
          <w:sz w:val="22"/>
        </w:rPr>
        <w:t>Organizational / Asset / Project Information Requirements</w:t>
      </w:r>
    </w:p>
    <w:p>
      <w:r>
        <w:rPr>
          <w:b/>
          <w:i w:val="0"/>
          <w:sz w:val="22"/>
        </w:rPr>
        <w:t xml:space="preserve">Outcome-based BIM: </w:t>
      </w:r>
      <w:r>
        <w:rPr>
          <w:b w:val="0"/>
          <w:i w:val="0"/>
          <w:sz w:val="22"/>
        </w:rPr>
        <w:t>Sonuç odaklı BIM — erken kararlarla performans hedefleme</w:t>
      </w:r>
    </w:p>
    <w:p>
      <w:r>
        <w:rPr>
          <w:b/>
          <w:i w:val="0"/>
          <w:sz w:val="22"/>
        </w:rPr>
        <w:t xml:space="preserve">Parametric Modeling: </w:t>
      </w:r>
      <w:r>
        <w:rPr>
          <w:b w:val="0"/>
          <w:i w:val="0"/>
          <w:sz w:val="22"/>
        </w:rPr>
        <w:t>Parametrik modelleme — değişiklik otomatik yansır</w:t>
      </w:r>
    </w:p>
    <w:p>
      <w:pPr>
        <w:pStyle w:val="Heading1"/>
      </w:pPr>
      <w:r>
        <w:rPr>
          <w:color w:val="1F4E79"/>
        </w:rPr>
        <w:t>Sonuç</w:t>
      </w:r>
    </w:p>
    <w:p>
      <w:r>
        <w:rPr>
          <w:b w:val="0"/>
          <w:i w:val="0"/>
          <w:sz w:val="22"/>
        </w:rPr>
        <w:t>Autodesk Introduction to BIM for the AECO Industry kursu, BIM'e giriş seviyesinde kapsamlı bir temel sunar: teori (BIM nedir, belgeler), pratik (Revit ile 2D→3D), işbirliği (CDE, clash detection), sürdürülebilirlik (Forma analiz araçları) ve handover. Plannerly kursları bu temelin üzerine ISO 19650 bilgi yönetimi sürecini derinleştirir.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