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Calibri"/>
          <w:b/>
          <w:color w:val="1A365D"/>
          <w:sz w:val="40"/>
        </w:rPr>
        <w:t>Issue ve BCF Nedir?</w:t>
      </w:r>
    </w:p>
    <w:p>
      <w:pPr>
        <w:jc w:val="center"/>
      </w:pPr>
      <w:r>
        <w:rPr>
          <w:rFonts w:ascii="Calibri" w:hAnsi="Calibri" w:eastAsia="Calibri"/>
          <w:b w:val="0"/>
          <w:color w:val="4A5568"/>
          <w:sz w:val="22"/>
        </w:rPr>
        <w:t>Hafta 10 — Forma / ACC CDE ve işbirliği · Kavram notu</w:t>
      </w:r>
    </w:p>
    <w:p>
      <w:pPr>
        <w:jc w:val="center"/>
      </w:pPr>
      <w:r>
        <w:rPr>
          <w:rFonts w:ascii="Calibri" w:hAnsi="Calibri" w:eastAsia="Calibri"/>
          <w:b w:val="0"/>
          <w:color w:val="4A5568"/>
          <w:sz w:val="20"/>
        </w:rPr>
        <w:t>Hazırlayan: Elif Rabia Kırlı</w:t>
        <w:br/>
      </w:r>
      <w:r>
        <w:rPr>
          <w:rFonts w:ascii="Calibri" w:hAnsi="Calibri" w:eastAsia="Calibri"/>
          <w:b w:val="0"/>
          <w:color w:val="4A5568"/>
          <w:sz w:val="20"/>
        </w:rPr>
        <w:t>Sürüm: 1.0  ·  Tarih: 11 Eylül 2026</w:t>
        <w:br/>
      </w:r>
      <w:r>
        <w:rPr>
          <w:rFonts w:ascii="Calibri" w:hAnsi="Calibri" w:eastAsia="Calibri"/>
          <w:b w:val="0"/>
          <w:color w:val="4A5568"/>
          <w:sz w:val="20"/>
        </w:rPr>
        <w:t>Bağlam: Learn (Docs / Design Collaboration / Model Coordination) + Forma trial pratiği</w:t>
        <w:br/>
      </w:r>
    </w:p>
    <w:p>
      <w:pPr>
        <w:spacing w:after="200"/>
      </w:pPr>
      <w:r>
        <w:rPr>
          <w:rFonts w:ascii="Calibri" w:hAnsi="Calibri" w:eastAsia="Calibri"/>
          <w:b w:val="0"/>
          <w:i/>
          <w:color w:val="744A10"/>
          <w:sz w:val="20"/>
        </w:rPr>
        <w:t>Bu belge sözleşmeli bir proje prosedürü değildir. Issue create / BCF export Education trial’da açılamadığı için kavram + erişim kaydı olarak yazılmıştır.</w:t>
      </w:r>
    </w:p>
    <w:p>
      <w:pPr>
        <w:spacing w:before="320" w:after="120"/>
      </w:pPr>
      <w:r>
        <w:rPr>
          <w:rFonts w:ascii="Calibri" w:hAnsi="Calibri" w:eastAsia="Calibri"/>
          <w:b/>
          <w:color w:val="1A365D"/>
          <w:sz w:val="28"/>
        </w:rPr>
        <w:t>1. İsimler — BIM 360 / ACC / Forma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Eski ad BIM 360 idi. Sonra Autodesk Construction Cloud (ACC); eğitimde çoğu yerde Forma for Construction kullanılır. Aynı CDE ailesidir. Docs ≈ Data Management.</w:t>
      </w:r>
    </w:p>
    <w:p>
      <w:pPr>
        <w:spacing w:before="320" w:after="120"/>
      </w:pPr>
      <w:r>
        <w:rPr>
          <w:rFonts w:ascii="Calibri" w:hAnsi="Calibri" w:eastAsia="Calibri"/>
          <w:b/>
          <w:color w:val="1A365D"/>
          <w:sz w:val="28"/>
        </w:rPr>
        <w:t>2. Issue nedir?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Issue, Forma / ACC içindeki sorun kaydıdır. Amaç: aynı bulut projesinde ekibin clash veya tasarım hatasını takip etmesidir.</w:t>
      </w:r>
    </w:p>
    <w:p>
      <w:pPr>
        <w:spacing w:before="200" w:after="80"/>
      </w:pPr>
      <w:r>
        <w:rPr>
          <w:rFonts w:ascii="Calibri" w:hAnsi="Calibri" w:eastAsia="Calibri"/>
          <w:b/>
          <w:color w:val="2C5282"/>
          <w:sz w:val="24"/>
        </w:rPr>
        <w:t>Tipik alanlar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Modelde bir noktaya pin (konum)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Başlık ve açıklama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Durum (açık / çözüldü)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Atanan kişi</w:t>
      </w:r>
    </w:p>
    <w:p>
      <w:pPr>
        <w:spacing w:before="200" w:after="80"/>
      </w:pPr>
      <w:r>
        <w:rPr>
          <w:rFonts w:ascii="Calibri" w:hAnsi="Calibri" w:eastAsia="Calibri"/>
          <w:b/>
          <w:color w:val="2C5282"/>
          <w:sz w:val="24"/>
        </w:rPr>
        <w:t>Markup ile ilişki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Markup, modele çizilen bulut / ok / yazı notudur. Çoğu akışta Markup → Issue’ya dönüştürülür. Learn videosunda Create issue ve Markups (kurdele ikonu) gösterilir.</w:t>
      </w:r>
    </w:p>
    <w:p>
      <w:pPr>
        <w:spacing w:before="320" w:after="120"/>
      </w:pPr>
      <w:r>
        <w:rPr>
          <w:rFonts w:ascii="Calibri" w:hAnsi="Calibri" w:eastAsia="Calibri"/>
          <w:b/>
          <w:color w:val="1A365D"/>
          <w:sz w:val="28"/>
        </w:rPr>
        <w:t>3. BCF nedir?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BCF = BIM Collaboration Format (buildingSMART açık standardı). Model dosyasını (RVT / IFC) tekrar göndermeden, “şu noktada şu sorun var” bilgisini yazılımlar arasında taşıyan issue paketidir. Dosya uzantısı genelde .bcf veya .bcfzip.</w:t>
      </w:r>
    </w:p>
    <w:p>
      <w:pPr>
        <w:spacing w:before="200" w:after="80"/>
      </w:pPr>
      <w:r>
        <w:rPr>
          <w:rFonts w:ascii="Calibri" w:hAnsi="Calibri" w:eastAsia="Calibri"/>
          <w:b/>
          <w:color w:val="2C5282"/>
          <w:sz w:val="24"/>
        </w:rPr>
        <w:t>Paketin içinde ne olur?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Başlık / açıklama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Durum ve atanan kişi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Viewpoint (kamera konumu — “buraya bak”)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İlgili eleman GUID’leri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Bazen ekran görüntüsü ve yorumlar</w:t>
      </w:r>
    </w:p>
    <w:p>
      <w:pPr>
        <w:spacing w:before="200" w:after="80"/>
      </w:pPr>
      <w:r>
        <w:rPr>
          <w:rFonts w:ascii="Calibri" w:hAnsi="Calibri" w:eastAsia="Calibri"/>
          <w:b/>
          <w:color w:val="2C5282"/>
          <w:sz w:val="24"/>
        </w:rPr>
        <w:t>Örnek akış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Navisworks’te clash bulunur → BCF export edilir → Revit veya Forma’da aynı bakış açısıyla sorun açılır. Modelin tamamını yeniden atmaya gerek kalmaz.</w:t>
      </w:r>
    </w:p>
    <w:p>
      <w:pPr>
        <w:spacing w:before="320" w:after="120"/>
      </w:pPr>
      <w:r>
        <w:rPr>
          <w:rFonts w:ascii="Calibri" w:hAnsi="Calibri" w:eastAsia="Calibri"/>
          <w:b/>
          <w:color w:val="1A365D"/>
          <w:sz w:val="28"/>
        </w:rPr>
        <w:t>4. Issue ile BCF farkı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</w:r>
          </w:p>
        </w:tc>
        <w:tc>
          <w:tcPr>
            <w:tcW w:type="dxa" w:w="3173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Issue (Forma / ACC)</w:t>
            </w:r>
          </w:p>
        </w:tc>
        <w:tc>
          <w:tcPr>
            <w:tcW w:type="dxa" w:w="3173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BCF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Nerede?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 projenin bulutunda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Dosya olarak taşınır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Amaç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Ekip içi takip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Farklı yazılımlar arası alışveriş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Biçim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Platform kaydı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.bcf / .bcfzip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Tipik köprü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Issue oluştur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Export → başka araçta import (veya tersi)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color w:val="1A365D"/>
          <w:sz w:val="28"/>
        </w:rPr>
        <w:t>5. Bu portföyde ne oldu?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Konu</w:t>
            </w:r>
          </w:p>
        </w:tc>
        <w:tc>
          <w:tcPr>
            <w:tcW w:type="dxa" w:w="4759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Durum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Docs (ölçü, filtre, compare, version set)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Uygulandı — assets/acc-docs/01–08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Learn 90 dk (Docs / Collab / Coordination)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Kurs tamamlandı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Issues paneli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Açıldı; yalnızca Import from BCF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Create Issue / Markup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Yok (izin / trial)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BCF export (kendi paket)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Yapılamadı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Kavram kaydı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 Word / PDF notu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Sonuç: Import from BCF menüsü formatın desteklendiğini gösterdi. Create Issue olmadığı için kendi BCF paketini üretip dışa aktarma yapılamadı. Collab / clash / BCF pratik turu Learn + bu kavram notuyla kapatıldı.</w:t>
      </w:r>
    </w:p>
    <w:p>
      <w:pPr>
        <w:spacing w:before="320" w:after="120"/>
      </w:pPr>
      <w:r>
        <w:rPr>
          <w:rFonts w:ascii="Calibri" w:hAnsi="Calibri" w:eastAsia="Calibri"/>
          <w:b/>
          <w:color w:val="1A365D"/>
          <w:sz w:val="28"/>
        </w:rPr>
        <w:t>6. Kaynaklar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buildingSMART — BCF: https://www.buildingsmart.org/standards/bsi-standards/bim-collaboration-format/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Autodesk Learn — Docs, Design Collaboration &amp; Model Coordination (90 dk)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Autodesk Learn — Docs &amp; Takeoff (90 dk) — Docs pratik yarısı</w:t>
      </w:r>
    </w:p>
    <w:p>
      <w:pPr>
        <w:spacing w:before="360"/>
        <w:jc w:val="center"/>
      </w:pPr>
      <w:r>
        <w:rPr>
          <w:rFonts w:ascii="Calibri" w:hAnsi="Calibri" w:eastAsia="Calibri"/>
          <w:b w:val="0"/>
          <w:color w:val="718096"/>
          <w:sz w:val="18"/>
        </w:rPr>
        <w:t>BIM Öğrenme Portföyü · Hafta 10 · Issue ve BCF kavram notu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