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AFE58" w14:textId="7A111ADE" w:rsidR="002274D1" w:rsidRDefault="00942245" w:rsidP="00942245">
      <w:pPr>
        <w:pStyle w:val="Heading1"/>
      </w:pPr>
      <w:r w:rsidRPr="00942245">
        <w:t>Inductor</w:t>
      </w:r>
      <w:r>
        <w:t xml:space="preserve"> Tests</w:t>
      </w:r>
    </w:p>
    <w:p w14:paraId="3F03953B" w14:textId="31049C57" w:rsidR="00942245" w:rsidRDefault="00942245" w:rsidP="00942245">
      <w:r>
        <w:t>Two tests are conducted for the design of the inductor. In the first one, the inductance of the inductor is tested with 10A DC bias and effect of the saturation will be observed. In the second test the heating of the inductor is observed with 10 A DC.</w:t>
      </w:r>
    </w:p>
    <w:p w14:paraId="4A6F4DA5" w14:textId="607D3B69" w:rsidR="00942245" w:rsidRDefault="00942245" w:rsidP="00942245">
      <w:pPr>
        <w:pStyle w:val="Heading2"/>
      </w:pPr>
      <w:r>
        <w:t>Inductance Test</w:t>
      </w:r>
    </w:p>
    <w:p w14:paraId="11FC45DC" w14:textId="54005751" w:rsidR="00942245" w:rsidRDefault="00942245" w:rsidP="00942245">
      <w:r>
        <w:t xml:space="preserve">In this test the inductance is observed when 10A is passing through the core. In other words, the effect of the saturation on the inductance will be observed. It is aimed that the inductance will be close to 120 </w:t>
      </w:r>
      <w:r>
        <w:rPr>
          <w:rFonts w:cs="Times New Roman"/>
        </w:rPr>
        <w:t>µ</w:t>
      </w:r>
      <w:r>
        <w:t xml:space="preserve">H. </w:t>
      </w:r>
    </w:p>
    <w:p w14:paraId="47438E59" w14:textId="0B7A9FF5" w:rsidR="00942245" w:rsidRDefault="00942245" w:rsidP="00942245">
      <w:r>
        <w:t xml:space="preserve">In order to test the </w:t>
      </w:r>
      <w:r w:rsidR="00827D16">
        <w:t>inductance,</w:t>
      </w:r>
      <w:r>
        <w:t xml:space="preserve"> the following setup</w:t>
      </w:r>
      <w:r w:rsidR="00564752">
        <w:t xml:space="preserve"> given in Figure 1</w:t>
      </w:r>
      <w:r>
        <w:t xml:space="preserve"> is constructed.</w:t>
      </w:r>
    </w:p>
    <w:p w14:paraId="57B3DF6B" w14:textId="77777777" w:rsidR="00564752" w:rsidRDefault="00564752" w:rsidP="00564752">
      <w:pPr>
        <w:keepNext/>
        <w:jc w:val="center"/>
      </w:pPr>
      <w:r>
        <w:rPr>
          <w:noProof/>
        </w:rPr>
        <w:drawing>
          <wp:inline distT="0" distB="0" distL="0" distR="0" wp14:anchorId="0439B5D3" wp14:editId="229AEDA0">
            <wp:extent cx="5433060" cy="2179320"/>
            <wp:effectExtent l="0" t="0" r="0" b="0"/>
            <wp:docPr id="1893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365" t="13247" r="1322" b="12468"/>
                    <a:stretch/>
                  </pic:blipFill>
                  <pic:spPr bwMode="auto">
                    <a:xfrm>
                      <a:off x="0" y="0"/>
                      <a:ext cx="543306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305DFFE7" w14:textId="20AC263E" w:rsidR="00942245" w:rsidRPr="00564752" w:rsidRDefault="00564752" w:rsidP="00564752">
      <w:pPr>
        <w:pStyle w:val="Caption"/>
        <w:jc w:val="center"/>
        <w:rPr>
          <w:sz w:val="24"/>
          <w:szCs w:val="24"/>
        </w:rPr>
      </w:pPr>
      <w:r w:rsidRPr="00564752">
        <w:rPr>
          <w:sz w:val="24"/>
          <w:szCs w:val="24"/>
        </w:rPr>
        <w:t xml:space="preserve">Figure </w:t>
      </w:r>
      <w:r w:rsidRPr="00564752">
        <w:rPr>
          <w:sz w:val="24"/>
          <w:szCs w:val="24"/>
        </w:rPr>
        <w:fldChar w:fldCharType="begin"/>
      </w:r>
      <w:r w:rsidRPr="00564752">
        <w:rPr>
          <w:sz w:val="24"/>
          <w:szCs w:val="24"/>
        </w:rPr>
        <w:instrText xml:space="preserve"> SEQ Figure \* ARABIC </w:instrText>
      </w:r>
      <w:r w:rsidRPr="00564752">
        <w:rPr>
          <w:sz w:val="24"/>
          <w:szCs w:val="24"/>
        </w:rPr>
        <w:fldChar w:fldCharType="separate"/>
      </w:r>
      <w:r w:rsidR="00AB3EFE">
        <w:rPr>
          <w:noProof/>
          <w:sz w:val="24"/>
          <w:szCs w:val="24"/>
        </w:rPr>
        <w:t>1</w:t>
      </w:r>
      <w:r w:rsidRPr="00564752">
        <w:rPr>
          <w:sz w:val="24"/>
          <w:szCs w:val="24"/>
        </w:rPr>
        <w:fldChar w:fldCharType="end"/>
      </w:r>
      <w:r w:rsidRPr="00564752">
        <w:rPr>
          <w:sz w:val="24"/>
          <w:szCs w:val="24"/>
        </w:rPr>
        <w:t xml:space="preserve"> Inductance Test Setup</w:t>
      </w:r>
    </w:p>
    <w:p w14:paraId="0E2A02C1" w14:textId="3E9CBEA4" w:rsidR="00942245" w:rsidRDefault="00564752" w:rsidP="00942245">
      <w:r>
        <w:t>Two windings are wound to the inductor. The one on the left carries the DC 10A current which will saturate the core. For this winding the H07V-K with 1.5 mm</w:t>
      </w:r>
      <w:r>
        <w:rPr>
          <w:vertAlign w:val="superscript"/>
        </w:rPr>
        <w:t>2</w:t>
      </w:r>
      <w:r>
        <w:t xml:space="preserve"> copper area is used. The second winding is used to measure the inductance with LCR meter. This circuit acts as a transformer; hence the inductance of the core can be calculated under 10 A DC bias. Since LCR meter applies a small voltage to </w:t>
      </w:r>
      <w:r w:rsidR="007C0F62">
        <w:t>measure inductance, a thinner cable can be used. In this case AWG15 is used. The equivalent circuit which is seen by the LCR meter of this setup is provided in Figure 2.</w:t>
      </w:r>
    </w:p>
    <w:p w14:paraId="7C1CE322" w14:textId="7D11C551" w:rsidR="002D0EBF" w:rsidRDefault="00480343" w:rsidP="002D0EBF">
      <w:pPr>
        <w:keepNext/>
        <w:jc w:val="center"/>
      </w:pPr>
      <w:r w:rsidRPr="00480343">
        <w:drawing>
          <wp:inline distT="0" distB="0" distL="0" distR="0" wp14:anchorId="2DCBA951" wp14:editId="2904E64F">
            <wp:extent cx="5646420" cy="1851025"/>
            <wp:effectExtent l="0" t="0" r="0" b="0"/>
            <wp:docPr id="1774508719" name="Picture 1"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08719" name="Picture 1" descr="A diagram of a wiring diagram&#10;&#10;Description automatically generated"/>
                    <pic:cNvPicPr/>
                  </pic:nvPicPr>
                  <pic:blipFill rotWithShape="1">
                    <a:blip r:embed="rId6"/>
                    <a:srcRect l="1984" t="8304"/>
                    <a:stretch/>
                  </pic:blipFill>
                  <pic:spPr bwMode="auto">
                    <a:xfrm>
                      <a:off x="0" y="0"/>
                      <a:ext cx="5646420" cy="1851025"/>
                    </a:xfrm>
                    <a:prstGeom prst="rect">
                      <a:avLst/>
                    </a:prstGeom>
                    <a:ln>
                      <a:noFill/>
                    </a:ln>
                    <a:extLst>
                      <a:ext uri="{53640926-AAD7-44D8-BBD7-CCE9431645EC}">
                        <a14:shadowObscured xmlns:a14="http://schemas.microsoft.com/office/drawing/2010/main"/>
                      </a:ext>
                    </a:extLst>
                  </pic:spPr>
                </pic:pic>
              </a:graphicData>
            </a:graphic>
          </wp:inline>
        </w:drawing>
      </w:r>
    </w:p>
    <w:p w14:paraId="3FB5B2A0" w14:textId="75CF140F" w:rsidR="007C0F62" w:rsidRDefault="002D0EBF" w:rsidP="002D0EBF">
      <w:pPr>
        <w:pStyle w:val="Caption"/>
        <w:jc w:val="center"/>
        <w:rPr>
          <w:sz w:val="24"/>
          <w:szCs w:val="24"/>
        </w:rPr>
      </w:pPr>
      <w:r w:rsidRPr="002D0EBF">
        <w:rPr>
          <w:sz w:val="24"/>
          <w:szCs w:val="24"/>
        </w:rPr>
        <w:t xml:space="preserve">Figure </w:t>
      </w:r>
      <w:r w:rsidRPr="002D0EBF">
        <w:rPr>
          <w:sz w:val="24"/>
          <w:szCs w:val="24"/>
        </w:rPr>
        <w:fldChar w:fldCharType="begin"/>
      </w:r>
      <w:r w:rsidRPr="002D0EBF">
        <w:rPr>
          <w:sz w:val="24"/>
          <w:szCs w:val="24"/>
        </w:rPr>
        <w:instrText xml:space="preserve"> SEQ Figure \* ARABIC </w:instrText>
      </w:r>
      <w:r w:rsidRPr="002D0EBF">
        <w:rPr>
          <w:sz w:val="24"/>
          <w:szCs w:val="24"/>
        </w:rPr>
        <w:fldChar w:fldCharType="separate"/>
      </w:r>
      <w:r w:rsidR="00AB3EFE">
        <w:rPr>
          <w:noProof/>
          <w:sz w:val="24"/>
          <w:szCs w:val="24"/>
        </w:rPr>
        <w:t>2</w:t>
      </w:r>
      <w:r w:rsidRPr="002D0EBF">
        <w:rPr>
          <w:sz w:val="24"/>
          <w:szCs w:val="24"/>
        </w:rPr>
        <w:fldChar w:fldCharType="end"/>
      </w:r>
      <w:r w:rsidRPr="002D0EBF">
        <w:rPr>
          <w:sz w:val="24"/>
          <w:szCs w:val="24"/>
        </w:rPr>
        <w:t xml:space="preserve"> Equivalent Circuit Seen by the LCR Meter</w:t>
      </w:r>
    </w:p>
    <w:p w14:paraId="754F2598" w14:textId="25F5FE57" w:rsidR="002D0EBF" w:rsidRDefault="002D0EBF" w:rsidP="002D0EBF">
      <w:r>
        <w:lastRenderedPageBreak/>
        <w:t>Since the switching frequency is 50 kHz the LCR meter is arranged to apply 50 kHz 1V</w:t>
      </w:r>
      <w:r>
        <w:rPr>
          <w:vertAlign w:val="subscript"/>
        </w:rPr>
        <w:t>pp</w:t>
      </w:r>
      <w:r>
        <w:t xml:space="preserve"> voltage. Since there are large capacitors inside the DC supply from LCR meters point of view that part is shorted. Thus, if </w:t>
      </w:r>
      <w:r w:rsidR="009C7DC4">
        <w:t>660</w:t>
      </w:r>
      <w:r>
        <w:t xml:space="preserve"> </w:t>
      </w:r>
      <w:r>
        <w:rPr>
          <w:rFonts w:cs="Times New Roman"/>
        </w:rPr>
        <w:t>µ</w:t>
      </w:r>
      <w:r>
        <w:t>H</w:t>
      </w:r>
      <w:r>
        <w:t xml:space="preserve"> is not used at the input side the value that is read by the LCR meter will be as follows.</w:t>
      </w:r>
    </w:p>
    <w:p w14:paraId="38593992" w14:textId="10D37CBF" w:rsidR="002D0EBF" w:rsidRPr="006943BD" w:rsidRDefault="002D0EBF" w:rsidP="002D0EB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LCR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oMath>
      </m:oMathPara>
    </w:p>
    <w:p w14:paraId="69A546D3" w14:textId="773CDDF8" w:rsidR="006943BD" w:rsidRDefault="006943BD" w:rsidP="002D0EBF">
      <w:pPr>
        <w:rPr>
          <w:rFonts w:eastAsiaTheme="minorEastAsia"/>
        </w:rPr>
      </w:pPr>
      <w:r>
        <w:rPr>
          <w:rFonts w:eastAsiaTheme="minorEastAsia"/>
        </w:rPr>
        <w:t>Since leakage inductance is much smaller than the wound inductance the measured inductance will be approximately 2L</w:t>
      </w:r>
      <w:r>
        <w:rPr>
          <w:rFonts w:eastAsiaTheme="minorEastAsia"/>
          <w:vertAlign w:val="subscript"/>
        </w:rPr>
        <w:t>leakage</w:t>
      </w:r>
      <w:r>
        <w:rPr>
          <w:rFonts w:eastAsiaTheme="minorEastAsia"/>
        </w:rPr>
        <w:t xml:space="preserve">. Thus, a higher inductor, which is </w:t>
      </w:r>
      <w:r w:rsidR="009C7DC4">
        <w:t>660</w:t>
      </w:r>
      <w:r>
        <w:t xml:space="preserve"> </w:t>
      </w:r>
      <w:r>
        <w:rPr>
          <w:rFonts w:cs="Times New Roman"/>
        </w:rPr>
        <w:t>µ</w:t>
      </w:r>
      <w:r>
        <w:t>H</w:t>
      </w:r>
      <w:r>
        <w:t>,</w:t>
      </w:r>
      <w:r>
        <w:rPr>
          <w:rFonts w:eastAsiaTheme="minorEastAsia"/>
        </w:rPr>
        <w:t xml:space="preserve"> is connected to the DC side so that the measured inductance will be as follows.</w:t>
      </w:r>
    </w:p>
    <w:p w14:paraId="3625891F" w14:textId="6DADCF15" w:rsidR="006943BD" w:rsidRPr="006943BD" w:rsidRDefault="006943BD" w:rsidP="006943BD">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LCR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r>
                    <m:rPr>
                      <m:sty m:val="p"/>
                    </m:rPr>
                    <w:rPr>
                      <w:rFonts w:ascii="Cambria Math" w:hAnsi="Cambria Math"/>
                    </w:rPr>
                    <m:t>66</m:t>
                  </m:r>
                  <m:r>
                    <m:rPr>
                      <m:sty m:val="p"/>
                    </m:rPr>
                    <w:rPr>
                      <w:rFonts w:ascii="Cambria Math" w:hAnsi="Cambria Math"/>
                    </w:rPr>
                    <m:t xml:space="preserve">0 </m:t>
                  </m:r>
                  <m:r>
                    <m:rPr>
                      <m:sty m:val="p"/>
                    </m:rPr>
                    <w:rPr>
                      <w:rFonts w:ascii="Cambria Math" w:hAnsi="Cambria Math" w:cs="Times New Roman"/>
                    </w:rPr>
                    <m:t>µ</m:t>
                  </m:r>
                  <m:r>
                    <m:rPr>
                      <m:sty m:val="p"/>
                    </m:rPr>
                    <w:rPr>
                      <w:rFonts w:ascii="Cambria Math" w:hAnsi="Cambria Math"/>
                    </w:rPr>
                    <m:t>H</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m:rPr>
                      <m:sty m:val="p"/>
                    </m:rPr>
                    <w:rPr>
                      <w:rFonts w:ascii="Cambria Math" w:hAnsi="Cambria Math"/>
                    </w:rPr>
                    <m:t>66</m:t>
                  </m:r>
                  <m:r>
                    <m:rPr>
                      <m:sty m:val="p"/>
                    </m:rPr>
                    <w:rPr>
                      <w:rFonts w:ascii="Cambria Math" w:hAnsi="Cambria Math"/>
                    </w:rPr>
                    <m:t xml:space="preserve">0 </m:t>
                  </m:r>
                  <m:r>
                    <m:rPr>
                      <m:sty m:val="p"/>
                    </m:rPr>
                    <w:rPr>
                      <w:rFonts w:ascii="Cambria Math" w:hAnsi="Cambria Math" w:cs="Times New Roman"/>
                    </w:rPr>
                    <m:t>µ</m:t>
                  </m:r>
                  <m:r>
                    <m:rPr>
                      <m:sty m:val="p"/>
                    </m:rPr>
                    <w:rPr>
                      <w:rFonts w:ascii="Cambria Math" w:hAnsi="Cambria Math"/>
                    </w:rPr>
                    <m:t>H</m:t>
                  </m:r>
                </m:e>
              </m:d>
            </m:e>
          </m:d>
          <m:r>
            <w:rPr>
              <w:rFonts w:ascii="Cambria Math" w:hAnsi="Cambria Math"/>
            </w:rPr>
            <m:t>≅L//</m:t>
          </m:r>
          <m:d>
            <m:dPr>
              <m:ctrlPr>
                <w:rPr>
                  <w:rFonts w:ascii="Cambria Math" w:hAnsi="Cambria Math"/>
                  <w:i/>
                </w:rPr>
              </m:ctrlPr>
            </m:dPr>
            <m:e>
              <m:r>
                <m:rPr>
                  <m:sty m:val="p"/>
                </m:rPr>
                <w:rPr>
                  <w:rFonts w:ascii="Cambria Math" w:hAnsi="Cambria Math"/>
                </w:rPr>
                <m:t>66</m:t>
              </m:r>
              <m:r>
                <m:rPr>
                  <m:sty m:val="p"/>
                </m:rPr>
                <w:rPr>
                  <w:rFonts w:ascii="Cambria Math" w:hAnsi="Cambria Math"/>
                </w:rPr>
                <m:t xml:space="preserve">0 </m:t>
              </m:r>
              <m:r>
                <m:rPr>
                  <m:sty m:val="p"/>
                </m:rPr>
                <w:rPr>
                  <w:rFonts w:ascii="Cambria Math" w:hAnsi="Cambria Math" w:cs="Times New Roman"/>
                </w:rPr>
                <m:t>µ</m:t>
              </m:r>
              <m:r>
                <m:rPr>
                  <m:sty m:val="p"/>
                </m:rPr>
                <w:rPr>
                  <w:rFonts w:ascii="Cambria Math" w:hAnsi="Cambria Math"/>
                </w:rPr>
                <m:t>H</m:t>
              </m:r>
            </m:e>
          </m:d>
        </m:oMath>
      </m:oMathPara>
    </w:p>
    <w:p w14:paraId="20B8DC76" w14:textId="0B8FE884" w:rsidR="006943BD" w:rsidRDefault="009C7DC4" w:rsidP="002D0EBF">
      <w:pPr>
        <w:rPr>
          <w:rFonts w:eastAsiaTheme="minorEastAsia"/>
        </w:rPr>
      </w:pPr>
      <w:r>
        <w:t xml:space="preserve">The inductance is measured as 106 </w:t>
      </w:r>
      <m:oMath>
        <m:r>
          <m:rPr>
            <m:sty m:val="p"/>
          </m:rPr>
          <w:rPr>
            <w:rFonts w:ascii="Cambria Math" w:hAnsi="Cambria Math" w:cs="Times New Roman"/>
          </w:rPr>
          <m:t>µ</m:t>
        </m:r>
        <m:r>
          <m:rPr>
            <m:sty m:val="p"/>
          </m:rPr>
          <w:rPr>
            <w:rFonts w:ascii="Cambria Math" w:hAnsi="Cambria Math"/>
          </w:rPr>
          <m:t>H</m:t>
        </m:r>
      </m:oMath>
      <w:r>
        <w:rPr>
          <w:rFonts w:eastAsiaTheme="minorEastAsia"/>
        </w:rPr>
        <w:t xml:space="preserve"> by the LCR meter. This will yield </w:t>
      </w:r>
      <m:oMath>
        <m:r>
          <w:rPr>
            <w:rFonts w:ascii="Cambria Math" w:eastAsiaTheme="minorEastAsia" w:hAnsi="Cambria Math"/>
          </w:rPr>
          <m:t>L=</m:t>
        </m:r>
        <m:r>
          <w:rPr>
            <w:rFonts w:ascii="Cambria Math" w:eastAsiaTheme="minorEastAsia" w:hAnsi="Cambria Math"/>
          </w:rPr>
          <m:t xml:space="preserve">126.3 </m:t>
        </m:r>
        <m:r>
          <m:rPr>
            <m:sty m:val="p"/>
          </m:rPr>
          <w:rPr>
            <w:rFonts w:ascii="Cambria Math" w:hAnsi="Cambria Math" w:cs="Times New Roman"/>
          </w:rPr>
          <m:t>µ</m:t>
        </m:r>
        <m:r>
          <m:rPr>
            <m:sty m:val="p"/>
          </m:rPr>
          <w:rPr>
            <w:rFonts w:ascii="Cambria Math" w:hAnsi="Cambria Math"/>
          </w:rPr>
          <m:t>H</m:t>
        </m:r>
      </m:oMath>
      <w:r w:rsidR="00480343">
        <w:rPr>
          <w:rFonts w:eastAsiaTheme="minorEastAsia"/>
        </w:rPr>
        <w:t xml:space="preserve"> which shows the inductor design is successful. </w:t>
      </w:r>
    </w:p>
    <w:p w14:paraId="5822DFB7" w14:textId="44B470B4" w:rsidR="00844B9B" w:rsidRDefault="00844B9B" w:rsidP="00844B9B">
      <w:pPr>
        <w:pStyle w:val="Heading2"/>
      </w:pPr>
      <w:r>
        <w:t>Inductor Heating Test</w:t>
      </w:r>
    </w:p>
    <w:p w14:paraId="35493E59" w14:textId="4E417801" w:rsidR="001D0608" w:rsidRDefault="007B703B" w:rsidP="00844B9B">
      <w:r>
        <w:t xml:space="preserve">In this part the temperature of the inductor is observed when 10A DC is applied to its terminals. Since there are no supplies that can </w:t>
      </w:r>
      <w:r w:rsidR="001D0608">
        <w:t xml:space="preserve">supply 10 A, two DC supplies with 5A rating are paralleled. The supply results are given in </w:t>
      </w:r>
      <w:r w:rsidR="004D7431">
        <w:t>Figure 3.</w:t>
      </w:r>
    </w:p>
    <w:p w14:paraId="2319723B" w14:textId="2C45AA0F" w:rsidR="001D0608" w:rsidRDefault="001D0608" w:rsidP="001D0608">
      <w:pPr>
        <w:pStyle w:val="NormalWeb"/>
      </w:pPr>
      <w:r>
        <w:rPr>
          <w:noProof/>
        </w:rPr>
        <w:drawing>
          <wp:anchor distT="0" distB="0" distL="114300" distR="114300" simplePos="0" relativeHeight="251659264" behindDoc="1" locked="0" layoutInCell="1" allowOverlap="1" wp14:anchorId="3A415EC9" wp14:editId="35D8D23D">
            <wp:simplePos x="0" y="0"/>
            <wp:positionH relativeFrom="column">
              <wp:posOffset>3314065</wp:posOffset>
            </wp:positionH>
            <wp:positionV relativeFrom="paragraph">
              <wp:posOffset>375285</wp:posOffset>
            </wp:positionV>
            <wp:extent cx="2331720" cy="1657488"/>
            <wp:effectExtent l="0" t="0" r="0" b="0"/>
            <wp:wrapNone/>
            <wp:docPr id="397261933" name="Picture 4"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1933" name="Picture 4" descr="A close-up of a machin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23017" t="24503" r="33068" b="52084"/>
                    <a:stretch/>
                  </pic:blipFill>
                  <pic:spPr bwMode="auto">
                    <a:xfrm>
                      <a:off x="0" y="0"/>
                      <a:ext cx="2331720" cy="16574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0F2F122" wp14:editId="2A52C0BC">
            <wp:simplePos x="0" y="0"/>
            <wp:positionH relativeFrom="column">
              <wp:posOffset>319405</wp:posOffset>
            </wp:positionH>
            <wp:positionV relativeFrom="paragraph">
              <wp:posOffset>405765</wp:posOffset>
            </wp:positionV>
            <wp:extent cx="2453640" cy="1562100"/>
            <wp:effectExtent l="0" t="0" r="3810" b="0"/>
            <wp:wrapNone/>
            <wp:docPr id="809865223" name="Picture 2" descr="A machine with a screen and red and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65223" name="Picture 2" descr="A machine with a screen and red and black wire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6456" t="22420" r="30952" b="57242"/>
                    <a:stretch/>
                  </pic:blipFill>
                  <pic:spPr bwMode="auto">
                    <a:xfrm>
                      <a:off x="0" y="0"/>
                      <a:ext cx="2453640" cy="1562100"/>
                    </a:xfrm>
                    <a:prstGeom prst="rect">
                      <a:avLst/>
                    </a:prstGeom>
                    <a:noFill/>
                    <a:ln>
                      <a:noFill/>
                    </a:ln>
                    <a:extLst>
                      <a:ext uri="{53640926-AAD7-44D8-BBD7-CCE9431645EC}">
                        <a14:shadowObscured xmlns:a14="http://schemas.microsoft.com/office/drawing/2010/main"/>
                      </a:ext>
                    </a:extLst>
                  </pic:spPr>
                </pic:pic>
              </a:graphicData>
            </a:graphic>
          </wp:anchor>
        </w:drawing>
      </w:r>
    </w:p>
    <w:p w14:paraId="78DE1484" w14:textId="2F454724" w:rsidR="001D0608" w:rsidRDefault="001D0608" w:rsidP="001D0608">
      <w:pPr>
        <w:pStyle w:val="NormalWeb"/>
      </w:pPr>
    </w:p>
    <w:p w14:paraId="1AA59B53" w14:textId="0799D78C" w:rsidR="00844B9B" w:rsidRDefault="001D0608" w:rsidP="001D0608">
      <w:pPr>
        <w:jc w:val="center"/>
      </w:pPr>
      <w:r>
        <w:rPr>
          <w:noProof/>
        </w:rPr>
        <mc:AlternateContent>
          <mc:Choice Requires="wps">
            <w:drawing>
              <wp:anchor distT="0" distB="0" distL="114300" distR="114300" simplePos="0" relativeHeight="251661312" behindDoc="1" locked="0" layoutInCell="1" allowOverlap="1" wp14:anchorId="1C23AE8C" wp14:editId="33EEBE06">
                <wp:simplePos x="0" y="0"/>
                <wp:positionH relativeFrom="margin">
                  <wp:align>center</wp:align>
                </wp:positionH>
                <wp:positionV relativeFrom="paragraph">
                  <wp:posOffset>1331595</wp:posOffset>
                </wp:positionV>
                <wp:extent cx="2453640" cy="635"/>
                <wp:effectExtent l="0" t="0" r="3810" b="8255"/>
                <wp:wrapNone/>
                <wp:docPr id="1203616868" name="Text Box 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6CC91596" w14:textId="00A65863" w:rsidR="001D0608" w:rsidRPr="001D0608" w:rsidRDefault="001D0608" w:rsidP="001D0608">
                            <w:pPr>
                              <w:pStyle w:val="Caption"/>
                              <w:jc w:val="center"/>
                              <w:rPr>
                                <w:rFonts w:eastAsia="Times New Roman" w:cs="Times New Roman"/>
                                <w:noProof/>
                                <w:kern w:val="0"/>
                                <w:sz w:val="24"/>
                                <w:szCs w:val="24"/>
                                <w14:ligatures w14:val="none"/>
                              </w:rPr>
                            </w:pPr>
                            <w:r w:rsidRPr="001D0608">
                              <w:rPr>
                                <w:sz w:val="24"/>
                                <w:szCs w:val="24"/>
                              </w:rPr>
                              <w:t xml:space="preserve">Figure </w:t>
                            </w:r>
                            <w:r w:rsidRPr="001D0608">
                              <w:rPr>
                                <w:sz w:val="24"/>
                                <w:szCs w:val="24"/>
                              </w:rPr>
                              <w:fldChar w:fldCharType="begin"/>
                            </w:r>
                            <w:r w:rsidRPr="001D0608">
                              <w:rPr>
                                <w:sz w:val="24"/>
                                <w:szCs w:val="24"/>
                              </w:rPr>
                              <w:instrText xml:space="preserve"> SEQ Figure \* ARABIC </w:instrText>
                            </w:r>
                            <w:r w:rsidRPr="001D0608">
                              <w:rPr>
                                <w:sz w:val="24"/>
                                <w:szCs w:val="24"/>
                              </w:rPr>
                              <w:fldChar w:fldCharType="separate"/>
                            </w:r>
                            <w:r w:rsidR="00AB3EFE">
                              <w:rPr>
                                <w:noProof/>
                                <w:sz w:val="24"/>
                                <w:szCs w:val="24"/>
                              </w:rPr>
                              <w:t>3</w:t>
                            </w:r>
                            <w:r w:rsidRPr="001D0608">
                              <w:rPr>
                                <w:sz w:val="24"/>
                                <w:szCs w:val="24"/>
                              </w:rPr>
                              <w:fldChar w:fldCharType="end"/>
                            </w:r>
                            <w:r w:rsidRPr="001D0608">
                              <w:rPr>
                                <w:sz w:val="24"/>
                                <w:szCs w:val="24"/>
                              </w:rPr>
                              <w:t xml:space="preserve"> DC Supply Readings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23AE8C" id="_x0000_t202" coordsize="21600,21600" o:spt="202" path="m,l,21600r21600,l21600,xe">
                <v:stroke joinstyle="miter"/>
                <v:path gradientshapeok="t" o:connecttype="rect"/>
              </v:shapetype>
              <v:shape id="Text Box 1" o:spid="_x0000_s1026" type="#_x0000_t202" style="position:absolute;left:0;text-align:left;margin-left:0;margin-top:104.85pt;width:193.2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" stroked="f">
                <v:textbox style="mso-fit-shape-to-text:t" inset="0,0,0,0">
                  <w:txbxContent>
                    <w:p w14:paraId="6CC91596" w14:textId="00A65863" w:rsidR="001D0608" w:rsidRPr="001D0608" w:rsidRDefault="001D0608" w:rsidP="001D0608">
                      <w:pPr>
                        <w:pStyle w:val="Caption"/>
                        <w:jc w:val="center"/>
                        <w:rPr>
                          <w:rFonts w:eastAsia="Times New Roman" w:cs="Times New Roman"/>
                          <w:noProof/>
                          <w:kern w:val="0"/>
                          <w:sz w:val="24"/>
                          <w:szCs w:val="24"/>
                          <w14:ligatures w14:val="none"/>
                        </w:rPr>
                      </w:pPr>
                      <w:r w:rsidRPr="001D0608">
                        <w:rPr>
                          <w:sz w:val="24"/>
                          <w:szCs w:val="24"/>
                        </w:rPr>
                        <w:t xml:space="preserve">Figure </w:t>
                      </w:r>
                      <w:r w:rsidRPr="001D0608">
                        <w:rPr>
                          <w:sz w:val="24"/>
                          <w:szCs w:val="24"/>
                        </w:rPr>
                        <w:fldChar w:fldCharType="begin"/>
                      </w:r>
                      <w:r w:rsidRPr="001D0608">
                        <w:rPr>
                          <w:sz w:val="24"/>
                          <w:szCs w:val="24"/>
                        </w:rPr>
                        <w:instrText xml:space="preserve"> SEQ Figure \* ARABIC </w:instrText>
                      </w:r>
                      <w:r w:rsidRPr="001D0608">
                        <w:rPr>
                          <w:sz w:val="24"/>
                          <w:szCs w:val="24"/>
                        </w:rPr>
                        <w:fldChar w:fldCharType="separate"/>
                      </w:r>
                      <w:r w:rsidR="00AB3EFE">
                        <w:rPr>
                          <w:noProof/>
                          <w:sz w:val="24"/>
                          <w:szCs w:val="24"/>
                        </w:rPr>
                        <w:t>3</w:t>
                      </w:r>
                      <w:r w:rsidRPr="001D0608">
                        <w:rPr>
                          <w:sz w:val="24"/>
                          <w:szCs w:val="24"/>
                        </w:rPr>
                        <w:fldChar w:fldCharType="end"/>
                      </w:r>
                      <w:r w:rsidRPr="001D0608">
                        <w:rPr>
                          <w:sz w:val="24"/>
                          <w:szCs w:val="24"/>
                        </w:rPr>
                        <w:t xml:space="preserve"> DC Supply Readings</w:t>
                      </w:r>
                    </w:p>
                  </w:txbxContent>
                </v:textbox>
                <w10:wrap anchorx="margin"/>
              </v:shape>
            </w:pict>
          </mc:Fallback>
        </mc:AlternateContent>
      </w:r>
    </w:p>
    <w:p w14:paraId="4096A9E8" w14:textId="77777777" w:rsidR="001D0608" w:rsidRPr="001D0608" w:rsidRDefault="001D0608" w:rsidP="001D0608"/>
    <w:p w14:paraId="16293F31" w14:textId="77777777" w:rsidR="001D0608" w:rsidRPr="001D0608" w:rsidRDefault="001D0608" w:rsidP="001D0608"/>
    <w:p w14:paraId="4A2B3A52" w14:textId="77777777" w:rsidR="001D0608" w:rsidRPr="001D0608" w:rsidRDefault="001D0608" w:rsidP="001D0608"/>
    <w:p w14:paraId="1B32680A" w14:textId="77777777" w:rsidR="001D0608" w:rsidRPr="001D0608" w:rsidRDefault="001D0608" w:rsidP="001D0608"/>
    <w:p w14:paraId="747AFA67" w14:textId="01B3E6AF" w:rsidR="001D0608" w:rsidRDefault="001D0608" w:rsidP="001D0608">
      <w:r>
        <w:t xml:space="preserve">It can be seen that the total copper loss is 11.7 Watt. </w:t>
      </w:r>
    </w:p>
    <w:p w14:paraId="3D43DD06" w14:textId="4B57F483" w:rsidR="001B6685" w:rsidRDefault="001B6685" w:rsidP="001D0608">
      <w:r>
        <w:t xml:space="preserve">The core losses of the inductor is calculated from the Magnetics [1]. The following procedure is applied to find core losses of </w:t>
      </w:r>
      <w:r w:rsidRPr="001B6685">
        <w:t>0079192A7</w:t>
      </w:r>
      <w:r>
        <w:t>.</w:t>
      </w:r>
    </w:p>
    <w:p w14:paraId="780DD896" w14:textId="05E9116C" w:rsidR="001B6685" w:rsidRDefault="001B6685" w:rsidP="001D0608">
      <m:oMathPara>
        <m:oMath>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l</m:t>
              </m:r>
            </m:den>
          </m:f>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 xml:space="preserve">125 </m:t>
              </m:r>
              <m:sSup>
                <m:sSupPr>
                  <m:ctrlPr>
                    <w:rPr>
                      <w:rFonts w:ascii="Cambria Math" w:hAnsi="Cambria Math"/>
                      <w:i/>
                    </w:rPr>
                  </m:ctrlPr>
                </m:sSupPr>
                <m:e>
                  <m:r>
                    <w:rPr>
                      <w:rFonts w:ascii="Cambria Math" w:hAnsi="Cambria Math"/>
                    </w:rPr>
                    <m:t>10</m:t>
                  </m:r>
                </m:e>
                <m:sup>
                  <m:r>
                    <w:rPr>
                      <w:rFonts w:ascii="Cambria Math" w:hAnsi="Cambria Math"/>
                    </w:rPr>
                    <m:t>-3</m:t>
                  </m:r>
                </m:sup>
              </m:sSup>
            </m:den>
          </m:f>
          <m:d>
            <m:dPr>
              <m:ctrlPr>
                <w:rPr>
                  <w:rFonts w:ascii="Cambria Math" w:hAnsi="Cambria Math"/>
                  <w:i/>
                </w:rPr>
              </m:ctrlPr>
            </m:dPr>
            <m:e>
              <m:r>
                <w:rPr>
                  <w:rFonts w:ascii="Cambria Math" w:hAnsi="Cambria Math"/>
                </w:rPr>
                <m:t>10</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e>
          </m:d>
          <m:r>
            <w:rPr>
              <w:rFonts w:ascii="Cambria Math" w:hAnsi="Cambria Math"/>
            </w:rPr>
            <m:t>=2816</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=35.387 Oe</m:t>
          </m:r>
        </m:oMath>
      </m:oMathPara>
    </w:p>
    <w:p w14:paraId="0BC3E74E" w14:textId="0DF60CF7" w:rsidR="001B6685" w:rsidRPr="001B6685" w:rsidRDefault="001B6685" w:rsidP="001B6685">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m</m:t>
              </m:r>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l</m:t>
              </m:r>
            </m:den>
          </m:f>
          <m:d>
            <m:dPr>
              <m:ctrlPr>
                <w:rPr>
                  <w:rFonts w:ascii="Cambria Math" w:hAnsi="Cambria Math"/>
                  <w:i/>
                </w:rPr>
              </m:ctrlPr>
            </m:dPr>
            <m:e>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 xml:space="preserve">125 </m:t>
              </m:r>
              <m:sSup>
                <m:sSupPr>
                  <m:ctrlPr>
                    <w:rPr>
                      <w:rFonts w:ascii="Cambria Math" w:hAnsi="Cambria Math"/>
                      <w:i/>
                    </w:rPr>
                  </m:ctrlPr>
                </m:sSupPr>
                <m:e>
                  <m:r>
                    <w:rPr>
                      <w:rFonts w:ascii="Cambria Math" w:hAnsi="Cambria Math"/>
                    </w:rPr>
                    <m:t>10</m:t>
                  </m:r>
                </m:e>
                <m:sup>
                  <m:r>
                    <w:rPr>
                      <w:rFonts w:ascii="Cambria Math" w:hAnsi="Cambria Math"/>
                    </w:rPr>
                    <m:t>-3</m:t>
                  </m:r>
                </m:sup>
              </m:sSup>
            </m:den>
          </m:f>
          <m:d>
            <m:dPr>
              <m:ctrlPr>
                <w:rPr>
                  <w:rFonts w:ascii="Cambria Math" w:hAnsi="Cambria Math"/>
                  <w:i/>
                </w:rPr>
              </m:ctrlPr>
            </m:dPr>
            <m:e>
              <m:r>
                <w:rPr>
                  <w:rFonts w:ascii="Cambria Math" w:hAnsi="Cambria Math"/>
                </w:rPr>
                <m:t>10</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e>
          </m:d>
          <m:r>
            <w:rPr>
              <w:rFonts w:ascii="Cambria Math" w:hAnsi="Cambria Math"/>
            </w:rPr>
            <m:t>=2</m:t>
          </m:r>
          <m:r>
            <w:rPr>
              <w:rFonts w:ascii="Cambria Math" w:hAnsi="Cambria Math"/>
            </w:rPr>
            <m:t>304</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m:t>
          </m:r>
          <m:r>
            <w:rPr>
              <w:rFonts w:ascii="Cambria Math" w:hAnsi="Cambria Math"/>
            </w:rPr>
            <m:t>28.953</m:t>
          </m:r>
          <m:r>
            <w:rPr>
              <w:rFonts w:ascii="Cambria Math" w:hAnsi="Cambria Math"/>
            </w:rPr>
            <m:t xml:space="preserve"> Oe</m:t>
          </m:r>
        </m:oMath>
      </m:oMathPara>
    </w:p>
    <w:p w14:paraId="4F373664" w14:textId="77777777" w:rsidR="001B6685" w:rsidRDefault="001B6685" w:rsidP="001B6685">
      <w:pPr>
        <w:rPr>
          <w:rFonts w:eastAsiaTheme="minorEastAsia"/>
        </w:rPr>
      </w:pPr>
      <w:r>
        <w:rPr>
          <w:rFonts w:eastAsiaTheme="minorEastAsia"/>
        </w:rPr>
        <w:t>The maximum and minimum flux density is calculated from the below relation [1].</w:t>
      </w:r>
    </w:p>
    <w:p w14:paraId="64E6FECD" w14:textId="77777777" w:rsidR="001B6685" w:rsidRDefault="001B6685" w:rsidP="001B6685">
      <w:pPr>
        <w:keepNext/>
        <w:jc w:val="center"/>
      </w:pPr>
      <w:r w:rsidRPr="001B6685">
        <w:lastRenderedPageBreak/>
        <w:drawing>
          <wp:inline distT="0" distB="0" distL="0" distR="0" wp14:anchorId="55E845F1" wp14:editId="116885B7">
            <wp:extent cx="4061460" cy="5039667"/>
            <wp:effectExtent l="0" t="0" r="0" b="8890"/>
            <wp:docPr id="11088410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1072" name="Picture 1" descr="A screenshot of a graph&#10;&#10;Description automatically generated"/>
                    <pic:cNvPicPr/>
                  </pic:nvPicPr>
                  <pic:blipFill>
                    <a:blip r:embed="rId9"/>
                    <a:stretch>
                      <a:fillRect/>
                    </a:stretch>
                  </pic:blipFill>
                  <pic:spPr>
                    <a:xfrm>
                      <a:off x="0" y="0"/>
                      <a:ext cx="4067648" cy="5047345"/>
                    </a:xfrm>
                    <a:prstGeom prst="rect">
                      <a:avLst/>
                    </a:prstGeom>
                  </pic:spPr>
                </pic:pic>
              </a:graphicData>
            </a:graphic>
          </wp:inline>
        </w:drawing>
      </w:r>
    </w:p>
    <w:p w14:paraId="6B8F6E6F" w14:textId="2465D312" w:rsidR="001B6685" w:rsidRPr="001B6685" w:rsidRDefault="001B6685" w:rsidP="001B6685">
      <w:pPr>
        <w:pStyle w:val="Caption"/>
        <w:jc w:val="center"/>
        <w:rPr>
          <w:sz w:val="24"/>
          <w:szCs w:val="24"/>
        </w:rPr>
      </w:pPr>
      <w:r w:rsidRPr="001B6685">
        <w:rPr>
          <w:sz w:val="24"/>
          <w:szCs w:val="24"/>
        </w:rPr>
        <w:t xml:space="preserve">Figure </w:t>
      </w:r>
      <w:r w:rsidRPr="001B6685">
        <w:rPr>
          <w:sz w:val="24"/>
          <w:szCs w:val="24"/>
        </w:rPr>
        <w:fldChar w:fldCharType="begin"/>
      </w:r>
      <w:r w:rsidRPr="001B6685">
        <w:rPr>
          <w:sz w:val="24"/>
          <w:szCs w:val="24"/>
        </w:rPr>
        <w:instrText xml:space="preserve"> SEQ Figure \* ARABIC </w:instrText>
      </w:r>
      <w:r w:rsidRPr="001B6685">
        <w:rPr>
          <w:sz w:val="24"/>
          <w:szCs w:val="24"/>
        </w:rPr>
        <w:fldChar w:fldCharType="separate"/>
      </w:r>
      <w:r w:rsidR="00AB3EFE">
        <w:rPr>
          <w:noProof/>
          <w:sz w:val="24"/>
          <w:szCs w:val="24"/>
        </w:rPr>
        <w:t>4</w:t>
      </w:r>
      <w:r w:rsidRPr="001B6685">
        <w:rPr>
          <w:sz w:val="24"/>
          <w:szCs w:val="24"/>
        </w:rPr>
        <w:fldChar w:fldCharType="end"/>
      </w:r>
      <w:r w:rsidRPr="001B6685">
        <w:rPr>
          <w:sz w:val="24"/>
          <w:szCs w:val="24"/>
        </w:rPr>
        <w:t xml:space="preserve"> DC Magnetization Curves of Kool M Cores</w:t>
      </w:r>
    </w:p>
    <w:p w14:paraId="3362D251" w14:textId="77777777" w:rsidR="001B6685" w:rsidRDefault="001B6685" w:rsidP="001D0608">
      <w:r>
        <w:t>From the relation given in Figure 4 max min and ripple of the flux density is calculated as follows:</w:t>
      </w:r>
    </w:p>
    <w:p w14:paraId="0B518B89" w14:textId="0898B513" w:rsidR="001B6685" w:rsidRPr="001B6685" w:rsidRDefault="001B6685" w:rsidP="001B6685">
      <w:pPr>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=0.2027 T</m:t>
          </m:r>
        </m:oMath>
      </m:oMathPara>
    </w:p>
    <w:p w14:paraId="1B45B78D" w14:textId="6B82626F" w:rsidR="001B6685" w:rsidRPr="001D0608" w:rsidRDefault="001B6685" w:rsidP="001B6685">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min</m:t>
              </m:r>
            </m:sub>
          </m:sSub>
          <m:r>
            <w:rPr>
              <w:rFonts w:ascii="Cambria Math" w:hAnsi="Cambria Math"/>
            </w:rPr>
            <m:t>=0.</m:t>
          </m:r>
          <m:r>
            <w:rPr>
              <w:rFonts w:ascii="Cambria Math" w:hAnsi="Cambria Math"/>
            </w:rPr>
            <m:t>1679</m:t>
          </m:r>
          <m:r>
            <w:rPr>
              <w:rFonts w:ascii="Cambria Math" w:hAnsi="Cambria Math"/>
            </w:rPr>
            <m:t xml:space="preserve"> T</m:t>
          </m:r>
        </m:oMath>
      </m:oMathPara>
    </w:p>
    <w:p w14:paraId="53D3085F" w14:textId="2AF22895" w:rsidR="001B6685" w:rsidRPr="004D7431" w:rsidRDefault="004D7431" w:rsidP="004D7431">
      <w:pPr>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pk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min</m:t>
                  </m:r>
                </m:sub>
              </m:sSub>
            </m:num>
            <m:den>
              <m:r>
                <w:rPr>
                  <w:rFonts w:ascii="Cambria Math" w:hAnsi="Cambria Math"/>
                </w:rPr>
                <m:t>2</m:t>
              </m:r>
            </m:den>
          </m:f>
          <m:r>
            <w:rPr>
              <w:rFonts w:ascii="Cambria Math" w:hAnsi="Cambria Math"/>
            </w:rPr>
            <m:t>=0.0174 T</m:t>
          </m:r>
        </m:oMath>
      </m:oMathPara>
    </w:p>
    <w:p w14:paraId="74720C94" w14:textId="5A1F2F08" w:rsidR="004D7431" w:rsidRDefault="004D7431" w:rsidP="004D7431">
      <w:pPr>
        <w:rPr>
          <w:rFonts w:eastAsiaTheme="minorEastAsia"/>
        </w:rPr>
      </w:pPr>
      <w:r>
        <w:rPr>
          <w:rFonts w:eastAsiaTheme="minorEastAsia"/>
        </w:rPr>
        <w:t xml:space="preserve">The core losses can be again calculated from the core loss density fit function given by [1]. </w:t>
      </w:r>
    </w:p>
    <w:p w14:paraId="65DE185B" w14:textId="1E60B85F" w:rsidR="004D7431" w:rsidRPr="004D7431" w:rsidRDefault="004D7431" w:rsidP="004D74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=9.416 mW/</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054953B" w14:textId="3F648A9F" w:rsidR="004D7431" w:rsidRPr="004D7431" w:rsidRDefault="004D7431" w:rsidP="004D74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 xml:space="preserve"> A l=0.2695</m:t>
          </m:r>
          <m:r>
            <w:rPr>
              <w:rFonts w:ascii="Cambria Math" w:eastAsiaTheme="minorEastAsia" w:hAnsi="Cambria Math"/>
            </w:rPr>
            <m:t xml:space="preserve"> W</m:t>
          </m:r>
        </m:oMath>
      </m:oMathPara>
    </w:p>
    <w:p w14:paraId="0EFC3FC0" w14:textId="7C201DDE" w:rsidR="004D7431" w:rsidRDefault="004D7431" w:rsidP="004D7431">
      <w:pPr>
        <w:rPr>
          <w:rFonts w:eastAsiaTheme="minorEastAsia"/>
        </w:rPr>
      </w:pPr>
      <w:r>
        <w:rPr>
          <w:rFonts w:eastAsiaTheme="minorEastAsia"/>
        </w:rPr>
        <w:t>It can be seen that the core losses are very small compared to the copper losses, hence; their effect on the temperature rise is negligible.</w:t>
      </w:r>
    </w:p>
    <w:p w14:paraId="7C2E6D48" w14:textId="77777777" w:rsidR="004D7431" w:rsidRDefault="004D7431" w:rsidP="004D7431">
      <w:pPr>
        <w:keepNext/>
        <w:jc w:val="center"/>
      </w:pPr>
      <w:r w:rsidRPr="004D7431">
        <w:lastRenderedPageBreak/>
        <w:drawing>
          <wp:inline distT="0" distB="0" distL="0" distR="0" wp14:anchorId="5E01493E" wp14:editId="5FB6A135">
            <wp:extent cx="5760720" cy="1489075"/>
            <wp:effectExtent l="0" t="0" r="0" b="0"/>
            <wp:docPr id="176424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4786" name="Picture 1" descr="A screenshot of a computer&#10;&#10;Description automatically generated"/>
                    <pic:cNvPicPr/>
                  </pic:nvPicPr>
                  <pic:blipFill>
                    <a:blip r:embed="rId10"/>
                    <a:stretch>
                      <a:fillRect/>
                    </a:stretch>
                  </pic:blipFill>
                  <pic:spPr>
                    <a:xfrm>
                      <a:off x="0" y="0"/>
                      <a:ext cx="5760720" cy="1489075"/>
                    </a:xfrm>
                    <a:prstGeom prst="rect">
                      <a:avLst/>
                    </a:prstGeom>
                  </pic:spPr>
                </pic:pic>
              </a:graphicData>
            </a:graphic>
          </wp:inline>
        </w:drawing>
      </w:r>
    </w:p>
    <w:p w14:paraId="5F955996" w14:textId="78A44F83" w:rsidR="004D7431" w:rsidRDefault="004D7431" w:rsidP="004D7431">
      <w:pPr>
        <w:pStyle w:val="Caption"/>
        <w:jc w:val="center"/>
        <w:rPr>
          <w:sz w:val="24"/>
          <w:szCs w:val="24"/>
        </w:rPr>
      </w:pPr>
      <w:r w:rsidRPr="004D7431">
        <w:rPr>
          <w:sz w:val="24"/>
          <w:szCs w:val="24"/>
        </w:rPr>
        <w:t xml:space="preserve">Figure </w:t>
      </w:r>
      <w:r w:rsidRPr="004D7431">
        <w:rPr>
          <w:sz w:val="24"/>
          <w:szCs w:val="24"/>
        </w:rPr>
        <w:fldChar w:fldCharType="begin"/>
      </w:r>
      <w:r w:rsidRPr="004D7431">
        <w:rPr>
          <w:sz w:val="24"/>
          <w:szCs w:val="24"/>
        </w:rPr>
        <w:instrText xml:space="preserve"> SEQ Figure \* ARABIC </w:instrText>
      </w:r>
      <w:r w:rsidRPr="004D7431">
        <w:rPr>
          <w:sz w:val="24"/>
          <w:szCs w:val="24"/>
        </w:rPr>
        <w:fldChar w:fldCharType="separate"/>
      </w:r>
      <w:r w:rsidR="00AB3EFE">
        <w:rPr>
          <w:noProof/>
          <w:sz w:val="24"/>
          <w:szCs w:val="24"/>
        </w:rPr>
        <w:t>5</w:t>
      </w:r>
      <w:r w:rsidRPr="004D7431">
        <w:rPr>
          <w:sz w:val="24"/>
          <w:szCs w:val="24"/>
        </w:rPr>
        <w:fldChar w:fldCharType="end"/>
      </w:r>
      <w:r w:rsidRPr="004D7431">
        <w:rPr>
          <w:sz w:val="24"/>
          <w:szCs w:val="24"/>
        </w:rPr>
        <w:t xml:space="preserve"> Core Loss Density Fit</w:t>
      </w:r>
    </w:p>
    <w:p w14:paraId="27942BDB" w14:textId="5A4917E3" w:rsidR="004D7431" w:rsidRDefault="004D7431" w:rsidP="004D7431">
      <w:r>
        <w:t xml:space="preserve">The inductor is heated for 80 minutes in 25 </w:t>
      </w:r>
      <w:r>
        <w:rPr>
          <w:rFonts w:cs="Times New Roman"/>
        </w:rPr>
        <w:t>°</w:t>
      </w:r>
      <w:r>
        <w:t>C environment and its temperature is measured with a thermal camera. The data is tabulated in Table 1</w:t>
      </w:r>
      <w:r w:rsidR="00AB3EFE">
        <w:t xml:space="preserve"> and plotted in Figure 6</w:t>
      </w:r>
      <w:r>
        <w:t>.</w:t>
      </w:r>
    </w:p>
    <w:tbl>
      <w:tblPr>
        <w:tblStyle w:val="TableGrid"/>
        <w:tblW w:w="0" w:type="auto"/>
        <w:tblLook w:val="04A0" w:firstRow="1" w:lastRow="0" w:firstColumn="1" w:lastColumn="0" w:noHBand="0" w:noVBand="1"/>
      </w:tblPr>
      <w:tblGrid>
        <w:gridCol w:w="4531"/>
        <w:gridCol w:w="4531"/>
      </w:tblGrid>
      <w:tr w:rsidR="004D7431" w14:paraId="3120D171" w14:textId="77777777" w:rsidTr="004D7431">
        <w:tc>
          <w:tcPr>
            <w:tcW w:w="4531" w:type="dxa"/>
          </w:tcPr>
          <w:p w14:paraId="01E0FF02" w14:textId="5BACA3EC" w:rsidR="004D7431" w:rsidRPr="004D7431" w:rsidRDefault="004D7431" w:rsidP="004D7431">
            <w:pPr>
              <w:jc w:val="center"/>
              <w:rPr>
                <w:b/>
                <w:bCs/>
              </w:rPr>
            </w:pPr>
            <m:oMath>
              <m:r>
                <m:rPr>
                  <m:sty m:val="bi"/>
                </m:rPr>
                <w:rPr>
                  <w:rFonts w:ascii="Cambria Math" w:hAnsi="Cambria Math"/>
                </w:rPr>
                <m:t xml:space="preserve">∆t </m:t>
              </m:r>
            </m:oMath>
            <w:r>
              <w:rPr>
                <w:rFonts w:eastAsiaTheme="minorEastAsia"/>
                <w:b/>
                <w:bCs/>
              </w:rPr>
              <w:t>(min)</w:t>
            </w:r>
          </w:p>
        </w:tc>
        <w:tc>
          <w:tcPr>
            <w:tcW w:w="4531" w:type="dxa"/>
          </w:tcPr>
          <w:p w14:paraId="2FA391E5" w14:textId="4CA1AAD9" w:rsidR="004D7431" w:rsidRDefault="004D7431" w:rsidP="004D7431">
            <w:pPr>
              <w:jc w:val="center"/>
            </w:pPr>
            <m:oMath>
              <m:r>
                <m:rPr>
                  <m:sty m:val="bi"/>
                </m:rPr>
                <w:rPr>
                  <w:rFonts w:ascii="Cambria Math" w:hAnsi="Cambria Math"/>
                </w:rPr>
                <m:t>∆</m:t>
              </m:r>
              <m:r>
                <m:rPr>
                  <m:sty m:val="bi"/>
                </m:rPr>
                <w:rPr>
                  <w:rFonts w:ascii="Cambria Math" w:hAnsi="Cambria Math"/>
                </w:rPr>
                <m:t>T</m:t>
              </m:r>
              <m:r>
                <m:rPr>
                  <m:sty m:val="bi"/>
                </m:rPr>
                <w:rPr>
                  <w:rFonts w:ascii="Cambria Math" w:hAnsi="Cambria Math"/>
                </w:rPr>
                <m:t xml:space="preserve"> </m:t>
              </m:r>
            </m:oMath>
            <w:r>
              <w:rPr>
                <w:rFonts w:eastAsiaTheme="minorEastAsia"/>
                <w:b/>
                <w:bCs/>
              </w:rPr>
              <w:t>(</w:t>
            </w:r>
            <w:r>
              <w:rPr>
                <w:rFonts w:cs="Times New Roman"/>
              </w:rPr>
              <w:t>°</w:t>
            </w:r>
            <w:r>
              <w:t>C</w:t>
            </w:r>
            <w:r>
              <w:rPr>
                <w:rFonts w:eastAsiaTheme="minorEastAsia"/>
                <w:b/>
                <w:bCs/>
              </w:rPr>
              <w:t>)</w:t>
            </w:r>
          </w:p>
        </w:tc>
      </w:tr>
      <w:tr w:rsidR="004D7431" w14:paraId="7F651E58" w14:textId="77777777" w:rsidTr="004D7431">
        <w:tc>
          <w:tcPr>
            <w:tcW w:w="4531" w:type="dxa"/>
          </w:tcPr>
          <w:p w14:paraId="530F9EF6" w14:textId="599E26D3" w:rsidR="004D7431" w:rsidRDefault="00AB3EFE" w:rsidP="004D7431">
            <w:pPr>
              <w:jc w:val="center"/>
            </w:pPr>
            <w:r>
              <w:t>0</w:t>
            </w:r>
          </w:p>
        </w:tc>
        <w:tc>
          <w:tcPr>
            <w:tcW w:w="4531" w:type="dxa"/>
          </w:tcPr>
          <w:p w14:paraId="19522514" w14:textId="31A2AAA5" w:rsidR="004D7431" w:rsidRDefault="00AB3EFE" w:rsidP="004D7431">
            <w:pPr>
              <w:jc w:val="center"/>
            </w:pPr>
            <w:r>
              <w:t>25.6</w:t>
            </w:r>
          </w:p>
        </w:tc>
      </w:tr>
      <w:tr w:rsidR="004D7431" w14:paraId="473C8F74" w14:textId="77777777" w:rsidTr="004D7431">
        <w:tc>
          <w:tcPr>
            <w:tcW w:w="4531" w:type="dxa"/>
          </w:tcPr>
          <w:p w14:paraId="654A0B01" w14:textId="23444119" w:rsidR="004D7431" w:rsidRDefault="00AB3EFE" w:rsidP="004D7431">
            <w:pPr>
              <w:jc w:val="center"/>
            </w:pPr>
            <w:r>
              <w:t>3</w:t>
            </w:r>
          </w:p>
        </w:tc>
        <w:tc>
          <w:tcPr>
            <w:tcW w:w="4531" w:type="dxa"/>
          </w:tcPr>
          <w:p w14:paraId="64951B13" w14:textId="7FAD765E" w:rsidR="004D7431" w:rsidRDefault="00AB3EFE" w:rsidP="004D7431">
            <w:pPr>
              <w:jc w:val="center"/>
            </w:pPr>
            <w:r>
              <w:t>33.7</w:t>
            </w:r>
          </w:p>
        </w:tc>
      </w:tr>
      <w:tr w:rsidR="004D7431" w14:paraId="32DF896B" w14:textId="77777777" w:rsidTr="004D7431">
        <w:tc>
          <w:tcPr>
            <w:tcW w:w="4531" w:type="dxa"/>
          </w:tcPr>
          <w:p w14:paraId="79583007" w14:textId="0C822AC3" w:rsidR="004D7431" w:rsidRDefault="00AB3EFE" w:rsidP="004D7431">
            <w:pPr>
              <w:jc w:val="center"/>
            </w:pPr>
            <w:r>
              <w:t>5</w:t>
            </w:r>
          </w:p>
        </w:tc>
        <w:tc>
          <w:tcPr>
            <w:tcW w:w="4531" w:type="dxa"/>
          </w:tcPr>
          <w:p w14:paraId="4737630B" w14:textId="2027B4F4" w:rsidR="004D7431" w:rsidRDefault="00AB3EFE" w:rsidP="004D7431">
            <w:pPr>
              <w:jc w:val="center"/>
            </w:pPr>
            <w:r>
              <w:t>35.8</w:t>
            </w:r>
          </w:p>
        </w:tc>
      </w:tr>
      <w:tr w:rsidR="004D7431" w14:paraId="15B17012" w14:textId="77777777" w:rsidTr="004D7431">
        <w:tc>
          <w:tcPr>
            <w:tcW w:w="4531" w:type="dxa"/>
          </w:tcPr>
          <w:p w14:paraId="44A7A157" w14:textId="71F87D76" w:rsidR="004D7431" w:rsidRDefault="00AB3EFE" w:rsidP="004D7431">
            <w:pPr>
              <w:jc w:val="center"/>
            </w:pPr>
            <w:r>
              <w:t>10</w:t>
            </w:r>
          </w:p>
        </w:tc>
        <w:tc>
          <w:tcPr>
            <w:tcW w:w="4531" w:type="dxa"/>
          </w:tcPr>
          <w:p w14:paraId="6DE56DC7" w14:textId="009960D6" w:rsidR="004D7431" w:rsidRDefault="00AB3EFE" w:rsidP="004D7431">
            <w:pPr>
              <w:jc w:val="center"/>
            </w:pPr>
            <w:r>
              <w:t>39.2</w:t>
            </w:r>
          </w:p>
        </w:tc>
      </w:tr>
      <w:tr w:rsidR="004D7431" w14:paraId="357BA973" w14:textId="77777777" w:rsidTr="004D7431">
        <w:tc>
          <w:tcPr>
            <w:tcW w:w="4531" w:type="dxa"/>
          </w:tcPr>
          <w:p w14:paraId="532510EB" w14:textId="3236EE77" w:rsidR="004D7431" w:rsidRDefault="00AB3EFE" w:rsidP="004D7431">
            <w:pPr>
              <w:jc w:val="center"/>
            </w:pPr>
            <w:r>
              <w:t>15</w:t>
            </w:r>
          </w:p>
        </w:tc>
        <w:tc>
          <w:tcPr>
            <w:tcW w:w="4531" w:type="dxa"/>
          </w:tcPr>
          <w:p w14:paraId="5006F1EB" w14:textId="49B6CB0F" w:rsidR="004D7431" w:rsidRDefault="00AB3EFE" w:rsidP="004D7431">
            <w:pPr>
              <w:jc w:val="center"/>
            </w:pPr>
            <w:r>
              <w:t>42.4</w:t>
            </w:r>
          </w:p>
        </w:tc>
      </w:tr>
      <w:tr w:rsidR="004D7431" w14:paraId="526A8112" w14:textId="77777777" w:rsidTr="004D7431">
        <w:tc>
          <w:tcPr>
            <w:tcW w:w="4531" w:type="dxa"/>
          </w:tcPr>
          <w:p w14:paraId="64207BE3" w14:textId="0F289F2C" w:rsidR="004D7431" w:rsidRDefault="00AB3EFE" w:rsidP="004D7431">
            <w:pPr>
              <w:jc w:val="center"/>
            </w:pPr>
            <w:r>
              <w:t>20</w:t>
            </w:r>
          </w:p>
        </w:tc>
        <w:tc>
          <w:tcPr>
            <w:tcW w:w="4531" w:type="dxa"/>
          </w:tcPr>
          <w:p w14:paraId="4D3DAEDF" w14:textId="245EF600" w:rsidR="004D7431" w:rsidRDefault="00AB3EFE" w:rsidP="004D7431">
            <w:pPr>
              <w:jc w:val="center"/>
            </w:pPr>
            <w:r>
              <w:t>44.1</w:t>
            </w:r>
          </w:p>
        </w:tc>
      </w:tr>
      <w:tr w:rsidR="004D7431" w14:paraId="2DA7F2B0" w14:textId="77777777" w:rsidTr="004D7431">
        <w:tc>
          <w:tcPr>
            <w:tcW w:w="4531" w:type="dxa"/>
          </w:tcPr>
          <w:p w14:paraId="5AE66422" w14:textId="5508F3B5" w:rsidR="004D7431" w:rsidRDefault="00AB3EFE" w:rsidP="004D7431">
            <w:pPr>
              <w:jc w:val="center"/>
            </w:pPr>
            <w:r>
              <w:t>30</w:t>
            </w:r>
          </w:p>
        </w:tc>
        <w:tc>
          <w:tcPr>
            <w:tcW w:w="4531" w:type="dxa"/>
          </w:tcPr>
          <w:p w14:paraId="539C48F6" w14:textId="7E9CB18F" w:rsidR="004D7431" w:rsidRDefault="00AB3EFE" w:rsidP="004D7431">
            <w:pPr>
              <w:jc w:val="center"/>
            </w:pPr>
            <w:r>
              <w:t>46.6</w:t>
            </w:r>
          </w:p>
        </w:tc>
      </w:tr>
      <w:tr w:rsidR="00AB3EFE" w14:paraId="2FC1F977" w14:textId="77777777" w:rsidTr="004D7431">
        <w:tc>
          <w:tcPr>
            <w:tcW w:w="4531" w:type="dxa"/>
          </w:tcPr>
          <w:p w14:paraId="0D1B2877" w14:textId="7D22C5C9" w:rsidR="00AB3EFE" w:rsidRDefault="00AB3EFE" w:rsidP="004D7431">
            <w:pPr>
              <w:jc w:val="center"/>
            </w:pPr>
            <w:r>
              <w:t>45</w:t>
            </w:r>
          </w:p>
        </w:tc>
        <w:tc>
          <w:tcPr>
            <w:tcW w:w="4531" w:type="dxa"/>
          </w:tcPr>
          <w:p w14:paraId="65EC27DB" w14:textId="3C3887F4" w:rsidR="00AB3EFE" w:rsidRDefault="00AB3EFE" w:rsidP="004D7431">
            <w:pPr>
              <w:jc w:val="center"/>
            </w:pPr>
            <w:r>
              <w:t>49.1</w:t>
            </w:r>
          </w:p>
        </w:tc>
      </w:tr>
      <w:tr w:rsidR="00AB3EFE" w14:paraId="57A85DC9" w14:textId="77777777" w:rsidTr="004D7431">
        <w:tc>
          <w:tcPr>
            <w:tcW w:w="4531" w:type="dxa"/>
          </w:tcPr>
          <w:p w14:paraId="6788A9A6" w14:textId="5DC46E6F" w:rsidR="00AB3EFE" w:rsidRDefault="00AB3EFE" w:rsidP="004D7431">
            <w:pPr>
              <w:jc w:val="center"/>
            </w:pPr>
            <w:r>
              <w:t>65</w:t>
            </w:r>
          </w:p>
        </w:tc>
        <w:tc>
          <w:tcPr>
            <w:tcW w:w="4531" w:type="dxa"/>
          </w:tcPr>
          <w:p w14:paraId="00E1207F" w14:textId="3CC6CEC3" w:rsidR="00AB3EFE" w:rsidRDefault="00AB3EFE" w:rsidP="004D7431">
            <w:pPr>
              <w:jc w:val="center"/>
            </w:pPr>
            <w:r>
              <w:t>51.2</w:t>
            </w:r>
          </w:p>
        </w:tc>
      </w:tr>
      <w:tr w:rsidR="00AB3EFE" w14:paraId="3F0A8F1C" w14:textId="77777777" w:rsidTr="004D7431">
        <w:tc>
          <w:tcPr>
            <w:tcW w:w="4531" w:type="dxa"/>
          </w:tcPr>
          <w:p w14:paraId="63ADFE8D" w14:textId="73908B82" w:rsidR="00AB3EFE" w:rsidRDefault="00AB3EFE" w:rsidP="004D7431">
            <w:pPr>
              <w:jc w:val="center"/>
            </w:pPr>
            <w:r>
              <w:t>80</w:t>
            </w:r>
          </w:p>
        </w:tc>
        <w:tc>
          <w:tcPr>
            <w:tcW w:w="4531" w:type="dxa"/>
          </w:tcPr>
          <w:p w14:paraId="250B56B8" w14:textId="27125EB9" w:rsidR="00AB3EFE" w:rsidRDefault="00AB3EFE" w:rsidP="00AB3EFE">
            <w:pPr>
              <w:keepNext/>
              <w:jc w:val="center"/>
            </w:pPr>
            <w:r>
              <w:t>51.2</w:t>
            </w:r>
          </w:p>
        </w:tc>
      </w:tr>
    </w:tbl>
    <w:p w14:paraId="77FBE2C5" w14:textId="0441A310" w:rsidR="004D7431" w:rsidRDefault="00AB3EFE" w:rsidP="00AB3EFE">
      <w:pPr>
        <w:pStyle w:val="Caption"/>
        <w:jc w:val="center"/>
        <w:rPr>
          <w:sz w:val="24"/>
          <w:szCs w:val="24"/>
        </w:rPr>
      </w:pPr>
      <w:r w:rsidRPr="00AB3EFE">
        <w:rPr>
          <w:sz w:val="24"/>
          <w:szCs w:val="24"/>
        </w:rPr>
        <w:t xml:space="preserve">Figure </w:t>
      </w:r>
      <w:r w:rsidRPr="00AB3EFE">
        <w:rPr>
          <w:sz w:val="24"/>
          <w:szCs w:val="24"/>
        </w:rPr>
        <w:fldChar w:fldCharType="begin"/>
      </w:r>
      <w:r w:rsidRPr="00AB3EFE">
        <w:rPr>
          <w:sz w:val="24"/>
          <w:szCs w:val="24"/>
        </w:rPr>
        <w:instrText xml:space="preserve"> SEQ Figure \* ARABIC </w:instrText>
      </w:r>
      <w:r w:rsidRPr="00AB3EFE">
        <w:rPr>
          <w:sz w:val="24"/>
          <w:szCs w:val="24"/>
        </w:rPr>
        <w:fldChar w:fldCharType="separate"/>
      </w:r>
      <w:r>
        <w:rPr>
          <w:noProof/>
          <w:sz w:val="24"/>
          <w:szCs w:val="24"/>
        </w:rPr>
        <w:t>6</w:t>
      </w:r>
      <w:r w:rsidRPr="00AB3EFE">
        <w:rPr>
          <w:sz w:val="24"/>
          <w:szCs w:val="24"/>
        </w:rPr>
        <w:fldChar w:fldCharType="end"/>
      </w:r>
      <w:r w:rsidRPr="00AB3EFE">
        <w:rPr>
          <w:sz w:val="24"/>
          <w:szCs w:val="24"/>
        </w:rPr>
        <w:t xml:space="preserve"> Inductor Temperature</w:t>
      </w:r>
    </w:p>
    <w:p w14:paraId="09BB9A67" w14:textId="77777777" w:rsidR="00AB3EFE" w:rsidRDefault="00AB3EFE" w:rsidP="00AB3EFE">
      <w:pPr>
        <w:keepNext/>
        <w:jc w:val="center"/>
      </w:pPr>
      <w:r>
        <w:rPr>
          <w:noProof/>
        </w:rPr>
        <w:drawing>
          <wp:inline distT="0" distB="0" distL="0" distR="0" wp14:anchorId="2CDB1D2B" wp14:editId="5CC52D39">
            <wp:extent cx="4975860" cy="3730115"/>
            <wp:effectExtent l="0" t="0" r="0" b="3810"/>
            <wp:docPr id="1097935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6602" cy="3730671"/>
                    </a:xfrm>
                    <a:prstGeom prst="rect">
                      <a:avLst/>
                    </a:prstGeom>
                    <a:noFill/>
                    <a:ln>
                      <a:noFill/>
                    </a:ln>
                  </pic:spPr>
                </pic:pic>
              </a:graphicData>
            </a:graphic>
          </wp:inline>
        </w:drawing>
      </w:r>
    </w:p>
    <w:p w14:paraId="1E50919C" w14:textId="510E25FC" w:rsidR="00AB3EFE" w:rsidRDefault="00AB3EFE" w:rsidP="00AB3EFE">
      <w:pPr>
        <w:pStyle w:val="Caption"/>
        <w:jc w:val="center"/>
        <w:rPr>
          <w:sz w:val="24"/>
          <w:szCs w:val="24"/>
        </w:rPr>
      </w:pPr>
      <w:r w:rsidRPr="00AB3EFE">
        <w:rPr>
          <w:sz w:val="24"/>
          <w:szCs w:val="24"/>
        </w:rPr>
        <w:t xml:space="preserve">Figure </w:t>
      </w:r>
      <w:r w:rsidRPr="00AB3EFE">
        <w:rPr>
          <w:sz w:val="24"/>
          <w:szCs w:val="24"/>
        </w:rPr>
        <w:fldChar w:fldCharType="begin"/>
      </w:r>
      <w:r w:rsidRPr="00AB3EFE">
        <w:rPr>
          <w:sz w:val="24"/>
          <w:szCs w:val="24"/>
        </w:rPr>
        <w:instrText xml:space="preserve"> SEQ Figure \* ARABIC </w:instrText>
      </w:r>
      <w:r w:rsidRPr="00AB3EFE">
        <w:rPr>
          <w:sz w:val="24"/>
          <w:szCs w:val="24"/>
        </w:rPr>
        <w:fldChar w:fldCharType="separate"/>
      </w:r>
      <w:r w:rsidRPr="00AB3EFE">
        <w:rPr>
          <w:noProof/>
          <w:sz w:val="24"/>
          <w:szCs w:val="24"/>
        </w:rPr>
        <w:t>7</w:t>
      </w:r>
      <w:r w:rsidRPr="00AB3EFE">
        <w:rPr>
          <w:sz w:val="24"/>
          <w:szCs w:val="24"/>
        </w:rPr>
        <w:fldChar w:fldCharType="end"/>
      </w:r>
      <w:r w:rsidRPr="00AB3EFE">
        <w:rPr>
          <w:sz w:val="24"/>
          <w:szCs w:val="24"/>
        </w:rPr>
        <w:t xml:space="preserve"> Inductor Temperature vs Time</w:t>
      </w:r>
    </w:p>
    <w:p w14:paraId="1A6F598B" w14:textId="7470072B" w:rsidR="00AB3EFE" w:rsidRPr="00AB3EFE" w:rsidRDefault="00C01940" w:rsidP="00AB3EFE">
      <w:r>
        <w:lastRenderedPageBreak/>
        <w:t xml:space="preserve">From Figure 7 it can be seen that the temperature of the core is settled at 51.2 </w:t>
      </w:r>
      <w:r>
        <w:rPr>
          <w:rFonts w:cs="Times New Roman"/>
        </w:rPr>
        <w:t>°</w:t>
      </w:r>
      <w:r>
        <w:t>C</w:t>
      </w:r>
      <w:r>
        <w:t xml:space="preserve"> after 65 minutes. Also after 5 minutes which is the expected duration of the battery charging the inductor temperature reached 35.8 </w:t>
      </w:r>
      <w:r>
        <w:rPr>
          <w:rFonts w:cs="Times New Roman"/>
        </w:rPr>
        <w:t>°</w:t>
      </w:r>
      <w:r>
        <w:t>C</w:t>
      </w:r>
      <w:r>
        <w:t xml:space="preserve"> which is quite safe.</w:t>
      </w:r>
    </w:p>
    <w:sectPr w:rsidR="00AB3EFE" w:rsidRPr="00AB3E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E17"/>
    <w:rsid w:val="000B2E17"/>
    <w:rsid w:val="001B6685"/>
    <w:rsid w:val="001D0608"/>
    <w:rsid w:val="002274D1"/>
    <w:rsid w:val="002668D6"/>
    <w:rsid w:val="002D0EBF"/>
    <w:rsid w:val="00300D71"/>
    <w:rsid w:val="00480343"/>
    <w:rsid w:val="004D7431"/>
    <w:rsid w:val="00564752"/>
    <w:rsid w:val="005F6014"/>
    <w:rsid w:val="006943BD"/>
    <w:rsid w:val="006C7C4A"/>
    <w:rsid w:val="007B703B"/>
    <w:rsid w:val="007C0F62"/>
    <w:rsid w:val="00827D16"/>
    <w:rsid w:val="00844B9B"/>
    <w:rsid w:val="00856169"/>
    <w:rsid w:val="00942245"/>
    <w:rsid w:val="0094734B"/>
    <w:rsid w:val="009C7DC4"/>
    <w:rsid w:val="00AB3EFE"/>
    <w:rsid w:val="00C01940"/>
    <w:rsid w:val="00CE4A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C6CC"/>
  <w15:chartTrackingRefBased/>
  <w15:docId w15:val="{3B4729B5-8BF2-40A2-86D4-06EA895E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3BD"/>
    <w:rPr>
      <w:rFonts w:ascii="Times New Roman" w:hAnsi="Times New Roman"/>
      <w:sz w:val="24"/>
      <w:lang w:val="en-US"/>
    </w:rPr>
  </w:style>
  <w:style w:type="paragraph" w:styleId="Heading1">
    <w:name w:val="heading 1"/>
    <w:basedOn w:val="Normal"/>
    <w:next w:val="Normal"/>
    <w:link w:val="Heading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2245"/>
    <w:pPr>
      <w:keepNext/>
      <w:keepLines/>
      <w:spacing w:before="28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C7C4A"/>
    <w:rPr>
      <w:rFonts w:ascii="Times New Roman" w:eastAsiaTheme="majorEastAsia" w:hAnsi="Times New Roman" w:cstheme="majorBidi"/>
      <w:spacing w:val="-10"/>
      <w:kern w:val="28"/>
      <w:sz w:val="56"/>
      <w:szCs w:val="56"/>
      <w:lang w:val="en-US"/>
    </w:rPr>
  </w:style>
  <w:style w:type="character" w:customStyle="1" w:styleId="Heading1Char">
    <w:name w:val="Heading 1 Char"/>
    <w:basedOn w:val="DefaultParagraphFont"/>
    <w:link w:val="Heading1"/>
    <w:uiPriority w:val="9"/>
    <w:rsid w:val="00300D71"/>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942245"/>
    <w:rPr>
      <w:rFonts w:ascii="Times New Roman" w:eastAsiaTheme="majorEastAsia" w:hAnsi="Times New Roman" w:cstheme="majorBidi"/>
      <w:b/>
      <w:sz w:val="24"/>
      <w:szCs w:val="26"/>
      <w:lang w:val="en-US"/>
    </w:rPr>
  </w:style>
  <w:style w:type="paragraph" w:styleId="Caption">
    <w:name w:val="caption"/>
    <w:basedOn w:val="Normal"/>
    <w:next w:val="Normal"/>
    <w:uiPriority w:val="35"/>
    <w:unhideWhenUsed/>
    <w:qFormat/>
    <w:rsid w:val="00564752"/>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2D0EBF"/>
    <w:rPr>
      <w:color w:val="666666"/>
    </w:rPr>
  </w:style>
  <w:style w:type="paragraph" w:styleId="NormalWeb">
    <w:name w:val="Normal (Web)"/>
    <w:basedOn w:val="Normal"/>
    <w:uiPriority w:val="99"/>
    <w:semiHidden/>
    <w:unhideWhenUsed/>
    <w:rsid w:val="001D0608"/>
    <w:pPr>
      <w:spacing w:before="100" w:beforeAutospacing="1" w:after="100" w:afterAutospacing="1" w:line="240" w:lineRule="auto"/>
      <w:jc w:val="left"/>
    </w:pPr>
    <w:rPr>
      <w:rFonts w:eastAsia="Times New Roman" w:cs="Times New Roman"/>
      <w:kern w:val="0"/>
      <w:szCs w:val="24"/>
      <w14:ligatures w14:val="none"/>
    </w:rPr>
  </w:style>
  <w:style w:type="table" w:styleId="TableGrid">
    <w:name w:val="Table Grid"/>
    <w:basedOn w:val="TableNormal"/>
    <w:uiPriority w:val="39"/>
    <w:rsid w:val="004D743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949771">
      <w:bodyDiv w:val="1"/>
      <w:marLeft w:val="0"/>
      <w:marRight w:val="0"/>
      <w:marTop w:val="0"/>
      <w:marBottom w:val="0"/>
      <w:divBdr>
        <w:top w:val="none" w:sz="0" w:space="0" w:color="auto"/>
        <w:left w:val="none" w:sz="0" w:space="0" w:color="auto"/>
        <w:bottom w:val="none" w:sz="0" w:space="0" w:color="auto"/>
        <w:right w:val="none" w:sz="0" w:space="0" w:color="auto"/>
      </w:divBdr>
    </w:div>
    <w:div w:id="201733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0B25FD-40DF-4601-AB75-210B597F9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atay toka</cp:lastModifiedBy>
  <cp:revision>8</cp:revision>
  <dcterms:created xsi:type="dcterms:W3CDTF">2024-01-22T14:10:00Z</dcterms:created>
  <dcterms:modified xsi:type="dcterms:W3CDTF">2024-01-22T18:51:00Z</dcterms:modified>
</cp:coreProperties>
</file>