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Evolución del Sistema Fénix Académico: Arquitectura Modular Interdisciplinaria, Tutoría Socrática con IA e Ingeniería para Dispositivos Android de Bajos Recursos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transición del </w:t>
      </w:r>
      <w:r w:rsidDel="00000000" w:rsidR="00000000" w:rsidRPr="00000000">
        <w:rPr>
          <w:b w:val="1"/>
          <w:bCs w:val="1"/>
          <w:rtl w:val="0"/>
        </w:rPr>
        <w:t xml:space="preserve">Sistema Prompt Fénix (v2.1)</w:t>
      </w:r>
      <w:r w:rsidDel="00000000" w:rsidR="00000000" w:rsidRPr="00000000">
        <w:rPr>
          <w:rtl w:val="0"/>
        </w:rPr>
        <w:t xml:space="preserve"> desde un manual de instrucciones monolítico concebido para la generación estática de documentos .docx hacia una plataforma educativa interactiva en Android exige resolver una tensión estructural entre la profundidad epistemológica y las restricciones físicas del hardware móvil de gama de entrada. El examen exhaustivo del protocolo de referencia demuestra que su eficacia actual radica en una rigurosa ingeniería cognitiva, caracterizada por la prohibición de resúmenes superficiales, la trazabilidad documental de fuentes, el anclaje visual mediante negritas estratégicas (Sistema F-Z) y el mapeo obligatorio 1:1 entre la síntesis teórica y las actividades de recuperación activa. No obstante, la estructura vigente presenta un acoplamiento rígido tanto al formato de página impresa (A4 en docx-js) como a la epistemología de las ciencias sociales discursivas, lo que restringe su aplicabilidad directa en ciencias formales, experimentales o clínicas donde el conocimiento se articula mediante demostraciones axiomáticas, modelos causales cuantitativos o algoritmos diagnósticos.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superar estas limitaciones sin fragmentar el sistema en decenas de protocolos aislados por carrera universitaria, esta investigación diseña el </w:t>
      </w:r>
      <w:r w:rsidDel="00000000" w:rsidR="00000000" w:rsidRPr="00000000">
        <w:rPr>
          <w:b w:val="1"/>
          <w:bCs w:val="1"/>
          <w:rtl w:val="0"/>
        </w:rPr>
        <w:t xml:space="preserve">Protocolo Fénix Modular v3.0</w:t>
      </w:r>
      <w:r w:rsidDel="00000000" w:rsidR="00000000" w:rsidRPr="00000000">
        <w:rPr>
          <w:rtl w:val="0"/>
        </w:rPr>
        <w:t xml:space="preserve">. Esta arquitectura conserva un </w:t>
      </w:r>
      <w:r w:rsidDel="00000000" w:rsidR="00000000" w:rsidRPr="00000000">
        <w:rPr>
          <w:b w:val="1"/>
          <w:bCs w:val="1"/>
          <w:rtl w:val="0"/>
        </w:rPr>
        <w:t xml:space="preserve">Núcleo Universal Invariante</w:t>
      </w:r>
      <w:r w:rsidDel="00000000" w:rsidR="00000000" w:rsidRPr="00000000">
        <w:rPr>
          <w:rFonts w:ascii="Arial Unicode MS" w:cs="Arial Unicode MS" w:eastAsia="Arial Unicode MS" w:hAnsi="Arial Unicode MS"/>
          <w:rtl w:val="0"/>
        </w:rPr>
        <w:t xml:space="preserve"> de ingesta documental, control anti-invención, expansión controlada de subpuntos por densidad teórica (✦) y trazabilidad epistémica en tres estados estrictamente segregados ([FUENTE], [INFERENCIA] y [EXTERNO]), sobre el cual operan </w:t>
      </w:r>
      <w:r w:rsidDel="00000000" w:rsidR="00000000" w:rsidRPr="00000000">
        <w:rPr>
          <w:b w:val="1"/>
          <w:bCs w:val="1"/>
          <w:rtl w:val="0"/>
        </w:rPr>
        <w:t xml:space="preserve">seis perfiles disciplinares canónicos</w:t>
      </w:r>
      <w:r w:rsidDel="00000000" w:rsidR="00000000" w:rsidRPr="00000000">
        <w:rPr>
          <w:rtl w:val="0"/>
        </w:rPr>
        <w:t xml:space="preserve"> derivados de la taxonomía epistemológica de Biglan y Becher. Un clasificador multidimensional evalúa tanto la naturaleza del material de entrada como la tarea cognitiva solicitada, permitiendo ensamblar dinámicamente los módulos de estudio —transformando las Partes A–F originales— o combinarlos mediante pesos ponderados frente a materiales interdisciplinarios. Asimismo, el análisis demuestra psicométrica y computacionalmente por qué ningún sistema educativo puede garantizar un 100 % de efectividad universal, estableciendo en su lugar un marco de evaluación continua basado en métricas </w:t>
      </w:r>
      <w:r w:rsidDel="00000000" w:rsidR="00000000" w:rsidRPr="00000000">
        <w:rPr>
          <w:b w:val="1"/>
          <w:bCs w:val="1"/>
          <w:rtl w:val="0"/>
        </w:rPr>
        <w:t xml:space="preserve">RAGAS</w:t>
      </w:r>
      <w:r w:rsidDel="00000000" w:rsidR="00000000" w:rsidRPr="00000000">
        <w:rPr>
          <w:rtl w:val="0"/>
        </w:rPr>
        <w:t xml:space="preserve"> (</w:t>
      </w:r>
      <w:r w:rsidDel="00000000" w:rsidR="00000000" w:rsidRPr="00000000">
        <w:rPr>
          <w:i w:val="1"/>
          <w:iCs w:val="1"/>
          <w:rtl w:val="0"/>
        </w:rPr>
        <w:t xml:space="preserve">Faithfulness</w:t>
      </w:r>
      <w:r w:rsidDel="00000000" w:rsidR="00000000" w:rsidRPr="00000000">
        <w:rPr>
          <w:rtl w:val="0"/>
        </w:rPr>
        <w:t xml:space="preserve">, </w:t>
      </w:r>
      <w:r w:rsidDel="00000000" w:rsidR="00000000" w:rsidRPr="00000000">
        <w:rPr>
          <w:i w:val="1"/>
          <w:iCs w:val="1"/>
          <w:rtl w:val="0"/>
        </w:rPr>
        <w:t xml:space="preserve">Context Precision</w:t>
      </w:r>
      <w:r w:rsidDel="00000000" w:rsidR="00000000" w:rsidRPr="00000000">
        <w:rPr>
          <w:rtl w:val="0"/>
        </w:rPr>
        <w:t xml:space="preserve">, </w:t>
      </w:r>
      <w:r w:rsidDel="00000000" w:rsidR="00000000" w:rsidRPr="00000000">
        <w:rPr>
          <w:i w:val="1"/>
          <w:iCs w:val="1"/>
          <w:rtl w:val="0"/>
        </w:rPr>
        <w:t xml:space="preserve">Context Recall</w:t>
      </w:r>
      <w:r w:rsidDel="00000000" w:rsidR="00000000" w:rsidRPr="00000000">
        <w:rPr>
          <w:rtl w:val="0"/>
        </w:rPr>
        <w:t xml:space="preserve"> y </w:t>
      </w:r>
      <w:r w:rsidDel="00000000" w:rsidR="00000000" w:rsidRPr="00000000">
        <w:rPr>
          <w:i w:val="1"/>
          <w:iCs w:val="1"/>
          <w:rtl w:val="0"/>
        </w:rPr>
        <w:t xml:space="preserve">Answer Relevancy</w:t>
      </w:r>
      <w:r w:rsidDel="00000000" w:rsidR="00000000" w:rsidRPr="00000000">
        <w:rPr>
          <w:rtl w:val="0"/>
        </w:rPr>
        <w:t xml:space="preserve">), curvas de retención del algoritmo </w:t>
      </w:r>
      <w:r w:rsidDel="00000000" w:rsidR="00000000" w:rsidRPr="00000000">
        <w:rPr>
          <w:b w:val="1"/>
          <w:bCs w:val="1"/>
          <w:rtl w:val="0"/>
        </w:rPr>
        <w:t xml:space="preserve">FSRS</w:t>
      </w:r>
      <w:r w:rsidDel="00000000" w:rsidR="00000000" w:rsidRPr="00000000">
        <w:rPr>
          <w:rtl w:val="0"/>
        </w:rPr>
        <w:t xml:space="preserve"> (</w:t>
      </w:r>
      <w:r w:rsidDel="00000000" w:rsidR="00000000" w:rsidRPr="00000000">
        <w:rPr>
          <w:i w:val="1"/>
          <w:iCs w:val="1"/>
          <w:rtl w:val="0"/>
        </w:rPr>
        <w:t xml:space="preserve">Free Spaced Repetition Scheduler</w:t>
      </w:r>
      <w:r w:rsidDel="00000000" w:rsidR="00000000" w:rsidRPr="00000000">
        <w:rPr>
          <w:rtl w:val="0"/>
        </w:rPr>
        <w:t xml:space="preserve">) y medición de carga cognitiva mediante el índice </w:t>
      </w:r>
      <w:r w:rsidDel="00000000" w:rsidR="00000000" w:rsidRPr="00000000">
        <w:rPr>
          <w:b w:val="1"/>
          <w:bCs w:val="1"/>
          <w:rtl w:val="0"/>
        </w:rPr>
        <w:t xml:space="preserve">NASA-TLX</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plano de la ingeniería de software para dispositivos Android con </w:t>
      </w:r>
      <w:r w:rsidDel="00000000" w:rsidR="00000000" w:rsidRPr="00000000">
        <w:rPr>
          <w:b w:val="1"/>
          <w:bCs w:val="1"/>
          <w:rtl w:val="0"/>
        </w:rPr>
        <w:t xml:space="preserve">4 GB de RAM</w:t>
      </w:r>
      <w:r w:rsidDel="00000000" w:rsidR="00000000" w:rsidRPr="00000000">
        <w:rPr>
          <w:rtl w:val="0"/>
        </w:rPr>
        <w:t xml:space="preserve"> y sin privilegios de superusuario (</w:t>
      </w:r>
      <w:r w:rsidDel="00000000" w:rsidR="00000000" w:rsidRPr="00000000">
        <w:rPr>
          <w:i w:val="1"/>
          <w:iCs w:val="1"/>
          <w:rtl w:val="0"/>
        </w:rPr>
        <w:t xml:space="preserve">root</w:t>
      </w:r>
      <w:r w:rsidDel="00000000" w:rsidR="00000000" w:rsidRPr="00000000">
        <w:rPr>
          <w:rtl w:val="0"/>
        </w:rPr>
        <w:t xml:space="preserve">), la evidencia técnica descarta categóricamente dos supuestos frecuentes: la ejecución de contenedores o entornos Linux locales pesados (proot/chroot) para procesamiento documental continuo y la ejecución local en el dispositivo (</w:t>
      </w:r>
      <w:r w:rsidDel="00000000" w:rsidR="00000000" w:rsidRPr="00000000">
        <w:rPr>
          <w:i w:val="1"/>
          <w:iCs w:val="1"/>
          <w:rtl w:val="0"/>
        </w:rPr>
        <w:t xml:space="preserve">on-device</w:t>
      </w:r>
      <w:r w:rsidDel="00000000" w:rsidR="00000000" w:rsidRPr="00000000">
        <w:rPr>
          <w:rtl w:val="0"/>
        </w:rPr>
        <w:t xml:space="preserve">) de modelos grandes de lenguaje (LLMs) para tutoría académica compleja. En Android 12 y versiones superiores, el mecanismo del sistema operativo denominado PhantomProcessKiller restringe severamente los árboles de procesos secundarios en segundo plano —imponiendo un límite global de 32 procesos fantasma combinados para todas las aplicaciones y terminando automáticamente procesos con consumo elevado de CPU—, lo que vuelve inestables los servidores Linux locales emulados en espacio de usuario. Adicionalmente, las pruebas de perfilado de memoria confirman que el modelo generativo local más pequeño disponible en el ecosistema oficial de Google (</w:t>
      </w:r>
      <w:r w:rsidDel="00000000" w:rsidR="00000000" w:rsidRPr="00000000">
        <w:rPr>
          <w:b w:val="1"/>
          <w:bCs w:val="1"/>
          <w:rtl w:val="0"/>
        </w:rPr>
        <w:t xml:space="preserve">Gemma 3 1B</w:t>
      </w:r>
      <w:r w:rsidDel="00000000" w:rsidR="00000000" w:rsidRPr="00000000">
        <w:rPr>
          <w:rtl w:val="0"/>
        </w:rPr>
        <w:t xml:space="preserve"> cuantizado, con un peso aproximado de 555 MB en almacenamiento) consume cerca de </w:t>
      </w:r>
      <w:r w:rsidDel="00000000" w:rsidR="00000000" w:rsidRPr="00000000">
        <w:rPr>
          <w:b w:val="1"/>
          <w:bCs w:val="1"/>
          <w:rtl w:val="0"/>
        </w:rPr>
        <w:t xml:space="preserve">2 GB de RAM pico</w:t>
      </w:r>
      <w:r w:rsidDel="00000000" w:rsidR="00000000" w:rsidRPr="00000000">
        <w:rPr>
          <w:rtl w:val="0"/>
        </w:rPr>
        <w:t xml:space="preserve"> en ejecución, mientras que las variantes multimodales </w:t>
      </w:r>
      <w:r w:rsidDel="00000000" w:rsidR="00000000" w:rsidRPr="00000000">
        <w:rPr>
          <w:b w:val="1"/>
          <w:bCs w:val="1"/>
          <w:rtl w:val="0"/>
        </w:rPr>
        <w:t xml:space="preserve">Gemma-3n E2B y E4B</w:t>
      </w:r>
      <w:r w:rsidDel="00000000" w:rsidR="00000000" w:rsidRPr="00000000">
        <w:rPr>
          <w:rtl w:val="0"/>
        </w:rPr>
        <w:t xml:space="preserve"> requieren entre </w:t>
      </w:r>
      <w:r w:rsidDel="00000000" w:rsidR="00000000" w:rsidRPr="00000000">
        <w:rPr>
          <w:b w:val="1"/>
          <w:bCs w:val="1"/>
          <w:rtl w:val="0"/>
        </w:rPr>
        <w:t xml:space="preserve">6 GB y 7 GB de RAM</w:t>
      </w:r>
      <w:r w:rsidDel="00000000" w:rsidR="00000000" w:rsidRPr="00000000">
        <w:rPr>
          <w:rtl w:val="0"/>
        </w:rPr>
        <w:t xml:space="preserve">, provocando cierres inmediatos por falta de memoria (</w:t>
      </w:r>
      <w:r w:rsidDel="00000000" w:rsidR="00000000" w:rsidRPr="00000000">
        <w:rPr>
          <w:i w:val="1"/>
          <w:iCs w:val="1"/>
          <w:rtl w:val="0"/>
        </w:rPr>
        <w:t xml:space="preserve">Out-Of-Memory / OOM kills</w:t>
      </w:r>
      <w:r w:rsidDel="00000000" w:rsidR="00000000" w:rsidRPr="00000000">
        <w:rPr>
          <w:rtl w:val="0"/>
        </w:rPr>
        <w:t xml:space="preserve">) en teléfonos de 4 GB donde el sistema operativo y la interfaz gráfica ya ocupan más de 2.2 GB. Cabe añadir que Google ha colocado la API </w:t>
      </w:r>
      <w:r w:rsidDel="00000000" w:rsidR="00000000" w:rsidRPr="00000000">
        <w:rPr>
          <w:i w:val="1"/>
          <w:iCs w:val="1"/>
          <w:rtl w:val="0"/>
        </w:rPr>
        <w:t xml:space="preserve">MediaPipe LLM Inference</w:t>
      </w:r>
      <w:r w:rsidDel="00000000" w:rsidR="00000000" w:rsidRPr="00000000">
        <w:rPr>
          <w:rtl w:val="0"/>
        </w:rPr>
        <w:t xml:space="preserve"> en modo de solo mantenimiento, recomendando la transición hacia </w:t>
      </w:r>
      <w:r w:rsidDel="00000000" w:rsidR="00000000" w:rsidRPr="00000000">
        <w:rPr>
          <w:b w:val="1"/>
          <w:bCs w:val="1"/>
          <w:rtl w:val="0"/>
        </w:rPr>
        <w:t xml:space="preserve">LiteRT-LM</w:t>
      </w:r>
      <w:r w:rsidDel="00000000" w:rsidR="00000000" w:rsidRPr="00000000">
        <w:rPr>
          <w:rtl w:val="0"/>
        </w:rPr>
        <w:t xml:space="preserve"> exclusivamente en hardware de gama alta como Pixel 8 o Samsung S23 y posteriores.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consecuencia, se establece como recomendación técnica una </w:t>
      </w:r>
      <w:r w:rsidDel="00000000" w:rsidR="00000000" w:rsidRPr="00000000">
        <w:rPr>
          <w:b w:val="1"/>
          <w:bCs w:val="1"/>
          <w:rtl w:val="0"/>
        </w:rPr>
        <w:t xml:space="preserve">arquitectura híbrida Offline-First, Nativa + Cloud</w:t>
      </w:r>
      <w:r w:rsidDel="00000000" w:rsidR="00000000" w:rsidRPr="00000000">
        <w:rPr>
          <w:rtl w:val="0"/>
        </w:rPr>
        <w:t xml:space="preserve"> articulada en tres niveles operativos. En primer lugar, el cliente Android ultraliviano desarrollado en </w:t>
      </w:r>
      <w:r w:rsidDel="00000000" w:rsidR="00000000" w:rsidRPr="00000000">
        <w:rPr>
          <w:b w:val="1"/>
          <w:bCs w:val="1"/>
          <w:rtl w:val="0"/>
        </w:rPr>
        <w:t xml:space="preserve">Kotlin y Jetpack Compose 1.8+</w:t>
      </w:r>
      <w:r w:rsidDel="00000000" w:rsidR="00000000" w:rsidRPr="00000000">
        <w:rPr>
          <w:rtl w:val="0"/>
        </w:rPr>
        <w:t xml:space="preserve"> ejecuta la interfaz dinámica, el motor de repetición espaciada FSRS, el almacenamiento relacional y vectorial embebido mediante </w:t>
      </w:r>
      <w:r w:rsidDel="00000000" w:rsidR="00000000" w:rsidRPr="00000000">
        <w:rPr>
          <w:b w:val="1"/>
          <w:bCs w:val="1"/>
          <w:rtl w:val="0"/>
        </w:rPr>
        <w:t xml:space="preserve">SQLite + sqlite-vec</w:t>
      </w:r>
      <w:r w:rsidDel="00000000" w:rsidR="00000000" w:rsidRPr="00000000">
        <w:rPr>
          <w:rtl w:val="0"/>
        </w:rPr>
        <w:t xml:space="preserve"> (búsqueda semántica local escrita en C sin dependencias externas y acelerada por instrucciones SIMD ARM NEON) y los modelos ligeros offline de </w:t>
      </w:r>
      <w:r w:rsidDel="00000000" w:rsidR="00000000" w:rsidRPr="00000000">
        <w:rPr>
          <w:b w:val="1"/>
          <w:bCs w:val="1"/>
          <w:rtl w:val="0"/>
        </w:rPr>
        <w:t xml:space="preserve">Google ML Kit</w:t>
      </w:r>
      <w:r w:rsidDel="00000000" w:rsidR="00000000" w:rsidRPr="00000000">
        <w:rPr>
          <w:rtl w:val="0"/>
        </w:rPr>
        <w:t xml:space="preserve"> (~20 MB) para reconocimiento óptico de caracteres (OCR) y tinta digital (</w:t>
      </w:r>
      <w:r w:rsidDel="00000000" w:rsidR="00000000" w:rsidRPr="00000000">
        <w:rPr>
          <w:i w:val="1"/>
          <w:iCs w:val="1"/>
          <w:rtl w:val="0"/>
        </w:rPr>
        <w:t xml:space="preserve">Digital Ink</w:t>
      </w:r>
      <w:r w:rsidDel="00000000" w:rsidR="00000000" w:rsidRPr="00000000">
        <w:rPr>
          <w:rtl w:val="0"/>
        </w:rPr>
        <w:t xml:space="preserve">). En segundo lugar, se implementa una estrategia de edición de texto nativa en dos etapas que descarta por completo los editores basados en WebView (como Monaco Editor, Ace o CodeMirror) debido a la sobrecarga de ~100–200 MB de RAM del motor Chromium y a los fallos críticos de selección táctil documentados en Monaco sobre Android; para el Producto Mínimo Viable (MVP) se adopta </w:t>
      </w:r>
      <w:r w:rsidDel="00000000" w:rsidR="00000000" w:rsidRPr="00000000">
        <w:rPr>
          <w:b w:val="1"/>
          <w:bCs w:val="1"/>
          <w:rtl w:val="0"/>
        </w:rPr>
        <w:t xml:space="preserve">BasicTextField(state: TextFieldState)</w:t>
      </w:r>
      <w:r w:rsidDel="00000000" w:rsidR="00000000" w:rsidRPr="00000000">
        <w:rPr>
          <w:rtl w:val="0"/>
        </w:rPr>
        <w:t xml:space="preserve"> de Compose Foundation 1.8+ y Material 3 1.4+ aprovechando OutputTransformation y TextFieldBuffer.addStyle() para el resaltado de anclas cognitivas F-Z sin sobrecarga de memoria, mientras que para la versión avanzada en perfiles de programación o edición técnica extensa se integra de forma modular </w:t>
      </w:r>
      <w:r w:rsidDel="00000000" w:rsidR="00000000" w:rsidRPr="00000000">
        <w:rPr>
          <w:b w:val="1"/>
          <w:bCs w:val="1"/>
          <w:rtl w:val="0"/>
        </w:rPr>
        <w:t xml:space="preserve">sora-editor</w:t>
      </w:r>
      <w:r w:rsidDel="00000000" w:rsidR="00000000" w:rsidRPr="00000000">
        <w:rPr>
          <w:rtl w:val="0"/>
        </w:rPr>
        <w:t xml:space="preserve"> (io.github.Rosemoe.sora-editor, bajo licencia LGPL-2.1), que renderiza directamente en Canvas nativo con análisis incremental en hilos secundarios. En tercer lugar, la ingesta pesada de documentos, la conversión de formatos y la orquestación del tutor socrático se delegan a un servidor remoto ejecutando </w:t>
      </w:r>
      <w:r w:rsidDel="00000000" w:rsidR="00000000" w:rsidRPr="00000000">
        <w:rPr>
          <w:b w:val="1"/>
          <w:bCs w:val="1"/>
          <w:rtl w:val="0"/>
        </w:rPr>
        <w:t xml:space="preserve">Debian 12 (Bookworm) Slim</w:t>
      </w:r>
      <w:r w:rsidDel="00000000" w:rsidR="00000000" w:rsidRPr="00000000">
        <w:rPr>
          <w:rtl w:val="0"/>
        </w:rPr>
        <w:t xml:space="preserve">, preferido sobre Alpine Linux para cargas de trabajo en Python e inteligencia artificial debido a la compatibilidad nativa de glibc con paquetes binarios precompilados manylinux, reservando Alpine para proxies o binarios estáticos. Como proveedor cloud principal se selecciona </w:t>
      </w:r>
      <w:r w:rsidDel="00000000" w:rsidR="00000000" w:rsidRPr="00000000">
        <w:rPr>
          <w:b w:val="1"/>
          <w:bCs w:val="1"/>
          <w:rtl w:val="0"/>
        </w:rPr>
        <w:t xml:space="preserve">Oracle Cloud Infrastructure (OCI) Always Free</w:t>
      </w:r>
      <w:r w:rsidDel="00000000" w:rsidR="00000000" w:rsidRPr="00000000">
        <w:rPr>
          <w:rtl w:val="0"/>
        </w:rPr>
        <w:t xml:space="preserve">, contemplando el recorte silencioso de </w:t>
      </w:r>
      <w:r w:rsidDel="00000000" w:rsidR="00000000" w:rsidRPr="00000000">
        <w:rPr>
          <w:b w:val="1"/>
          <w:bCs w:val="1"/>
          <w:rtl w:val="0"/>
        </w:rPr>
        <w:t xml:space="preserve">junio de 2026</w:t>
      </w:r>
      <w:r w:rsidDel="00000000" w:rsidR="00000000" w:rsidRPr="00000000">
        <w:rPr>
          <w:rtl w:val="0"/>
        </w:rPr>
        <w:t xml:space="preserve"> que redujo la cuota gratuita de instancias ARM Ampere A1 a la mitad para situarla en </w:t>
      </w:r>
      <w:r w:rsidDel="00000000" w:rsidR="00000000" w:rsidRPr="00000000">
        <w:rPr>
          <w:b w:val="1"/>
          <w:bCs w:val="1"/>
          <w:rtl w:val="0"/>
        </w:rPr>
        <w:t xml:space="preserve">2 OCPUs y 12 GB de RAM</w:t>
      </w:r>
      <w:r w:rsidDel="00000000" w:rsidR="00000000" w:rsidRPr="00000000">
        <w:rPr>
          <w:rtl w:val="0"/>
        </w:rPr>
        <w:t xml:space="preserve"> (1,500 OCPU-horas y 9,000 GB-horas mensuales), aplicando la actualización de cuenta a modalidad </w:t>
      </w:r>
      <w:r w:rsidDel="00000000" w:rsidR="00000000" w:rsidRPr="00000000">
        <w:rPr>
          <w:i w:val="1"/>
          <w:iCs w:val="1"/>
          <w:rtl w:val="0"/>
        </w:rPr>
        <w:t xml:space="preserve">Pay-As-You-Go</w:t>
      </w:r>
      <w:r w:rsidDel="00000000" w:rsidR="00000000" w:rsidRPr="00000000">
        <w:rPr>
          <w:rtl w:val="0"/>
        </w:rPr>
        <w:t xml:space="preserve"> (PAYG) con alerta presupuestaria de $1.00 USD para anular el riesgo de reclamación automática por inactividad (</w:t>
      </w:r>
      <w:r w:rsidDel="00000000" w:rsidR="00000000" w:rsidRPr="00000000">
        <w:rPr>
          <w:i w:val="1"/>
          <w:iCs w:val="1"/>
          <w:rtl w:val="0"/>
        </w:rPr>
        <w:t xml:space="preserve">idle compute reclamation</w:t>
      </w:r>
      <w:r w:rsidDel="00000000" w:rsidR="00000000" w:rsidRPr="00000000">
        <w:rPr>
          <w:rtl w:val="0"/>
        </w:rPr>
        <w:t xml:space="preserve"> bajo el umbral del 20 %), y manteniendo a </w:t>
      </w:r>
      <w:r w:rsidDel="00000000" w:rsidR="00000000" w:rsidRPr="00000000">
        <w:rPr>
          <w:b w:val="1"/>
          <w:bCs w:val="1"/>
          <w:rtl w:val="0"/>
        </w:rPr>
        <w:t xml:space="preserve">Google Cloud Run</w:t>
      </w:r>
      <w:r w:rsidDel="00000000" w:rsidR="00000000" w:rsidRPr="00000000">
        <w:rPr>
          <w:rtl w:val="0"/>
        </w:rPr>
        <w:t xml:space="preserve"> (2 millones de solicitudes mensuales gratuitas con escalado a cero) como alternativa </w:t>
      </w:r>
      <w:r w:rsidDel="00000000" w:rsidR="00000000" w:rsidRPr="00000000">
        <w:rPr>
          <w:i w:val="1"/>
          <w:iCs w:val="1"/>
          <w:rtl w:val="0"/>
        </w:rPr>
        <w:t xml:space="preserve">serverless</w:t>
      </w:r>
      <w:r w:rsidDel="00000000" w:rsidR="00000000" w:rsidRPr="00000000">
        <w:rPr>
          <w:rtl w:val="0"/>
        </w:rPr>
        <w:t xml:space="preserve"> de mantenimiento cero.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Dimensión Crítica</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Decisión Arquitectónica Recomendada</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Alternativa Descartada / Pospuesta</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 Principal y Mitigación Verificada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Protocolo Académico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Núcleo Universal Fénix + 6 Perfiles Epistemológicos (Biglan/Becher) + Trazabilidad en 3 estados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Protocolos individuales por carrera o plantilla única invariante para toda ciencia</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Riesgo:</w:t>
            </w:r>
            <w:r w:rsidDel="00000000" w:rsidR="00000000" w:rsidRPr="00000000">
              <w:rPr>
                <w:rtl w:val="0"/>
              </w:rPr>
              <w:t xml:space="preserve"> Clasificación errónea en textos híbridos. </w:t>
            </w:r>
            <w:r w:rsidDel="00000000" w:rsidR="00000000" w:rsidRPr="00000000">
              <w:rPr>
                <w:b w:val="1"/>
                <w:bCs w:val="1"/>
                <w:rtl w:val="0"/>
              </w:rPr>
              <w:t xml:space="preserve">Mitigación:</w:t>
            </w:r>
            <w:r w:rsidDel="00000000" w:rsidR="00000000" w:rsidRPr="00000000">
              <w:rPr>
                <w:rtl w:val="0"/>
              </w:rPr>
              <w:t xml:space="preserve"> Composición ponderada de perfiles y modo conservador con confirmación manual en UI.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Entorno de Ejecución en Android (4 GB RAM)</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Ejecución nativa Android (Kotlin/NDK) + sqlite-vec local + Backend remoto en Debian 12 Slim</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Contenedores locales (proot/Termux) o máquinas virtuales locales en el teléfono</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Riesgo:</w:t>
            </w:r>
            <w:r w:rsidDel="00000000" w:rsidR="00000000" w:rsidRPr="00000000">
              <w:rPr>
                <w:rtl w:val="0"/>
              </w:rPr>
              <w:t xml:space="preserve"> Terminación por PhantomProcessKiller (límite de 32 procesos en Android 12+) y agotamiento de RAM. </w:t>
            </w:r>
            <w:r w:rsidDel="00000000" w:rsidR="00000000" w:rsidRPr="00000000">
              <w:rPr>
                <w:b w:val="1"/>
                <w:bCs w:val="1"/>
                <w:rtl w:val="0"/>
              </w:rPr>
              <w:t xml:space="preserve">Mitigación:</w:t>
            </w:r>
            <w:r w:rsidDel="00000000" w:rsidR="00000000" w:rsidRPr="00000000">
              <w:rPr>
                <w:rtl w:val="0"/>
              </w:rPr>
              <w:t xml:space="preserve"> Cero demonios Linux persistentes en el cliente móvil.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Infraestructura Cloud Gratuita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Primario: OCI Always Free ARM A1 (2 OCPU / 12 GB RAM post-junio 2026) en cuenta PAYG con alerta de $1 USD. Secundario: Google Cloud Run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Instancias OCI en cuenta </w:t>
            </w:r>
            <w:r w:rsidDel="00000000" w:rsidR="00000000" w:rsidRPr="00000000">
              <w:rPr>
                <w:i w:val="1"/>
                <w:iCs w:val="1"/>
                <w:rtl w:val="0"/>
              </w:rPr>
              <w:t xml:space="preserve">Free Trial</w:t>
            </w:r>
            <w:r w:rsidDel="00000000" w:rsidR="00000000" w:rsidRPr="00000000">
              <w:rPr>
                <w:rtl w:val="0"/>
              </w:rPr>
              <w:t xml:space="preserve"> sin configurar uso mínimo; Google e2-micro para cargas pesadas de red</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Riesgo:</w:t>
            </w:r>
            <w:r w:rsidDel="00000000" w:rsidR="00000000" w:rsidRPr="00000000">
              <w:rPr>
                <w:rtl w:val="0"/>
              </w:rPr>
              <w:t xml:space="preserve"> Reclamación de VM en OCI si CPU/Red/RAM &lt; 20 % por 7 días; límite de 1 GB de </w:t>
            </w:r>
            <w:r w:rsidDel="00000000" w:rsidR="00000000" w:rsidRPr="00000000">
              <w:rPr>
                <w:i w:val="1"/>
                <w:iCs w:val="1"/>
                <w:rtl w:val="0"/>
              </w:rPr>
              <w:t xml:space="preserve">egress</w:t>
            </w:r>
            <w:r w:rsidDel="00000000" w:rsidR="00000000" w:rsidRPr="00000000">
              <w:rPr>
                <w:rtl w:val="0"/>
              </w:rPr>
              <w:t xml:space="preserve"> en GCP e2-micro. </w:t>
            </w:r>
            <w:r w:rsidDel="00000000" w:rsidR="00000000" w:rsidRPr="00000000">
              <w:rPr>
                <w:b w:val="1"/>
                <w:bCs w:val="1"/>
                <w:rtl w:val="0"/>
              </w:rPr>
              <w:t xml:space="preserve">Mitigación:</w:t>
            </w:r>
            <w:r w:rsidDel="00000000" w:rsidR="00000000" w:rsidRPr="00000000">
              <w:rPr>
                <w:rtl w:val="0"/>
              </w:rPr>
              <w:t xml:space="preserve"> Cuenta PAYG con </w:t>
            </w:r>
            <w:r w:rsidDel="00000000" w:rsidR="00000000" w:rsidRPr="00000000">
              <w:rPr>
                <w:i w:val="1"/>
                <w:iCs w:val="1"/>
                <w:rtl w:val="0"/>
              </w:rPr>
              <w:t xml:space="preserve">budget guard</w:t>
            </w:r>
            <w:r w:rsidDel="00000000" w:rsidR="00000000" w:rsidRPr="00000000">
              <w:rPr>
                <w:rtl w:val="0"/>
              </w:rPr>
              <w:t xml:space="preserve"> o contenedores </w:t>
            </w:r>
            <w:r w:rsidDel="00000000" w:rsidR="00000000" w:rsidRPr="00000000">
              <w:rPr>
                <w:i w:val="1"/>
                <w:iCs w:val="1"/>
                <w:rtl w:val="0"/>
              </w:rPr>
              <w:t xml:space="preserve">serverless</w:t>
            </w:r>
            <w:r w:rsidDel="00000000" w:rsidR="00000000" w:rsidRPr="00000000">
              <w:rPr>
                <w:rtl w:val="0"/>
              </w:rPr>
              <w:t xml:space="preserve"> en Cloud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Editor de Texto Móvil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MVP: BasicTextField(TextFieldState) en Compose 1.8+. Avanzado: sora-editor (Canvas nativo)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Editores en WebView (Monaco Editor, Ace, CodeMirror)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Riesgo:</w:t>
            </w:r>
            <w:r w:rsidDel="00000000" w:rsidR="00000000" w:rsidRPr="00000000">
              <w:rPr>
                <w:rtl w:val="0"/>
              </w:rPr>
              <w:t xml:space="preserve"> Consumo de 100–200 MB de RAM extra por WebV[span_46](start_span)[span_46](end_span)[span_52](start_span)[span_52](end_span)iew y rotura de selección táctil en Monaco. </w:t>
            </w:r>
            <w:r w:rsidDel="00000000" w:rsidR="00000000" w:rsidRPr="00000000">
              <w:rPr>
                <w:b w:val="1"/>
                <w:bCs w:val="1"/>
                <w:rtl w:val="0"/>
              </w:rPr>
              <w:t xml:space="preserve">Mitigación:</w:t>
            </w:r>
            <w:r w:rsidDel="00000000" w:rsidR="00000000" w:rsidRPr="00000000">
              <w:rPr>
                <w:rtl w:val="0"/>
              </w:rPr>
              <w:t xml:space="preserve"> Renderizado nativo con virtualización por párrafos/bloques.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Motor de Tutoría IA y Modelos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Inferencia remota vía API (con caché de contexto) guiada por máquina de estados socrática + RAG local/híbrido</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Ejecución local (</w:t>
            </w:r>
            <w:r w:rsidDel="00000000" w:rsidR="00000000" w:rsidRPr="00000000">
              <w:rPr>
                <w:i w:val="1"/>
                <w:iCs w:val="1"/>
                <w:rtl w:val="0"/>
              </w:rPr>
              <w:t xml:space="preserve">on-device</w:t>
            </w:r>
            <w:r w:rsidDel="00000000" w:rsidR="00000000" w:rsidRPr="00000000">
              <w:rPr>
                <w:rtl w:val="0"/>
              </w:rPr>
              <w:t xml:space="preserve">) de LLMs de 1B–4B parámetros en dispositivos de 4 GB de RAM</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Riesgo:</w:t>
            </w:r>
            <w:r w:rsidDel="00000000" w:rsidR="00000000" w:rsidRPr="00000000">
              <w:rPr>
                <w:rtl w:val="0"/>
              </w:rPr>
              <w:t xml:space="preserve"> Picos de 2 GB a 7 GB de RAM en Gemma 3/3n causan </w:t>
            </w:r>
            <w:r w:rsidDel="00000000" w:rsidR="00000000" w:rsidRPr="00000000">
              <w:rPr>
                <w:i w:val="1"/>
                <w:iCs w:val="1"/>
                <w:rtl w:val="0"/>
              </w:rPr>
              <w:t xml:space="preserve">OOM kills</w:t>
            </w:r>
            <w:r w:rsidDel="00000000" w:rsidR="00000000" w:rsidRPr="00000000">
              <w:rPr>
                <w:rtl w:val="0"/>
              </w:rPr>
              <w:t xml:space="preserve"> y latencias de 2–6 tokens/s. </w:t>
            </w:r>
            <w:r w:rsidDel="00000000" w:rsidR="00000000" w:rsidRPr="00000000">
              <w:rPr>
                <w:b w:val="1"/>
                <w:bCs w:val="1"/>
                <w:rtl w:val="0"/>
              </w:rPr>
              <w:t xml:space="preserve">Mitigación:</w:t>
            </w:r>
            <w:r w:rsidDel="00000000" w:rsidR="00000000" w:rsidRPr="00000000">
              <w:rPr>
                <w:rtl w:val="0"/>
              </w:rPr>
              <w:t xml:space="preserve"> En el teléfono solo corren modelos de &lt; 50 MB (ML Kit, embeddings cuantizados, FSRS).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Lectura del protocolo Fénix v2.1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documento de referencia obligatorio, titulado </w:t>
      </w:r>
      <w:r w:rsidDel="00000000" w:rsidR="00000000" w:rsidRPr="00000000">
        <w:rPr>
          <w:b w:val="1"/>
          <w:bCs w:val="1"/>
          <w:rtl w:val="0"/>
        </w:rPr>
        <w:t xml:space="preserve">«Sistema Prompt Fénix — Protocolo de Ejecución para Documentos Académicos, v2.1 — Manual Maestro de Instrucciones para Claude»</w:t>
      </w:r>
      <w:r w:rsidDel="00000000" w:rsidR="00000000" w:rsidRPr="00000000">
        <w:rPr>
          <w:rtl w:val="0"/>
        </w:rPr>
        <w:t xml:space="preserve"> (creado por Elí Gian © Biblioteca Fénix), trasciende por completo la categoría de un prompt de resumen automático. Se trata de una especificación formal de ingeniería instruccional y tipográfica diseñada para transformar materiales crudos de cátedras universitarias —tales como programas oficiales, textos obligatorios en PDF o DOCX y apuntes de clase— en un dosier de estudio autosuficiente, altamente estructurado y compilado programáticamente mediante la biblioteca docx-js en Node.js.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Reconstrucción fiel de su estructura y propósito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protocolo v2.1 organiza la producción del documento académico en una secuencia estricta de cuatro grandes bloques operativos: una fase diagnóstica y de calibración cognitiva (</w:t>
      </w:r>
      <w:r w:rsidDel="00000000" w:rsidR="00000000" w:rsidRPr="00000000">
        <w:rPr>
          <w:b w:val="1"/>
          <w:bCs w:val="1"/>
          <w:rtl w:val="0"/>
        </w:rPr>
        <w:t xml:space="preserve">Parte 0</w:t>
      </w:r>
      <w:r w:rsidDel="00000000" w:rsidR="00000000" w:rsidRPr="00000000">
        <w:rPr>
          <w:rtl w:val="0"/>
        </w:rPr>
        <w:t xml:space="preserve">), una fase de encuadre institucional y metacognitivo en la primera carilla (</w:t>
      </w:r>
      <w:r w:rsidDel="00000000" w:rsidR="00000000" w:rsidRPr="00000000">
        <w:rPr>
          <w:b w:val="1"/>
          <w:bCs w:val="1"/>
          <w:rtl w:val="0"/>
        </w:rPr>
        <w:t xml:space="preserve">Parte 1</w:t>
      </w:r>
      <w:r w:rsidDel="00000000" w:rsidR="00000000" w:rsidRPr="00000000">
        <w:rPr>
          <w:rtl w:val="0"/>
        </w:rPr>
        <w:t xml:space="preserve">), seis módulos de procesamiento pedagógico interconectados (</w:t>
      </w:r>
      <w:r w:rsidDel="00000000" w:rsidR="00000000" w:rsidRPr="00000000">
        <w:rPr>
          <w:b w:val="1"/>
          <w:bCs w:val="1"/>
          <w:rtl w:val="0"/>
        </w:rPr>
        <w:t xml:space="preserve">Partes A a F</w:t>
      </w:r>
      <w:r w:rsidDel="00000000" w:rsidR="00000000" w:rsidRPr="00000000">
        <w:rPr>
          <w:rtl w:val="0"/>
        </w:rPr>
        <w:t xml:space="preserve">) y un bloque de compilación y validación técnica (</w:t>
      </w:r>
      <w:r w:rsidDel="00000000" w:rsidR="00000000" w:rsidRPr="00000000">
        <w:rPr>
          <w:b w:val="1"/>
          <w:bCs w:val="1"/>
          <w:rtl w:val="0"/>
        </w:rPr>
        <w:t xml:space="preserve">Apéndice</w:t>
      </w:r>
      <w:r w:rsidDel="00000000" w:rsidR="00000000" w:rsidRPr="00000000">
        <w:rPr>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w:t>
      </w:r>
      <w:r w:rsidDel="00000000" w:rsidR="00000000" w:rsidRPr="00000000">
        <w:rPr>
          <w:b w:val="1"/>
          <w:bCs w:val="1"/>
          <w:rtl w:val="0"/>
        </w:rPr>
        <w:t xml:space="preserve">Parte 0 (Protocolo Previo: Cómo pensar antes de escribir)</w:t>
      </w:r>
      <w:r w:rsidDel="00000000" w:rsidR="00000000" w:rsidRPr="00000000">
        <w:rPr>
          <w:rtl w:val="0"/>
        </w:rPr>
        <w:t xml:space="preserve"> obliga al modelo a realizar una lectura integral del corpus antes de emitir una sola línea de contenido para evitar resultados genéricos. Su primera etapa (</w:t>
      </w:r>
      <w:r w:rsidDel="00000000" w:rsidR="00000000" w:rsidRPr="00000000">
        <w:rPr>
          <w:b w:val="1"/>
          <w:bCs w:val="1"/>
          <w:rtl w:val="0"/>
        </w:rPr>
        <w:t xml:space="preserve">§ 0.1 Extracción e Inventario del Material</w:t>
      </w:r>
      <w:r w:rsidDel="00000000" w:rsidR="00000000" w:rsidRPr="00000000">
        <w:rPr>
          <w:rtl w:val="0"/>
        </w:rPr>
        <w:t xml:space="preserve">) formula seis preguntas diagnósticas destinadas a dimensionar la cantidad de puntos o subtemas de la unidad, catalogar los autores y fuentes para su distribución en citas y glosario, detectar conceptos opuestos para las tablas comparativas, aislar la terminología técnica, ordenar los hitos cronológicos e identificar tensiones o debates no resueltos en el campo disciplinar. Esta sección instituye la </w:t>
      </w:r>
      <w:r w:rsidDel="00000000" w:rsidR="00000000" w:rsidRPr="00000000">
        <w:rPr>
          <w:b w:val="1"/>
          <w:bCs w:val="1"/>
          <w:rtl w:val="0"/>
        </w:rPr>
        <w:t xml:space="preserve">Regla de Oro de Mapeo 1:1</w:t>
      </w:r>
      <w:r w:rsidDel="00000000" w:rsidR="00000000" w:rsidRPr="00000000">
        <w:rPr>
          <w:rtl w:val="0"/>
        </w:rPr>
        <w:t xml:space="preserve">, según la cual ningún concepto puede figurar en la Parte A si no aparece reflejado también, de alguna forma, en las Partes B, C, D, E o F. La segunda etapa (</w:t>
      </w:r>
      <w:r w:rsidDel="00000000" w:rsidR="00000000" w:rsidRPr="00000000">
        <w:rPr>
          <w:b w:val="1"/>
          <w:bCs w:val="1"/>
          <w:rtl w:val="0"/>
        </w:rPr>
        <w:t xml:space="preserve">§ 0.2 Identificación de Datos de Portada</w:t>
      </w:r>
      <w:r w:rsidDel="00000000" w:rsidR="00000000" w:rsidRPr="00000000">
        <w:rPr>
          <w:rtl w:val="0"/>
        </w:rPr>
        <w:t xml:space="preserve">) exige extraer del programa oficial el nombre exacto de la cátedra, número de unidad, universidad, facultad, departamento, año académico, equipo docente completo discriminado por cargos (Titular, Adjunto, JTP, Auxiliar) y régimen de cursado y evaluación, imponiendo el formato de archivo [Nombre Exacto de la Cátedra] Unidad [Número].docx. La tercera etapa (</w:t>
      </w:r>
      <w:r w:rsidDel="00000000" w:rsidR="00000000" w:rsidRPr="00000000">
        <w:rPr>
          <w:b w:val="1"/>
          <w:bCs w:val="1"/>
          <w:rtl w:val="0"/>
        </w:rPr>
        <w:t xml:space="preserve">§ 0.3 Sistema Cognitivo F-Z</w:t>
      </w:r>
      <w:r w:rsidDel="00000000" w:rsidR="00000000" w:rsidRPr="00000000">
        <w:rPr>
          <w:rtl w:val="0"/>
        </w:rPr>
        <w:t xml:space="preserve">) define el uso estratégico de la negrita no como decoración estética, sino como un </w:t>
      </w:r>
      <w:r w:rsidDel="00000000" w:rsidR="00000000" w:rsidRPr="00000000">
        <w:rPr>
          <w:b w:val="1"/>
          <w:bCs w:val="1"/>
          <w:rtl w:val="0"/>
        </w:rPr>
        <w:t xml:space="preserve">ancla cognitiva</w:t>
      </w:r>
      <w:r w:rsidDel="00000000" w:rsidR="00000000" w:rsidRPr="00000000">
        <w:rPr>
          <w:rtl w:val="0"/>
        </w:rPr>
        <w:t xml:space="preserve"> que, al ser visualizada por el alumno en un examen, debe activar la totalidad del nodo de conocimiento relacionado, prescribiendo una frecuencia media de una negrita cada 2 o 3 líneas de texto y prohibiendo resaltar frases enteras de tres líneas. La cuarta etapa (</w:t>
      </w:r>
      <w:r w:rsidDel="00000000" w:rsidR="00000000" w:rsidRPr="00000000">
        <w:rPr>
          <w:b w:val="1"/>
          <w:bCs w:val="1"/>
          <w:rtl w:val="0"/>
        </w:rPr>
        <w:t xml:space="preserve">§ 0.4 Calibración de Densidad Conceptual</w:t>
      </w:r>
      <w:r w:rsidDel="00000000" w:rsidR="00000000" w:rsidRPr="00000000">
        <w:rPr>
          <w:rtl w:val="0"/>
        </w:rPr>
        <w:t xml:space="preserve">) combate el anti-patrón de los «resúmenes de titulares» exigiendo que la síntesis articule ideas principales, ideas secundarias (evidencias y ejemplos históricos), axiomas no discutidos, conexiones intertextuales, matices y excepciones, bajo el criterio de calidad de que la lectura exclusiva de la Parte A permita responder el 80 % de las preguntas de un examen final. Finalmente, la quinta etapa (</w:t>
      </w:r>
      <w:r w:rsidDel="00000000" w:rsidR="00000000" w:rsidRPr="00000000">
        <w:rPr>
          <w:b w:val="1"/>
          <w:bCs w:val="1"/>
          <w:rtl w:val="0"/>
        </w:rPr>
        <w:t xml:space="preserve">§ 0.5 Regla de Subpuntos por Densidad Teórica</w:t>
      </w:r>
      <w:r w:rsidDel="00000000" w:rsidR="00000000" w:rsidRPr="00000000">
        <w:rPr>
          <w:rFonts w:ascii="Arial Unicode MS" w:cs="Arial Unicode MS" w:eastAsia="Arial Unicode MS" w:hAnsi="Arial Unicode MS"/>
          <w:rtl w:val="0"/>
        </w:rPr>
        <w:t xml:space="preserve">, introducida como novedad en la versión 2.1) resuelve el desajuste entre programas oficiales escuetos (ejemplificados en el documento con 6.1 Intervención Profesional. Concepto) y textos obligatorios de elevada densidad teórica. Esta regla autoriza la inserción de subpuntos subordinados con nomenclatura alfanumérica estricta (1.1.a, 1.1.b, prohibiendo formatos como 1.1.1.1 o 1.1 (bis)), bajo cuatro condiciones obligatorias: incluir en el título el marcador visual ✦ Subpunto insertado para garantizar profundidad teórica, insertar al comienzo de la Parte A un </w:t>
      </w:r>
      <w:r w:rsidDel="00000000" w:rsidR="00000000" w:rsidRPr="00000000">
        <w:rPr>
          <w:b w:val="1"/>
          <w:bCs w:val="1"/>
          <w:rtl w:val="0"/>
        </w:rPr>
        <w:t xml:space="preserve">Recuadro de Aviso Naranja</w:t>
      </w:r>
      <w:r w:rsidDel="00000000" w:rsidR="00000000" w:rsidRPr="00000000">
        <w:rPr>
          <w:rtl w:val="0"/>
        </w:rPr>
        <w:t xml:space="preserve"> (bgNuevo, #FFF3E0 con borde #E65100) detallando cuántos subpuntos se crearon, bajo qué puntos del programa y por qué motivo documental, respetar de forma absoluta la </w:t>
      </w:r>
      <w:r w:rsidDel="00000000" w:rsidR="00000000" w:rsidRPr="00000000">
        <w:rPr>
          <w:b w:val="1"/>
          <w:bCs w:val="1"/>
          <w:rtl w:val="0"/>
        </w:rPr>
        <w:t xml:space="preserve">Regla de No-Invención</w:t>
      </w:r>
      <w:r w:rsidDel="00000000" w:rsidR="00000000" w:rsidRPr="00000000">
        <w:rPr>
          <w:rtl w:val="0"/>
        </w:rPr>
        <w:t xml:space="preserve"> (prohibición terminante de crear subpuntos con contenido externo, inferido o inventado) y preservar intacta la numeración oficial del programa.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w:t>
      </w:r>
      <w:r w:rsidDel="00000000" w:rsidR="00000000" w:rsidRPr="00000000">
        <w:rPr>
          <w:b w:val="1"/>
          <w:bCs w:val="1"/>
          <w:rtl w:val="0"/>
        </w:rPr>
        <w:t xml:space="preserve">Parte 1 (Página 1: Portada + Índice + Estrategia + Objetivos)</w:t>
      </w:r>
      <w:r w:rsidDel="00000000" w:rsidR="00000000" w:rsidRPr="00000000">
        <w:rPr>
          <w:rtl w:val="0"/>
        </w:rPr>
        <w:t xml:space="preserve"> concentra cuatro elementos de encuadre que deben caber íntegramente en la primera página antes de un salto de página obligatorio. Incluye una </w:t>
      </w:r>
      <w:r w:rsidDel="00000000" w:rsidR="00000000" w:rsidRPr="00000000">
        <w:rPr>
          <w:b w:val="1"/>
          <w:bCs w:val="1"/>
          <w:rtl w:val="0"/>
        </w:rPr>
        <w:t xml:space="preserve">Portada</w:t>
      </w:r>
      <w:r w:rsidDel="00000000" w:rsidR="00000000" w:rsidRPr="00000000">
        <w:rPr>
          <w:rtl w:val="0"/>
        </w:rPr>
        <w:t xml:space="preserve"> de fondo oscuro azul noche (#1A1A2E) con jerarquía visual de tres niveles (emoji de fuego, título BIBLIOTECA FÉNIX en dorado #F5A623 de 52 pt, nombre de la unidad en rojo acento #E94560, cátedra en blanco de 32 pt y datos institucionales en tonos apagados, cerrando siempre con el crédito autoral), un </w:t>
      </w:r>
      <w:r w:rsidDel="00000000" w:rsidR="00000000" w:rsidRPr="00000000">
        <w:rPr>
          <w:b w:val="1"/>
          <w:bCs w:val="1"/>
          <w:rtl w:val="0"/>
        </w:rPr>
        <w:t xml:space="preserve">Índice</w:t>
      </w:r>
      <w:r w:rsidDel="00000000" w:rsidR="00000000" w:rsidRPr="00000000">
        <w:rPr>
          <w:rtl w:val="0"/>
        </w:rPr>
        <w:t xml:space="preserve"> en caja gris (#EBEBEB) que lista las seis partes de la A a la F sin numeración de páginas debido a que Word no genera tablas de contenido automáticas directas en docx-js, la caja de </w:t>
      </w:r>
      <w:r w:rsidDel="00000000" w:rsidR="00000000" w:rsidRPr="00000000">
        <w:rPr>
          <w:b w:val="1"/>
          <w:bCs w:val="1"/>
          <w:rtl w:val="0"/>
        </w:rPr>
        <w:t xml:space="preserve">Estrategia Fénix</w:t>
      </w:r>
      <w:r w:rsidDel="00000000" w:rsidR="00000000" w:rsidRPr="00000000">
        <w:rPr>
          <w:rtl w:val="0"/>
        </w:rPr>
        <w:t xml:space="preserve"> en fondo amarillo (#FFF8E1) que instruye al estudiante a recorrer el documento en el orden no lineal </w:t>
      </w:r>
      <w:r w:rsidDel="00000000" w:rsidR="00000000" w:rsidRPr="00000000">
        <w:rPr>
          <w:rFonts w:ascii="Arial Unicode MS" w:cs="Arial Unicode MS" w:eastAsia="Arial Unicode MS" w:hAnsi="Arial Unicode MS"/>
          <w:b w:val="1"/>
          <w:bCs w:val="1"/>
          <w:rtl w:val="0"/>
        </w:rPr>
        <w:t xml:space="preserve">A → F → D → B → C → E</w:t>
      </w:r>
      <w:r w:rsidDel="00000000" w:rsidR="00000000" w:rsidRPr="00000000">
        <w:rPr>
          <w:rtl w:val="0"/>
        </w:rPr>
        <w:t xml:space="preserve"> (comprensión global, vocabulario, práctica de recuperación, consolidación de fuentes, aplicación a casos y visualización de relaciones), y el bloque de </w:t>
      </w:r>
      <w:r w:rsidDel="00000000" w:rsidR="00000000" w:rsidRPr="00000000">
        <w:rPr>
          <w:b w:val="1"/>
          <w:bCs w:val="1"/>
          <w:rtl w:val="0"/>
        </w:rPr>
        <w:t xml:space="preserve">Objetivos</w:t>
      </w:r>
      <w:r w:rsidDel="00000000" w:rsidR="00000000" w:rsidRPr="00000000">
        <w:rPr>
          <w:rtl w:val="0"/>
        </w:rPr>
        <w:t xml:space="preserve"> en fondo azul (#E8F0FE), redactado en prosa continua de 4 a 6 líneas sin listas.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cuerpo nuclear del documento se despliega a través de las </w:t>
      </w:r>
      <w:r w:rsidDel="00000000" w:rsidR="00000000" w:rsidRPr="00000000">
        <w:rPr>
          <w:b w:val="1"/>
          <w:bCs w:val="1"/>
          <w:rtl w:val="0"/>
        </w:rPr>
        <w:t xml:space="preserve">Partes A a F</w:t>
      </w:r>
      <w:r w:rsidDel="00000000" w:rsidR="00000000" w:rsidRPr="00000000">
        <w:rPr>
          <w:rtl w:val="0"/>
        </w:rPr>
        <w:t xml:space="preserve"> y el </w:t>
      </w:r>
      <w:r w:rsidDel="00000000" w:rsidR="00000000" w:rsidRPr="00000000">
        <w:rPr>
          <w:b w:val="1"/>
          <w:bCs w:val="1"/>
          <w:rtl w:val="0"/>
        </w:rPr>
        <w:t xml:space="preserve">Apéndice Técnico</w:t>
      </w:r>
      <w:r w:rsidDel="00000000" w:rsidR="00000000" w:rsidRPr="00000000">
        <w:rPr>
          <w:rtl w:val="0"/>
        </w:rPr>
        <w:t xml:space="preserve">. La </w:t>
      </w:r>
      <w:r w:rsidDel="00000000" w:rsidR="00000000" w:rsidRPr="00000000">
        <w:rPr>
          <w:b w:val="1"/>
          <w:bCs w:val="1"/>
          <w:rtl w:val="0"/>
        </w:rPr>
        <w:t xml:space="preserve">Parte A (Resumen Conceptual Denso)</w:t>
      </w:r>
      <w:r w:rsidDel="00000000" w:rsidR="00000000" w:rsidRPr="00000000">
        <w:rPr>
          <w:rtl w:val="0"/>
        </w:rPr>
        <w:t xml:space="preserve"> se presenta sobre fondo blanco con prohibición absoluta de tablas y listas de viñetas; exige un mínimo de 3 párrafos de prosa narrativa continua por bloque temático (sin límite máximo de extensión), atribución explícita de autores en el cuerpo del texto («Según Oliva...», «Para Iamamoto...») y aplicación del Sistema F-Z sobre nombres propios debutantes, tecnicismos, fechas históricas memorizables, leyes o instituciones, axiomas y ambos polos de dicotomías clave. La </w:t>
      </w:r>
      <w:r w:rsidDel="00000000" w:rsidR="00000000" w:rsidRPr="00000000">
        <w:rPr>
          <w:b w:val="1"/>
          <w:bCs w:val="1"/>
          <w:rtl w:val="0"/>
        </w:rPr>
        <w:t xml:space="preserve">Parte B (Citas y Paráfrasis por Punto Temático)</w:t>
      </w:r>
      <w:r w:rsidDel="00000000" w:rsidR="00000000" w:rsidRPr="00000000">
        <w:rPr>
          <w:rFonts w:ascii="Arial Unicode MS" w:cs="Arial Unicode MS" w:eastAsia="Arial Unicode MS" w:hAnsi="Arial Unicode MS"/>
          <w:rtl w:val="0"/>
        </w:rPr>
        <w:t xml:space="preserve"> provee el respaldo documental en bloques visuales grises (#F2F2F2 con borde #888888) estrictamente separados por punto del programa (integrando las referencias de los subpuntos ✦ bajo su punto padre), exigiendo un mínimo de 3 entradas por bloque etiquetadas como [CITA TEXTUAL] (proporción sugerida del 30 %, reservada a definiciones técnicas o afirmaciones polémicas entre comillas) o [PARÁFRASIS] (70 %, reformulación comprensiva con palabras propias). La </w:t>
      </w:r>
      <w:r w:rsidDel="00000000" w:rsidR="00000000" w:rsidRPr="00000000">
        <w:rPr>
          <w:b w:val="1"/>
          <w:bCs w:val="1"/>
          <w:rtl w:val="0"/>
        </w:rPr>
        <w:t xml:space="preserve">Parte C (Método Feynman Disciplinar)</w:t>
      </w:r>
      <w:r w:rsidDel="00000000" w:rsidR="00000000" w:rsidRPr="00000000">
        <w:rPr>
          <w:rFonts w:ascii="Arial Unicode MS" w:cs="Arial Unicode MS" w:eastAsia="Arial Unicode MS" w:hAnsi="Arial Unicode MS"/>
          <w:rtl w:val="0"/>
        </w:rPr>
        <w:t xml:space="preserve"> opera sobre cajas verdes (#E8F5E9) sin tablas para traducir los 5 conceptos más abstractos de la unidad (incluyendo al menos uno de un subpunto ✦) en un mínimo de 5 casos prácticos reales de 5 a 10 oraciones redactados en segunda o tercera persona, imponiendo en su cuarto paso de pensamiento que el ejemplo sea inédito y creado por el modelo en lugar de repetir el ejemplo del texto fuente. La </w:t>
      </w:r>
      <w:r w:rsidDel="00000000" w:rsidR="00000000" w:rsidRPr="00000000">
        <w:rPr>
          <w:b w:val="1"/>
          <w:bCs w:val="1"/>
          <w:rtl w:val="0"/>
        </w:rPr>
        <w:t xml:space="preserve">Parte D (Active Recall para Examen)</w:t>
      </w:r>
      <w:r w:rsidDel="00000000" w:rsidR="00000000" w:rsidRPr="00000000">
        <w:rPr>
          <w:rtl w:val="0"/>
        </w:rPr>
        <w:t xml:space="preserve"> utiliza bloques rojos (#FEECEC) sin tablas para formular un mínimo de 15 preguntas complejas de examen final (numeradas 01 a 15, con al menos 2 dedicadas a subpuntos ✦) distribuidas en siete tipologías (Comparativa, Causal-histórica, Crítica, Aplicada, Articulación, Opositiva y Autoral), entregando en lugar de la respuesta redactada un mínimo de 5 palabras clave técnicas (🔑) que el alumno debe articular sin mirar la Parte A. La </w:t>
      </w:r>
      <w:r w:rsidDel="00000000" w:rsidR="00000000" w:rsidRPr="00000000">
        <w:rPr>
          <w:b w:val="1"/>
          <w:bCs w:val="1"/>
          <w:rtl w:val="0"/>
        </w:rPr>
        <w:t xml:space="preserve">Parte E (Mapas, Vínculos y Oposiciones)</w:t>
      </w:r>
      <w:r w:rsidDel="00000000" w:rsidR="00000000" w:rsidRPr="00000000">
        <w:rPr>
          <w:rFonts w:ascii="Arial Unicode MS" w:cs="Arial Unicode MS" w:eastAsia="Arial Unicode MS" w:hAnsi="Arial Unicode MS"/>
          <w:rtl w:val="0"/>
        </w:rPr>
        <w:t xml:space="preserve"> constituye la primera sección donde las tablas son obligatorias: sobre estética violeta (#F3E5F5, encabezados #7B1FA2 y filas alternadas #F9F0FF / #FFFFFF), exige un mínimo de 3 tablas por unidad seleccionadas entre cinco formatos (Comparación integral de 3+ variantes, Cronológica/evolutiva, Oposición binaria, Vínculos interautorales y Síntesis de perfiles), integrando al menos una tabla para los subpuntos ✦. La </w:t>
      </w:r>
      <w:r w:rsidDel="00000000" w:rsidR="00000000" w:rsidRPr="00000000">
        <w:rPr>
          <w:b w:val="1"/>
          <w:bCs w:val="1"/>
          <w:rtl w:val="0"/>
        </w:rPr>
        <w:t xml:space="preserve">Parte F (Glosario Técnico)</w:t>
      </w:r>
      <w:r w:rsidDel="00000000" w:rsidR="00000000" w:rsidRPr="00000000">
        <w:rPr>
          <w:rtl w:val="0"/>
        </w:rPr>
        <w:t xml:space="preserve"> cierra el contenido pedagógico mediante una tabla obligatoria de dos columnas (25 % término / 75 % definición) en tonos celestes (#0277BD y #E1F5FE), ordenada alfabéticamente con un mínimo de 15 términos (óptimo 20–25) y una restricción taxativa de </w:t>
      </w:r>
      <w:r w:rsidDel="00000000" w:rsidR="00000000" w:rsidRPr="00000000">
        <w:rPr>
          <w:b w:val="1"/>
          <w:bCs w:val="1"/>
          <w:rtl w:val="0"/>
        </w:rPr>
        <w:t xml:space="preserve">máximo 2 renglones por definición</w:t>
      </w:r>
      <w:r w:rsidDel="00000000" w:rsidR="00000000" w:rsidRPr="00000000">
        <w:rPr>
          <w:rtl w:val="0"/>
        </w:rPr>
        <w:t xml:space="preserve">. Finalmente, el </w:t>
      </w:r>
      <w:r w:rsidDel="00000000" w:rsidR="00000000" w:rsidRPr="00000000">
        <w:rPr>
          <w:b w:val="1"/>
          <w:bCs w:val="1"/>
          <w:rtl w:val="0"/>
        </w:rPr>
        <w:t xml:space="preserve">Apéndice Técnico</w:t>
      </w:r>
      <w:r w:rsidDel="00000000" w:rsidR="00000000" w:rsidRPr="00000000">
        <w:rPr>
          <w:rtl w:val="0"/>
        </w:rPr>
        <w:t xml:space="preserve"> regula la ejecución en docx-js: formato A4 (11906 x 16838 DXA), fuente única Arial de 11 pt visuales (22pt half-points), uso exclusivo de WidthType.DXA (nunca PERCENTAGE porque rompe el diseño en Google Docs), sombreado ShadingType.CLEAR, compilación mediante node script.js y validación obligatoria con python scripts/office/validate.py archivo.docx.</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Análisis crítico: invariantes, sesgos disciplinares y acoplamiento al formato DOCX</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 evaluación fundamentada en las ciencias del aprendizaje y en la epistemología comparada de las disciplinas permite distinguir con precisión qué componentes del protocolo v2.1 representan principios pedagógicos universales y cuáles constituyen artefactos derivados de una ciencia social específica o de las limitaciones del formato .docx.</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Elemento del Protocolo Fénix v2.1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Clasificación Evolutiva</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Análisis Epistemológico, Pedagógico y Técnico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Inventario Previo (§ 0.1) y Mapeo 1:1</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Invariante (Mantener en Núcleo)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Evita la generación autorregresiva improvisada. Garantiza la alineación constructiva entre la exposición teórica, las fuentes, la práctica aplicada y la autoevaluación.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Regla de Subpuntos ✦ y No-Invención (§ 0.5)</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Invariante (Mantener en Núcleo)</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Resuelve con transparencia la asimetría entre programas sintéticos y bibliografía densa, preservando la jerarquía curricular oficial y bloqueando la confabulación temática.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Ruta Metacognitiva (A → F → D → B → C → 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Adaptable (Dinamizar por Tarea)</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Excelente para lectura comprensiva y preparación de exámenes teóricos finales, pero subóptima cuando la tarea inmediata es resolver una guía de problemas matemáticos o un caso clínico urgente, donde el flujo debe iniciar por la estructura formal/algorítmica y la práctica guiada.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Sistema Cognitivo F-Z (§ 0.3)</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Adaptable (Parametrizar por Perfil)</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anclaje atencional reduce la carga cognitiva extraña en textos largos. Sin embargo, los disparadores actuales (nombres de autores, fechas de leyes, dicotomías) deben adaptarse en ciencias formales/exactas hacia condiciones de contorno, invariantes, teoremas y variables críticas.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Prohibición de Tablas y Listas en Parte 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Dependiente de Disciplina (Modificar)</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ciencias sociales (ejemplificadas en el manual con Trabajo Social: Rozas, Iamamoto, Oliva, Maidana, Aylwin), la prosa narrativa continua obliga a hilar argumentos causales e históricos. En cambio, en lógica formal, algoritmia, bioquímica o anatomía, prohibir listas estructuradas de axiomas, pasos metabólicos o tablas de propiedades dentro del núcleo explicativo destruye la legibilidad y eleva artificialmente la carga cognitiva.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Foco Autoral en Parte B (30 % Cita / 70 % Paráfrasis)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Dependiente de Disciplina (Adaptar)</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humanidades y derecho el saber es polifónico o anclado a la literalidad del texto/norma. En física básica, cálculo o ingeniería, las leyes naturales y teoremas no dependen de la «opinión de un autor en un año dado», sino de su formulación matemática, rango de validez empírica y supuestos de derivación.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Casos Feynman Nuevos Creados por IA (Parte C)</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Riesgo Epistémico (Regular Estrictamente)</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paso 4 de la Parte C exige que el caso sea «nuevo, creado por Claude». Si bien esa inferencia ilustrativa no viola la regla de no-invención de la Parte A, en medicina clínica o ingeniería estructural un caso inventado sin validación puede contener contraindicaciones fisiológicas o parámetros físicamente imposibles. Debe etiquetarse explícitamente como [SIMULACIÓN HIPOTÉTICA / INFERENCIA].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Glosario de Máximo 2 Renglones (Parte F)</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Adaptable (Flexibilizar en App)</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Útil para fijar vocabulario rápido en papel, pero insuficiente para definiciones matemáticas formales, reacciones químicas o criterios diagnósticos multiaxiales. En una interfaz móvil interactiva puede reemplazarse por tarjetas expandibles (</w:t>
            </w:r>
            <w:r w:rsidDel="00000000" w:rsidR="00000000" w:rsidRPr="00000000">
              <w:rPr>
                <w:i w:val="1"/>
                <w:iCs w:val="1"/>
                <w:rtl w:val="0"/>
              </w:rPr>
              <w:t xml:space="preserve">bottom sheets</w:t>
            </w:r>
            <w:r w:rsidDel="00000000" w:rsidR="00000000" w:rsidRPr="00000000">
              <w:rPr>
                <w:rtl w:val="0"/>
              </w:rPr>
              <w:t xml:space="preserve">) al tocar cualquier término resaltado.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Reglas docx-js (A4, WidthType.DXA, sin TOC)</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Acoplado a DOCX (Desacoplar)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 restricciones exclusivas del motor de renderizado de Word/Google Docs. En la aplicación Android deben abstraerse hacia un modelo intermedio de datos (JSON/SQLite) que renderice nativamente en Jetpack Compose y utilice el motor docx-js únicamente como un módulo opcional de exportación.</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Propuesta de protocolo general modular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evolucionar el Sistema Fénix hacia una arquitectura capaz de procesar cualquier disciplina académica sin caer en la proliferación inmanejable de un protocolo por carrera, es indispensable abandonar las clasificaciones administrativas por facultades —donde una misma carrera como Medicina cursa simultáneamente Física Biomédica, Bioestadística, Psicología Médica y Bioética Legislativa— y adoptar una </w:t>
      </w:r>
      <w:r w:rsidDel="00000000" w:rsidR="00000000" w:rsidRPr="00000000">
        <w:rPr>
          <w:b w:val="1"/>
          <w:bCs w:val="1"/>
          <w:rtl w:val="0"/>
        </w:rPr>
        <w:t xml:space="preserve">arquitectura dirigida por características epistemológicas y tipologías de tareas cognitivas</w:t>
      </w:r>
      <w:r w:rsidDel="00000000" w:rsidR="00000000" w:rsidRPr="00000000">
        <w:rPr>
          <w:rtl w:val="0"/>
        </w:rPr>
        <w:t xml:space="preserve">. Cuando se proponen módulos nuevos en esta sección, se distingue explícitamente entre aquellos respaldados por literatura publicada (como la taxonomía disciplinar de Biglan y Becher o la teoría de ejemplos trabajados en carga cognitiva) y las hipótesis de diseño específicas para la modularización de Fénix.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411200" cy="7315200"/>
            <wp:effectExtent b="0" l="0" r="0" t="0"/>
            <wp:docPr descr="Image" id="1" name="image1.jpg"/>
            <a:graphic>
              <a:graphicData uri="http://schemas.openxmlformats.org/drawingml/2006/picture">
                <pic:pic>
                  <pic:nvPicPr>
                    <pic:cNvPr descr="Image" id="0" name="image1.jpg"/>
                    <pic:cNvPicPr preferRelativeResize="0"/>
                  </pic:nvPicPr>
                  <pic:blipFill>
                    <a:blip r:embed="rId6"/>
                    <a:srcRect b="0" l="0" r="0" t="0"/>
                    <a:stretch>
                      <a:fillRect/>
                    </a:stretch>
                  </pic:blipFill>
                  <pic:spPr>
                    <a:xfrm>
                      <a:off x="0" y="0"/>
                      <a:ext cx="13411200" cy="7315200"/>
                    </a:xfrm>
                    <a:prstGeom prst="rect"/>
                    <a:ln/>
                  </pic:spPr>
                </pic:pic>
              </a:graphicData>
            </a:graphic>
          </wp:inline>
        </w:drawing>
      </w:r>
      <w:r w:rsidDel="00000000" w:rsidR="00000000" w:rsidRPr="00000000">
        <w:rPr>
          <w:rtl w:val="0"/>
        </w:rPr>
        <w:t xml:space="preserve">3.1 Arquitectura del núcleo universal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b w:val="1"/>
          <w:bCs w:val="1"/>
          <w:rtl w:val="0"/>
        </w:rPr>
        <w:t xml:space="preserve">Núcleo Universal Fénix v3.0</w:t>
      </w:r>
      <w:r w:rsidDel="00000000" w:rsidR="00000000" w:rsidRPr="00000000">
        <w:rPr>
          <w:rtl w:val="0"/>
        </w:rPr>
        <w:t xml:space="preserve"> se ejecuta de manera obligatoria e invariante sobre cualquier documento o conjunto de materiales cargados, con independencia de la disciplina a la que pertenezcan. Su primera responsabilidad es la </w:t>
      </w:r>
      <w:r w:rsidDel="00000000" w:rsidR="00000000" w:rsidRPr="00000000">
        <w:rPr>
          <w:b w:val="1"/>
          <w:bCs w:val="1"/>
          <w:rtl w:val="0"/>
        </w:rPr>
        <w:t xml:space="preserve">Ingesta Estructural y Alineación Curricular</w:t>
      </w:r>
      <w:r w:rsidDel="00000000" w:rsidR="00000000" w:rsidRPr="00000000">
        <w:rPr>
          <w:rtl w:val="0"/>
        </w:rPr>
        <w:t xml:space="preserve"> (evolución directa de § 0.1 y § 0.2), mediante la cual el analizador extrae el árbol jerárquico de la unidad a partir del programa oficial o de la estructura de encabezados del corpus y construye un grafo de entidades académicas. Si la densidad proposicional de un punto del programa supera el umbral que puede desarrollarse en un bloque estándar sin pérdida de rigor para el examen, el núcleo activa el árbol de decisión de </w:t>
      </w:r>
      <w:r w:rsidDel="00000000" w:rsidR="00000000" w:rsidRPr="00000000">
        <w:rPr>
          <w:rFonts w:ascii="Arial Unicode MS" w:cs="Arial Unicode MS" w:eastAsia="Arial Unicode MS" w:hAnsi="Arial Unicode MS"/>
          <w:b w:val="1"/>
          <w:bCs w:val="1"/>
          <w:rtl w:val="0"/>
        </w:rPr>
        <w:t xml:space="preserve">Subpuntos por Densidad Teórica (N.N.a ✦)</w:t>
      </w:r>
      <w:r w:rsidDel="00000000" w:rsidR="00000000" w:rsidRPr="00000000">
        <w:rPr>
          <w:rtl w:val="0"/>
        </w:rPr>
        <w:t xml:space="preserve">, conservando intacta la numeración oficial del programa e inyectando el metadato obligatorio para el Recuadro de Aviso Naranja. Su segunda responsabilidad es la </w:t>
      </w:r>
      <w:r w:rsidDel="00000000" w:rsidR="00000000" w:rsidRPr="00000000">
        <w:rPr>
          <w:b w:val="1"/>
          <w:bCs w:val="1"/>
          <w:rtl w:val="0"/>
        </w:rPr>
        <w:t xml:space="preserve">Verificación Algorítmica del Mapeo 1:1 y Control de Densidad</w:t>
      </w:r>
      <w:r w:rsidDel="00000000" w:rsidR="00000000" w:rsidRPr="00000000">
        <w:rPr>
          <w:rtl w:val="0"/>
        </w:rPr>
        <w:t xml:space="preserve"> (evolución de § 0.4), que comprueba que el 100 % de los nodos conceptuales primarios identificados en el inventario sean desarrollados en el bloque expositivo (Módulo A) y posean al menos un elemento vinculado en los módulos de respaldo, aplicación, recuperación activa, relación o vocabulario (Módulos B a F).</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tercera responsabilidad invariante del núcleo —propuesta como hipótesis de diseño estructural para subsanar la ceguera ontológica de los modelos de lenguaje— consiste en la </w:t>
      </w:r>
      <w:r w:rsidDel="00000000" w:rsidR="00000000" w:rsidRPr="00000000">
        <w:rPr>
          <w:b w:val="1"/>
          <w:bCs w:val="1"/>
          <w:rtl w:val="0"/>
        </w:rPr>
        <w:t xml:space="preserve">Desambiguación Ontológica de Proposiciones</w:t>
      </w:r>
      <w:r w:rsidDel="00000000" w:rsidR="00000000" w:rsidRPr="00000000">
        <w:rPr>
          <w:rtl w:val="0"/>
        </w:rPr>
        <w:t xml:space="preserve">. Para impedir que el protocolo confunda una conjetura sociológica, una correlación bioestadística, una ley positiva y un teorema matemático, el analizador etiqueta cada unidad atómica de conocimiento extraída con una de las seis categorías ontológicas definidas en la siguiente tabla, bloqueando transformaciones lingüísticas inválidas durante la generación: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Etiqueta Ontológica en el Núcleo</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Naturaleza Epistémica de la Afirmación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Regla de Preservación y Restricción Lingüística en Generación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[HECHO / DATO EMPÍRICO]</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Observación directa, medición experimental, fecha histórica verificada o registro estadístico descriptivo.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Prohibición de alterar magnitudes, unidades de medida, intervalos de confianza o fechas exactas reportadas en el material fuente.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[CORRELACIÓN / ASOCIACIÓN]</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Covariación estadística documentada entre dos o más variables sin prueba experimental de direccionalidad causal.</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Regla de bloqueo léxico:</w:t>
            </w:r>
            <w:r w:rsidDel="00000000" w:rsidR="00000000" w:rsidRPr="00000000">
              <w:rPr>
                <w:rtl w:val="0"/>
              </w:rPr>
              <w:t xml:space="preserve"> Prohibición estricta de emplear verbos causales (</w:t>
            </w:r>
            <w:r w:rsidDel="00000000" w:rsidR="00000000" w:rsidRPr="00000000">
              <w:rPr>
                <w:i w:val="1"/>
                <w:iCs w:val="1"/>
                <w:rtl w:val="0"/>
              </w:rPr>
              <w:t xml:space="preserve">produce</w:t>
            </w:r>
            <w:r w:rsidDel="00000000" w:rsidR="00000000" w:rsidRPr="00000000">
              <w:rPr>
                <w:rtl w:val="0"/>
              </w:rPr>
              <w:t xml:space="preserve">, </w:t>
            </w:r>
            <w:r w:rsidDel="00000000" w:rsidR="00000000" w:rsidRPr="00000000">
              <w:rPr>
                <w:i w:val="1"/>
                <w:iCs w:val="1"/>
                <w:rtl w:val="0"/>
              </w:rPr>
              <w:t xml:space="preserve">provoca</w:t>
            </w:r>
            <w:r w:rsidDel="00000000" w:rsidR="00000000" w:rsidRPr="00000000">
              <w:rPr>
                <w:rtl w:val="0"/>
              </w:rPr>
              <w:t xml:space="preserve">, </w:t>
            </w:r>
            <w:r w:rsidDel="00000000" w:rsidR="00000000" w:rsidRPr="00000000">
              <w:rPr>
                <w:i w:val="1"/>
                <w:iCs w:val="1"/>
                <w:rtl w:val="0"/>
              </w:rPr>
              <w:t xml:space="preserve">determina</w:t>
            </w:r>
            <w:r w:rsidDel="00000000" w:rsidR="00000000" w:rsidRPr="00000000">
              <w:rPr>
                <w:rtl w:val="0"/>
              </w:rPr>
              <w:t xml:space="preserve">, </w:t>
            </w:r>
            <w:r w:rsidDel="00000000" w:rsidR="00000000" w:rsidRPr="00000000">
              <w:rPr>
                <w:i w:val="1"/>
                <w:iCs w:val="1"/>
                <w:rtl w:val="0"/>
              </w:rPr>
              <w:t xml:space="preserve">genera</w:t>
            </w:r>
            <w:r w:rsidDel="00000000" w:rsidR="00000000" w:rsidRPr="00000000">
              <w:rPr>
                <w:rtl w:val="0"/>
              </w:rPr>
              <w:t xml:space="preserve">) al parafrasear en Partes A o B; exige verbos asociativos (</w:t>
            </w:r>
            <w:r w:rsidDel="00000000" w:rsidR="00000000" w:rsidRPr="00000000">
              <w:rPr>
                <w:i w:val="1"/>
                <w:iCs w:val="1"/>
                <w:rtl w:val="0"/>
              </w:rPr>
              <w:t xml:space="preserve">se asocia con</w:t>
            </w:r>
            <w:r w:rsidDel="00000000" w:rsidR="00000000" w:rsidRPr="00000000">
              <w:rPr>
                <w:rtl w:val="0"/>
              </w:rPr>
              <w:t xml:space="preserve">, </w:t>
            </w:r>
            <w:r w:rsidDel="00000000" w:rsidR="00000000" w:rsidRPr="00000000">
              <w:rPr>
                <w:i w:val="1"/>
                <w:iCs w:val="1"/>
                <w:rtl w:val="0"/>
              </w:rPr>
              <w:t xml:space="preserve">covaría con</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[HIPÓTESIS / MODELO TEÓRICO]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Explicación tentativa, mecanismo propuesto sujeto a falsación o premisa bajo controversia empírica.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Obligación de preservar los marcadores de condicionalidad e incertidumbre epistémica (</w:t>
            </w:r>
            <w:r w:rsidDel="00000000" w:rsidR="00000000" w:rsidRPr="00000000">
              <w:rPr>
                <w:i w:val="1"/>
                <w:iCs w:val="1"/>
                <w:rtl w:val="0"/>
              </w:rPr>
              <w:t xml:space="preserve">se postula que</w:t>
            </w:r>
            <w:r w:rsidDel="00000000" w:rsidR="00000000" w:rsidRPr="00000000">
              <w:rPr>
                <w:rtl w:val="0"/>
              </w:rPr>
              <w:t xml:space="preserve">, </w:t>
            </w:r>
            <w:r w:rsidDel="00000000" w:rsidR="00000000" w:rsidRPr="00000000">
              <w:rPr>
                <w:i w:val="1"/>
                <w:iCs w:val="1"/>
                <w:rtl w:val="0"/>
              </w:rPr>
              <w:t xml:space="preserve">bajo el supuesto de</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[INTERPRETACIÓN / POSTURA AUTORAL]</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Marco hermenéutico, valoración crítica o tesis filosófica atribuible a un autor o corriente específica.</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Obligación de anclaje autoral explícito en prosa (Según [Autor (año)]...) e inclusión de las tensiones con otros autores del programa.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[DEMOSTRACIÓN / AXIOMA FORMAL]</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Proposición lógicamente necesaria derivada de axiomas explícitos dentro de un sistema formal cerrado.</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Prohibición de omitir cuantificadores (\forall, \exists), condiciones de contorno o hipótesis necesarias del teorema al resumir.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[NORMA / REGLA DEÓNTICA]</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Disposición legal, artículo normativo, estándar técnico o protocolo clínico prescriptivo vigente en una jurisdicción.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Preservación estricta de los operadores deónticos (</w:t>
            </w:r>
            <w:r w:rsidDel="00000000" w:rsidR="00000000" w:rsidRPr="00000000">
              <w:rPr>
                <w:i w:val="1"/>
                <w:iCs w:val="1"/>
                <w:rtl w:val="0"/>
              </w:rPr>
              <w:t xml:space="preserve">obligatorio</w:t>
            </w:r>
            <w:r w:rsidDel="00000000" w:rsidR="00000000" w:rsidRPr="00000000">
              <w:rPr>
                <w:rtl w:val="0"/>
              </w:rPr>
              <w:t xml:space="preserve">, </w:t>
            </w:r>
            <w:r w:rsidDel="00000000" w:rsidR="00000000" w:rsidRPr="00000000">
              <w:rPr>
                <w:i w:val="1"/>
                <w:iCs w:val="1"/>
                <w:rtl w:val="0"/>
              </w:rPr>
              <w:t xml:space="preserve">prohibido</w:t>
            </w:r>
            <w:r w:rsidDel="00000000" w:rsidR="00000000" w:rsidRPr="00000000">
              <w:rPr>
                <w:rtl w:val="0"/>
              </w:rPr>
              <w:t xml:space="preserve">, </w:t>
            </w:r>
            <w:r w:rsidDel="00000000" w:rsidR="00000000" w:rsidRPr="00000000">
              <w:rPr>
                <w:i w:val="1"/>
                <w:iCs w:val="1"/>
                <w:rtl w:val="0"/>
              </w:rPr>
              <w:t xml:space="preserve">facultativo</w:t>
            </w:r>
            <w:r w:rsidDel="00000000" w:rsidR="00000000" w:rsidRPr="00000000">
              <w:rPr>
                <w:rtl w:val="0"/>
              </w:rPr>
              <w:t xml:space="preserve">), plazos procesales, ámbitos de validez y excepciones legales.</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Taxonomía multidimensional de materiales y tareas académicas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selección y configuración de los módulos no puede depender del nombre administrativo de una asignatura, sino del cruce matricial entre dos vectores evaluados automáticamente durante el inventario de la Parte 0: el </w:t>
      </w:r>
      <w:r w:rsidDel="00000000" w:rsidR="00000000" w:rsidRPr="00000000">
        <w:rPr>
          <w:b w:val="1"/>
          <w:bCs w:val="1"/>
          <w:rtl w:val="0"/>
        </w:rPr>
        <w:t xml:space="preserve">Vector de Material Fuente (M)</w:t>
      </w:r>
      <w:r w:rsidDel="00000000" w:rsidR="00000000" w:rsidRPr="00000000">
        <w:rPr>
          <w:rtl w:val="0"/>
        </w:rPr>
        <w:t xml:space="preserve"> y el </w:t>
      </w:r>
      <w:r w:rsidDel="00000000" w:rsidR="00000000" w:rsidRPr="00000000">
        <w:rPr>
          <w:b w:val="1"/>
          <w:bCs w:val="1"/>
          <w:rtl w:val="0"/>
        </w:rPr>
        <w:t xml:space="preserve">Vector de Tarea Académica (T)</w:t>
      </w:r>
      <w:r w:rsidDel="00000000" w:rsidR="00000000" w:rsidRPr="00000000">
        <w:rPr>
          <w:rtl w:val="0"/>
        </w:rPr>
        <w:t xml:space="preserve">. Los materiales heterogéneos que ingresan los estudiantes presentan arquitecturas informacionales dispares que exigen tratamientos diferenciados durante la ingesta y la síntesis, tal como se sistematiza a continuación: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Código</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Categoría de Material (M) o Tarea (T)</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Formatos y Artefactos Incluidos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Tratamiento Específico en el Protocolo Fénix v3.0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M_1</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Rector-Curricular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Programas de cátedra, planes de estudio, cronogramas, rúbricas de cátedra y guías de lectura.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la estructura inmutable de numeración de la Parte A, los metadatos de la Portada (§ 0.2) y los Objetivos de aprendizaje de la Parte 1 (§ 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M_2</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Discursivo-Argumentativo</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Libros, capítulos teóricos, artículos científicos de revisión o ensayo, textos historiográficos y bibliografía comentada.</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la extracción de tesis centrales, argumentos secundarios, axiomas implícitos, polémicas interautorales y proporción 30 % cita textual / 70 % paráfrasis.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M_3</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Formal-Simbólico y Cuantitativo</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Demostraciones matemáticas, formularios, código fuente, conjuntos de datos, tablas estadísticas y derivaciones físicas.</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Desactiva la prohibición de bloques estructurados en Parte A; preserva literalmente las expresiones LaTeX, algoritmos y matrices numéricas sin parafraseo libre.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M_4</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Normativo-Protocolar</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Legislación, códigos procesales, sentencias judiciales, guías de práctica clínica (GPC) y protocolos de laboratorio.</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Prioriza la literalidad normativa en la Parte B, mapea la jerarquía de validez, preserva dosis/plazos exactos y extrae árboles de decisión o criterios de inclusión/exclusión.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M_5</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Casuístico y de Ejercitación</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Guías de problemas, ejercicios de cátedra, expedientes, historias clínicas y estudios de caso.</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Orienta la Parte C hacia ejemplos trabajados paso a paso (</w:t>
            </w:r>
            <w:r w:rsidDel="00000000" w:rsidR="00000000" w:rsidRPr="00000000">
              <w:rPr>
                <w:i w:val="1"/>
                <w:iCs w:val="1"/>
                <w:rtl w:val="0"/>
              </w:rPr>
              <w:t xml:space="preserve">worked examples</w:t>
            </w:r>
            <w:r w:rsidDel="00000000" w:rsidR="00000000" w:rsidRPr="00000000">
              <w:rPr>
                <w:rtl w:val="0"/>
              </w:rPr>
              <w:t xml:space="preserve">) y la Parte D hacia la variación sistemática de condiciones de borde de los ejercicios oficiales.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M_6</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Material Fragmentario-Multimodal</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Diapositivas de presentaciones, apuntes manuscritos digitalizados (OCR / Digital Ink), imágenes, esquemas y transcripciones de audio.</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 el </w:t>
            </w:r>
            <w:r w:rsidDel="00000000" w:rsidR="00000000" w:rsidRPr="00000000">
              <w:rPr>
                <w:b w:val="1"/>
                <w:bCs w:val="1"/>
                <w:rtl w:val="0"/>
              </w:rPr>
              <w:t xml:space="preserve">Detector de Omisiones</w:t>
            </w:r>
            <w:r w:rsidDel="00000000" w:rsidR="00000000" w:rsidRPr="00000000">
              <w:rPr>
                <w:rtl w:val="0"/>
              </w:rPr>
              <w:t xml:space="preserve">: señala explícitamente qué puntos son telegráficos en el apunte y los cruza con los textos M_2/M_3 de la misma unidad sin inventar relleno.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T_1 - T_6</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Vector de Tareas de Aprendizaje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T_1: Explicación conceptual; T_2: Análisis de fuentes; T_3: Resolución de problemas; T_4: Interpretación de datos y clínica; T_5: Argumentación/Debate; T_6: Práctica proyectual/laboratorio.</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Reordena dinámicamente la </w:t>
            </w:r>
            <w:r w:rsidDel="00000000" w:rsidR="00000000" w:rsidRPr="00000000">
              <w:rPr>
                <w:b w:val="1"/>
                <w:bCs w:val="1"/>
                <w:rtl w:val="0"/>
              </w:rPr>
              <w:t xml:space="preserve">Estrategia Fénix (§ 1.3)</w:t>
            </w:r>
            <w:r w:rsidDel="00000000" w:rsidR="00000000" w:rsidRPr="00000000">
              <w:rPr>
                <w:rtl w:val="0"/>
              </w:rPr>
              <w:t xml:space="preserve"> y ajusta las ponderaciones de las tipologías de preguntas en la Parte D según el tipo de evaluación que enfrenta el alumno.</w:t>
            </w:r>
          </w:p>
        </w:tc>
      </w:tr>
    </w:tbl>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Los seis perfiles disciplinares canónicos y reglas de combinación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Apoyándose en la investigación empírica de Anthony Biglan (1973) y en la sociología de las tribus académicas de Tony Becher (1989) —quienes demostraron que las disciplinas se estructuran epistemológicamente a lo largo de tres ejes: </w:t>
      </w:r>
      <w:r w:rsidDel="00000000" w:rsidR="00000000" w:rsidRPr="00000000">
        <w:rPr>
          <w:i w:val="1"/>
          <w:iCs w:val="1"/>
          <w:rtl w:val="0"/>
        </w:rPr>
        <w:t xml:space="preserve">Duro vs. Blando</w:t>
      </w:r>
      <w:r w:rsidDel="00000000" w:rsidR="00000000" w:rsidRPr="00000000">
        <w:rPr>
          <w:rtl w:val="0"/>
        </w:rPr>
        <w:t xml:space="preserve"> (grado de consenso paradigmático), </w:t>
      </w:r>
      <w:r w:rsidDel="00000000" w:rsidR="00000000" w:rsidRPr="00000000">
        <w:rPr>
          <w:i w:val="1"/>
          <w:iCs w:val="1"/>
          <w:rtl w:val="0"/>
        </w:rPr>
        <w:t xml:space="preserve">Puro vs. Aplicado</w:t>
      </w:r>
      <w:r w:rsidDel="00000000" w:rsidR="00000000" w:rsidRPr="00000000">
        <w:rPr>
          <w:rtl w:val="0"/>
        </w:rPr>
        <w:t xml:space="preserve"> (orientación a la explicación teórica o a la intervención práctica) y </w:t>
      </w:r>
      <w:r w:rsidDel="00000000" w:rsidR="00000000" w:rsidRPr="00000000">
        <w:rPr>
          <w:i w:val="1"/>
          <w:iCs w:val="1"/>
          <w:rtl w:val="0"/>
        </w:rPr>
        <w:t xml:space="preserve">Sistemas Vivos/Humanos vs. Sistemas Formales/Inanimados</w:t>
      </w:r>
      <w:r w:rsidDel="00000000" w:rsidR="00000000" w:rsidRPr="00000000">
        <w:rPr>
          <w:rtl w:val="0"/>
        </w:rPr>
        <w:t xml:space="preserve">—, se comprueba que las siete familias preliminares sugeridas pueden organizarse sin solapamientos ni redundancias en </w:t>
      </w:r>
      <w:r w:rsidDel="00000000" w:rsidR="00000000" w:rsidRPr="00000000">
        <w:rPr>
          <w:b w:val="1"/>
          <w:bCs w:val="1"/>
          <w:rtl w:val="0"/>
        </w:rPr>
        <w:t xml:space="preserve">seis perfiles disciplinares canónicos</w:t>
      </w:r>
      <w:r w:rsidDel="00000000" w:rsidR="00000000" w:rsidRPr="00000000">
        <w:rPr>
          <w:rtl w:val="0"/>
        </w:rPr>
        <w:t xml:space="preserve">, tratando los materiales interdisciplinarios mediante un álgebra de composición ponderada sobre dichos seis perfiles: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Perfil Canónico</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Ubicación Epistemológica (Biglan / Becher)</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Disciplinas y Carreras Representativas</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Objeto de Conocimiento y Criterio de Verdad Dominante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P1-HERM</w:t>
            </w:r>
            <w:r w:rsidDel="00000000" w:rsidR="00000000" w:rsidRPr="00000000">
              <w:rPr>
                <w:rtl w:val="0"/>
              </w:rPr>
              <w:t xml:space="preserve"> Hermenéutico-Argumentativo y Multiparadigmático</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Blando – Puro / Aplicado (Humanístico-Social)</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Ciencias Sociales, Humanidades, Trabajo Social, Sociología, Historia, Filosofía, Literatura, Antropología, Ciencia Política, Educación.</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Interpretación de procesos históricos, estructuras sociales y textos; verdad polifónica anclada a marcos teóricos autorales y contextualización.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P2-EMP</w:t>
            </w:r>
            <w:r w:rsidDel="00000000" w:rsidR="00000000" w:rsidRPr="00000000">
              <w:rPr>
                <w:rtl w:val="0"/>
              </w:rPr>
              <w:t xml:space="preserve"> Empírico-Experimental y Mecanístico</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Duro – Puro (Natural y Exacto)</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Física experimental, Química, Biología general y molecular, Geología, Astronomía, Fisiología básica, Ecología cuantitativa.</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Leyes naturales, mecanismos causales físico-químicos, conservación de magnitudes y contrastación de hipótesis mediante control experimental de variables.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P3-FORM</w:t>
            </w:r>
            <w:r w:rsidDel="00000000" w:rsidR="00000000" w:rsidRPr="00000000">
              <w:rPr>
                <w:rtl w:val="0"/>
              </w:rPr>
              <w:t xml:space="preserve"> Formal-Deductivo y Algorítmico</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Duro – Puro / Aplicado (Simbólico-Abstracto)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Matemáticas puras y aplicadas, Lógica, Estadística matemática, Ciencias de la Computación, Ingeniería de Software teórica, Teoría de Juegos.</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Sistemas axiomáticos, teoremas, demostraciones deductivas e invariantes computacionales; validación por consistencia lógica formal y complejidad algorítmica.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P4-CLIN</w:t>
            </w:r>
            <w:r w:rsidDel="00000000" w:rsidR="00000000" w:rsidRPr="00000000">
              <w:rPr>
                <w:rtl w:val="0"/>
              </w:rPr>
              <w:t xml:space="preserve"> Clínico-Diagnóstico y Basado en Evidencia</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Duro/Blando – Aplicado (Sistemas Biopsicosociales)</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Medicina, Enfermería, Farmacología, Odontología, Kinesiología, Nutrición Clínica, Psicología Clínica, Veterinaria.</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Fisiopatología, semiología, diagnóstico diferencial bajo incertidumbre, medicina basada en la evidencia (MBE) y seguridad terapéutica del paciente.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P5-NORM</w:t>
            </w:r>
            <w:r w:rsidDel="00000000" w:rsidR="00000000" w:rsidRPr="00000000">
              <w:rPr>
                <w:rtl w:val="0"/>
              </w:rPr>
              <w:t xml:space="preserve"> Normativo-Deóntico y Jurisprudencial</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Blando – Aplicado (Sistemas Reglamentarios)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Derecho (Civil, Penal, Constitucional, Administrativo), Políticas Públicas, Tributación, Auditoría Normativa, Deontología Profesional.</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Validez y vigencia de normas jurídicas, subsunción de hechos en tipos legales, resolución de antinomias, hermenéutica jurisprudencial y doctrina.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P6-PROY</w:t>
            </w:r>
            <w:r w:rsidDel="00000000" w:rsidR="00000000" w:rsidRPr="00000000">
              <w:rPr>
                <w:rtl w:val="0"/>
              </w:rPr>
              <w:t xml:space="preserve"> Proyectual, Sistémico y de Diseño</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Duro/Blando – Aplicado (Artefactos y Sistemas)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Ingenierías (Civil, Mecánica, Eléctrica, Industrial, Química), Arquitectura, Diseño Industrial, Sistemas de Información.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Síntesis y optimización de artefactos o procesos bajo restricciones físicas, económicas y normativas; análisis de compensaciones (</w:t>
            </w:r>
            <w:r w:rsidDel="00000000" w:rsidR="00000000" w:rsidRPr="00000000">
              <w:rPr>
                <w:i w:val="1"/>
                <w:iCs w:val="1"/>
                <w:rtl w:val="0"/>
              </w:rPr>
              <w:t xml:space="preserve">trade-offs</w:t>
            </w:r>
            <w:r w:rsidDel="00000000" w:rsidR="00000000" w:rsidRPr="00000000">
              <w:rPr>
                <w:rtl w:val="0"/>
              </w:rPr>
              <w:t xml:space="preserve">) y modos de fallo.</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procesar </w:t>
      </w:r>
      <w:r w:rsidDel="00000000" w:rsidR="00000000" w:rsidRPr="00000000">
        <w:rPr>
          <w:b w:val="1"/>
          <w:bCs w:val="1"/>
          <w:rtl w:val="0"/>
        </w:rPr>
        <w:t xml:space="preserve">materiales interdisciplinarios</w:t>
      </w:r>
      <w:r w:rsidDel="00000000" w:rsidR="00000000" w:rsidRPr="00000000">
        <w:rPr>
          <w:rtl w:val="0"/>
        </w:rPr>
        <w:t xml:space="preserve"> (por ejemplo, una asignatura de </w:t>
      </w:r>
      <w:r w:rsidDel="00000000" w:rsidR="00000000" w:rsidRPr="00000000">
        <w:rPr>
          <w:i w:val="1"/>
          <w:iCs w:val="1"/>
          <w:rtl w:val="0"/>
        </w:rPr>
        <w:t xml:space="preserve">Economía Ambiental</w:t>
      </w:r>
      <w:r w:rsidDel="00000000" w:rsidR="00000000" w:rsidRPr="00000000">
        <w:rPr>
          <w:rtl w:val="0"/>
        </w:rPr>
        <w:t xml:space="preserve">, </w:t>
      </w:r>
      <w:r w:rsidDel="00000000" w:rsidR="00000000" w:rsidRPr="00000000">
        <w:rPr>
          <w:i w:val="1"/>
          <w:iCs w:val="1"/>
          <w:rtl w:val="0"/>
        </w:rPr>
        <w:t xml:space="preserve">Medicina Legal y Bioética</w:t>
      </w:r>
      <w:r w:rsidDel="00000000" w:rsidR="00000000" w:rsidRPr="00000000">
        <w:rPr>
          <w:rtl w:val="0"/>
        </w:rPr>
        <w:t xml:space="preserve"> o </w:t>
      </w:r>
      <w:r w:rsidDel="00000000" w:rsidR="00000000" w:rsidRPr="00000000">
        <w:rPr>
          <w:i w:val="1"/>
          <w:iCs w:val="1"/>
          <w:rtl w:val="0"/>
        </w:rPr>
        <w:t xml:space="preserve">Bioinformática</w:t>
      </w:r>
      <w:r w:rsidDel="00000000" w:rsidR="00000000" w:rsidRPr="00000000">
        <w:rPr>
          <w:rtl w:val="0"/>
        </w:rPr>
        <w:t xml:space="preserve">), el clasificador de la Parte 0 asigna un vector de pesos normalizados \mathbf{w} = (w_1, w_2, \dots, w_6) tal que \sum_{i=1}^6 w_i = 1. La combinación se rige por dos reglas formales (hipótesis de diseño modular): por la </w:t>
      </w:r>
      <w:r w:rsidDel="00000000" w:rsidR="00000000" w:rsidRPr="00000000">
        <w:rPr>
          <w:b w:val="1"/>
          <w:bCs w:val="1"/>
          <w:rtl w:val="0"/>
        </w:rPr>
        <w:t xml:space="preserve">Regla de Dominancia Estructural</w:t>
      </w:r>
      <w:r w:rsidDel="00000000" w:rsidR="00000000" w:rsidRPr="00000000">
        <w:rPr>
          <w:rtl w:val="0"/>
        </w:rPr>
        <w:t xml:space="preserve">, si un perfil primario alcanza un peso w_p \ge 0.65, sus reglas de formato gobiernan íntegramente el Módulo A y el Módulo F; en cambio, por la </w:t>
      </w:r>
      <w:r w:rsidDel="00000000" w:rsidR="00000000" w:rsidRPr="00000000">
        <w:rPr>
          <w:b w:val="1"/>
          <w:bCs w:val="1"/>
          <w:rtl w:val="0"/>
        </w:rPr>
        <w:t xml:space="preserve">Regla de Inyección Modular</w:t>
      </w:r>
      <w:r w:rsidDel="00000000" w:rsidR="00000000" w:rsidRPr="00000000">
        <w:rPr>
          <w:rtl w:val="0"/>
        </w:rPr>
        <w:t xml:space="preserve">, todo perfil secundario que supere el umbral w_s \ge 0.25 habilita sus estructuras específicas dentro de la Parte A (permitiendo, por ejemplo, insertar bloques de ecuaciones formales de P3-FORM dentro de una narrativa histórico-económica de P1-HERM) y reparte proporcionalmente las entradas de las Partes B, C, D y E (de modo que las 15 preguntas de Active Recall y las 3 tablas relacionales reflejen ambas dimensiones epistemológicas).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 el fin de garantizar el control humano, la aplicación en Jetpack Compose presenta siempre una barra superior de </w:t>
      </w:r>
      <w:r w:rsidDel="00000000" w:rsidR="00000000" w:rsidRPr="00000000">
        <w:rPr>
          <w:b w:val="1"/>
          <w:bCs w:val="1"/>
          <w:rtl w:val="0"/>
        </w:rPr>
        <w:t xml:space="preserve">Configuración Manual del Docente o Estudiante</w:t>
      </w:r>
      <w:r w:rsidDel="00000000" w:rsidR="00000000" w:rsidRPr="00000000">
        <w:rPr>
          <w:rtl w:val="0"/>
        </w:rPr>
        <w:t xml:space="preserve">, donde el usuario visualiza el perfil detectado y puede cambiarlo con un toque, activar un perfil secundario o seleccionar qué módulos específicos desea generar o visualizar. Cuando la </w:t>
      </w:r>
      <w:r w:rsidDel="00000000" w:rsidR="00000000" w:rsidRPr="00000000">
        <w:rPr>
          <w:b w:val="1"/>
          <w:bCs w:val="1"/>
          <w:rtl w:val="0"/>
        </w:rPr>
        <w:t xml:space="preserve">clasificación automática resulta incierta</w:t>
      </w:r>
      <w:r w:rsidDel="00000000" w:rsidR="00000000" w:rsidRPr="00000000">
        <w:rPr>
          <w:rtl w:val="0"/>
        </w:rPr>
        <w:t xml:space="preserve"> —definida matemáticamente cuando la probabilidad máxima es baja (\max(w_i) &lt; 0.45) o cuando el margen entre los dos perfiles principales es estrecho (|w_{(1)} - w_{(2)}| &lt; 0.15) tratándose de perfiles con reglas de formato incompatibles en la Parte A—, la política del sistema evita decidir a ciegas: muestra en la interfaz móvil un cuadro de confirmación que explica las dos opciones detectadas con una vista previa de su estructura, y si la ejecución ocurre en modo desatendido o el estudiante omite la elección, activa automáticamente un </w:t>
      </w:r>
      <w:r w:rsidDel="00000000" w:rsidR="00000000" w:rsidRPr="00000000">
        <w:rPr>
          <w:b w:val="1"/>
          <w:bCs w:val="1"/>
          <w:rtl w:val="0"/>
        </w:rPr>
        <w:t xml:space="preserve">Modo Conservador Híbrido</w:t>
      </w:r>
      <w:r w:rsidDel="00000000" w:rsidR="00000000" w:rsidRPr="00000000">
        <w:rPr>
          <w:rtl w:val="0"/>
        </w:rPr>
        <w:t xml:space="preserve"> que redacta la Parte A en prosa densa continua pero habilita bloques seguros para fórmulas, listas técnicas o transcripciones normativas si el documento original las contiene.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Matriz comparativa de evolución de las Partes A–F por perfil disciplinar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siguiente matriz especifica rigurosamente qué elementos del protocolo Fénix v2.1 se mantienen intactos, cuáles se adaptan y cuáles se reemplazan según cada uno de los seis perfiles disciplinares canónicos:</w:t>
      </w:r>
    </w:p>
    <w:tbl>
      <w:tblPr>
        <w:tblStyle w:val="Table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Sección Fénix v2.1</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P1-HERM (Sociales y Humanidades)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P2-EMP (Naturales y Experimentales)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P3-FORM (Formales, Matemática y Computación)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P4-CLIN (Salud y Ciencias Clínicas)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P5-NORM (Derecho y Políticas Públicas)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P6-PROY (Ingeniería y Diseño)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Encuadre y Regla ✦ (§ 0.5 y Parte 1)</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 íntegro:</w:t>
            </w:r>
            <w:r w:rsidDel="00000000" w:rsidR="00000000" w:rsidRPr="00000000">
              <w:rPr>
                <w:rFonts w:ascii="Arial Unicode MS" w:cs="Arial Unicode MS" w:eastAsia="Arial Unicode MS" w:hAnsi="Arial Unicode MS"/>
                <w:rtl w:val="0"/>
              </w:rPr>
              <w:t xml:space="preserve"> Portada, Índice, Estrategia A→F→D→B→C→E, Objetivos y Subpuntos ✦.</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Estrategia:</w:t>
            </w:r>
            <w:r w:rsidDel="00000000" w:rsidR="00000000" w:rsidRPr="00000000">
              <w:rPr>
                <w:rFonts w:ascii="Arial Unicode MS" w:cs="Arial Unicode MS" w:eastAsia="Arial Unicode MS" w:hAnsi="Arial Unicode MS"/>
                <w:rtl w:val="0"/>
              </w:rPr>
              <w:t xml:space="preserve"> Orden sugerido F → A → E → C → D → B (primero variables/leyes y modelos relacionales).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Estrategia:</w:t>
            </w:r>
            <w:r w:rsidDel="00000000" w:rsidR="00000000" w:rsidRPr="00000000">
              <w:rPr>
                <w:rFonts w:ascii="Arial Unicode MS" w:cs="Arial Unicode MS" w:eastAsia="Arial Unicode MS" w:hAnsi="Arial Unicode MS"/>
                <w:rtl w:val="0"/>
              </w:rPr>
              <w:t xml:space="preserve"> Orden F → A → B → C → D → E (primero definiciones exactas, teoremas y demostraciones).</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Estrategia:</w:t>
            </w:r>
            <w:r w:rsidDel="00000000" w:rsidR="00000000" w:rsidRPr="00000000">
              <w:rPr>
                <w:rFonts w:ascii="Arial Unicode MS" w:cs="Arial Unicode MS" w:eastAsia="Arial Unicode MS" w:hAnsi="Arial Unicode MS"/>
                <w:rtl w:val="0"/>
              </w:rPr>
              <w:t xml:space="preserve"> Orden A → E → C → D → B → F (énfasis en cuadros de diagnóstico diferencial y casos).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Estrategia:</w:t>
            </w:r>
            <w:r w:rsidDel="00000000" w:rsidR="00000000" w:rsidRPr="00000000">
              <w:rPr>
                <w:rFonts w:ascii="Arial Unicode MS" w:cs="Arial Unicode MS" w:eastAsia="Arial Unicode MS" w:hAnsi="Arial Unicode MS"/>
                <w:rtl w:val="0"/>
              </w:rPr>
              <w:t xml:space="preserve"> Orden A → B → E → C → D → F (la literalidad normativa en B es inmediata a la doctrina en A).</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Estrategia:</w:t>
            </w:r>
            <w:r w:rsidDel="00000000" w:rsidR="00000000" w:rsidRPr="00000000">
              <w:rPr>
                <w:rFonts w:ascii="Arial Unicode MS" w:cs="Arial Unicode MS" w:eastAsia="Arial Unicode MS" w:hAnsi="Arial Unicode MS"/>
                <w:rtl w:val="0"/>
              </w:rPr>
              <w:t xml:space="preserve"> Orden A → E → C → B → D → F (arquitectura del sistema y matrices de diseño primero).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A: Síntesis Conceptual Densa</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 íntegro:</w:t>
            </w:r>
            <w:r w:rsidDel="00000000" w:rsidR="00000000" w:rsidRPr="00000000">
              <w:rPr>
                <w:rtl w:val="0"/>
              </w:rPr>
              <w:t xml:space="preserve"> Prosa narrativa continua sin tablas ni listas; tesis, axiomas, tensiones y autores.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Prosa explicativa de mecanismos causales combinada con bloques de ecuaciones, reacciones y condiciones de contorno.</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reemplaza restricción de formato:</w:t>
            </w:r>
            <w:r w:rsidDel="00000000" w:rsidR="00000000" w:rsidRPr="00000000">
              <w:rPr>
                <w:rtl w:val="0"/>
              </w:rPr>
              <w:t xml:space="preserve"> Permite bloques formales estructurados (</w:t>
            </w:r>
            <w:r w:rsidDel="00000000" w:rsidR="00000000" w:rsidRPr="00000000">
              <w:rPr>
                <w:rFonts w:ascii="Arial Unicode MS" w:cs="Arial Unicode MS" w:eastAsia="Arial Unicode MS" w:hAnsi="Arial Unicode MS"/>
                <w:i w:val="1"/>
                <w:iCs w:val="1"/>
                <w:rtl w:val="0"/>
              </w:rPr>
              <w:t xml:space="preserve">Definición → Lema → Teorema → Demostración / Pseudocódigo</w:t>
            </w:r>
            <w:r w:rsidDel="00000000" w:rsidR="00000000" w:rsidRPr="00000000">
              <w:rPr>
                <w:rtl w:val="0"/>
              </w:rPr>
              <w:t xml:space="preserve">) junto a la intuición en prosa.</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Prosa fisiopatológica integrada con listas jerárquicas estructuradas para criterios diagnósticos y signos de alarma (</w:t>
            </w:r>
            <w:r w:rsidDel="00000000" w:rsidR="00000000" w:rsidRPr="00000000">
              <w:rPr>
                <w:i w:val="1"/>
                <w:iCs w:val="1"/>
                <w:rtl w:val="0"/>
              </w:rPr>
              <w:t xml:space="preserve">red flags</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Síntesis doctrinal e histórica articulada con la estructura lógica de la norma (supuesto de hecho, nexo deóntico y consecuencia jurídica).</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Prosa de arquitectura funcional y principios físicos integrada con listas de requerimientos, restricciones y parámetros de diseño.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Sistema Cognitivo F-Z (§ 0.3)</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w:t>
            </w:r>
            <w:r w:rsidDel="00000000" w:rsidR="00000000" w:rsidRPr="00000000">
              <w:rPr>
                <w:rtl w:val="0"/>
              </w:rPr>
              <w:t xml:space="preserve"> Negrita en autores, conceptos técnicos, fechas históricas, leyes y polos dicotomías.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Negrita en leyes físicas/químicas, variables de estado, constantes, reactivos limitantes y condiciones de equilibrio.</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Negrita en cuantificadores críticos, hipótesis necesarias del teorema, invariantes de bucle y cotas de complejidad (O, \Omega, \Theta).</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Negrita en signos patognomónicos, criterios de inclusión/exclusión, fármacos de primera línea y contraindicaciones absolutas.</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Negrita en artículos de ley, plazos procesales perentorios, principios jurídicos, sujetos activos/pasivos y </w:t>
            </w:r>
            <w:r w:rsidDel="00000000" w:rsidR="00000000" w:rsidRPr="00000000">
              <w:rPr>
                <w:i w:val="1"/>
                <w:iCs w:val="1"/>
                <w:rtl w:val="0"/>
              </w:rPr>
              <w:t xml:space="preserve">holding</w:t>
            </w:r>
            <w:r w:rsidDel="00000000" w:rsidR="00000000" w:rsidRPr="00000000">
              <w:rPr>
                <w:rtl w:val="0"/>
              </w:rPr>
              <w:t xml:space="preserve"> de fallos.</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Negrita en cuellos de botella, factores de seguridad, modos de fallo críticos, estándares (ISO/IEEE) y variables de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B: Respaldo Documental</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 íntegro:</w:t>
            </w:r>
            <w:r w:rsidDel="00000000" w:rsidR="00000000" w:rsidRPr="00000000">
              <w:rPr>
                <w:rtl w:val="0"/>
              </w:rPr>
              <w:t xml:space="preserve"> Bloques por punto con 30 % [CITA TEXTUAL] y 70 % [PARÁFRASIS] de autores.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Registro de Evidencia Experimental y Leyes:</w:t>
            </w:r>
            <w:r w:rsidDel="00000000" w:rsidR="00000000" w:rsidRPr="00000000">
              <w:rPr>
                <w:rtl w:val="0"/>
              </w:rPr>
              <w:t xml:space="preserve"> Datos empíricos fuente, ecuaciones canónicas con sus supuestos de validez y citas de estudios clave.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reemplaza por:</w:t>
            </w:r>
            <w:r w:rsidDel="00000000" w:rsidR="00000000" w:rsidRPr="00000000">
              <w:rPr>
                <w:rtl w:val="0"/>
              </w:rPr>
              <w:t xml:space="preserve"> </w:t>
            </w:r>
            <w:r w:rsidDel="00000000" w:rsidR="00000000" w:rsidRPr="00000000">
              <w:rPr>
                <w:b w:val="1"/>
                <w:bCs w:val="1"/>
                <w:rtl w:val="0"/>
              </w:rPr>
              <w:t xml:space="preserve">Repositorio de Enunciados Formales y Derivaciones:</w:t>
            </w:r>
            <w:r w:rsidDel="00000000" w:rsidR="00000000" w:rsidRPr="00000000">
              <w:rPr>
                <w:rtl w:val="0"/>
              </w:rPr>
              <w:t xml:space="preserve"> Enunciados exactos de axiomas/teoremas del material y pasos clave de demostración o trazas de código.</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Respaldo de Guías Clínicas y Evidencia:</w:t>
            </w:r>
            <w:r w:rsidDel="00000000" w:rsidR="00000000" w:rsidRPr="00000000">
              <w:rPr>
                <w:rtl w:val="0"/>
              </w:rPr>
              <w:t xml:space="preserve"> Citas de consensos/GPC, criterios diagnósticos literales (p. ej. DSM/CIE) y métricas estadísticas de estudios fuente.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Concordancias Normativas y Jurisprudenciales:</w:t>
            </w:r>
            <w:r w:rsidDel="00000000" w:rsidR="00000000" w:rsidRPr="00000000">
              <w:rPr>
                <w:rtl w:val="0"/>
              </w:rPr>
              <w:t xml:space="preserve"> Transcripción literal de artículos vigentes ([NORMA TEXTUAL]), doctrina ([PARÁFRASIS]) y extractos de fallos.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Especificaciones, Fórmulas de Cálculo y Normativa Técnica:</w:t>
            </w:r>
            <w:r w:rsidDel="00000000" w:rsidR="00000000" w:rsidRPr="00000000">
              <w:rPr>
                <w:rtl w:val="0"/>
              </w:rPr>
              <w:t xml:space="preserve"> Ecuaciones de dimensionamiento, tablas de coeficientes de la cátedra y normas técnicas citadas.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C: Aplicación / Feynman</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w:t>
            </w:r>
            <w:r w:rsidDel="00000000" w:rsidR="00000000" w:rsidRPr="00000000">
              <w:rPr>
                <w:rtl w:val="0"/>
              </w:rPr>
              <w:t xml:space="preserve"> Mínimo 5 casos narrativos situados en la práctica profesional/territorial.</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Experimentos Mentales y Fenómenos Cotidianos:</w:t>
            </w:r>
            <w:r w:rsidDel="00000000" w:rsidR="00000000" w:rsidRPr="00000000">
              <w:rPr>
                <w:rtl w:val="0"/>
              </w:rPr>
              <w:t xml:space="preserve"> Explicación física/química paso a paso de un fenómeno observable y análisis de qué ocurre al perturbar una variable.</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reemplaza por:</w:t>
            </w:r>
            <w:r w:rsidDel="00000000" w:rsidR="00000000" w:rsidRPr="00000000">
              <w:rPr>
                <w:rtl w:val="0"/>
              </w:rPr>
              <w:t xml:space="preserve"> </w:t>
            </w:r>
            <w:r w:rsidDel="00000000" w:rsidR="00000000" w:rsidRPr="00000000">
              <w:rPr>
                <w:b w:val="1"/>
                <w:bCs w:val="1"/>
                <w:rtl w:val="0"/>
              </w:rPr>
              <w:t xml:space="preserve">Ejemplos Trabajados (</w:t>
            </w:r>
            <w:r w:rsidDel="00000000" w:rsidR="00000000" w:rsidRPr="00000000">
              <w:rPr>
                <w:b w:val="1"/>
                <w:bCs w:val="1"/>
                <w:i w:val="1"/>
                <w:iCs w:val="1"/>
                <w:rtl w:val="0"/>
              </w:rPr>
              <w:t xml:space="preserve">Worked Examples</w:t>
            </w:r>
            <w:r w:rsidDel="00000000" w:rsidR="00000000" w:rsidRPr="00000000">
              <w:rPr>
                <w:b w:val="1"/>
                <w:bCs w:val="1"/>
                <w:rtl w:val="0"/>
              </w:rPr>
              <w:t xml:space="preserve">) y Contraejemplos:</w:t>
            </w:r>
            <w:r w:rsidDel="00000000" w:rsidR="00000000" w:rsidRPr="00000000">
              <w:rPr>
                <w:rtl w:val="0"/>
              </w:rPr>
              <w:t xml:space="preserve"> Traza paso a paso con valores pequeños y demostración de qué falla si se omite una hipótesis del teorema.</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Viñetas Clínicas Simuladas:</w:t>
            </w:r>
            <w:r w:rsidDel="00000000" w:rsidR="00000000" w:rsidRPr="00000000">
              <w:rPr>
                <w:rtl w:val="0"/>
              </w:rPr>
              <w:t xml:space="preserve"> Presentación de paciente (motivo de consulta, signos vitales, laboratorio) explicando el razonamiento fisiopatológico y conductual.</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Casos Prácticos de Subsunción Jurídica:</w:t>
            </w:r>
            <w:r w:rsidDel="00000000" w:rsidR="00000000" w:rsidRPr="00000000">
              <w:rPr>
                <w:rtl w:val="0"/>
              </w:rPr>
              <w:t xml:space="preserve"> Planteo de conflicto fáctico, identificación de normas aplicables, argumentos de las partes y resolución fundada.</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w:t>
            </w:r>
            <w:r w:rsidDel="00000000" w:rsidR="00000000" w:rsidRPr="00000000">
              <w:rPr>
                <w:b w:val="1"/>
                <w:bCs w:val="1"/>
                <w:rtl w:val="0"/>
              </w:rPr>
              <w:t xml:space="preserve">Escenarios de Diseño y Diagnóstico de Fallos:</w:t>
            </w:r>
            <w:r w:rsidDel="00000000" w:rsidR="00000000" w:rsidRPr="00000000">
              <w:rPr>
                <w:rtl w:val="0"/>
              </w:rPr>
              <w:t xml:space="preserve"> Problema de ingeniería acotado, selección justificada de componentes/materiales y análisis de causa raíz ante una falla.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D: Active Recall (15+ Preguntas)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 íntegro:</w:t>
            </w:r>
            <w:r w:rsidDel="00000000" w:rsidR="00000000" w:rsidRPr="00000000">
              <w:rPr>
                <w:rtl w:val="0"/>
              </w:rPr>
              <w:t xml:space="preserve"> 7 tipologías discursivas/autorales con 5+ palabras clave (🔑) por pregunta.</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tipología:</w:t>
            </w:r>
            <w:r w:rsidDel="00000000" w:rsidR="00000000" w:rsidRPr="00000000">
              <w:rPr>
                <w:rtl w:val="0"/>
              </w:rPr>
              <w:t xml:space="preserve"> Predominio de preguntas de predicción causal («¿Qué sucede con Y si se duplica X bajo condición isotérmica?»), diseño experimental e interpretación de gráficas.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tipología:</w:t>
            </w:r>
            <w:r w:rsidDel="00000000" w:rsidR="00000000" w:rsidRPr="00000000">
              <w:rPr>
                <w:rtl w:val="0"/>
              </w:rPr>
              <w:t xml:space="preserve"> Preguntas de construcción de pruebas, detección de errores en demostraciones falsas, cálculo de complejidad y trazado de algoritmos.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tipología:</w:t>
            </w:r>
            <w:r w:rsidDel="00000000" w:rsidR="00000000" w:rsidRPr="00000000">
              <w:rPr>
                <w:rtl w:val="0"/>
              </w:rPr>
              <w:t xml:space="preserve"> Preguntas de diagnóstico diferencial ante cuadros ambiguos, elección de estudio complementario e identificación de contraindicaciones.</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tipología:</w:t>
            </w:r>
            <w:r w:rsidDel="00000000" w:rsidR="00000000" w:rsidRPr="00000000">
              <w:rPr>
                <w:rtl w:val="0"/>
              </w:rPr>
              <w:t xml:space="preserve"> Preguntas de colisión normativa, cálculo de plazos, excepciones procesales, encuadre típico y comparación entre doctrina mayoritaria y minoritaria.</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 tipología:</w:t>
            </w:r>
            <w:r w:rsidDel="00000000" w:rsidR="00000000" w:rsidRPr="00000000">
              <w:rPr>
                <w:rtl w:val="0"/>
              </w:rPr>
              <w:t xml:space="preserve"> Problemas de análisis de </w:t>
            </w:r>
            <w:r w:rsidDel="00000000" w:rsidR="00000000" w:rsidRPr="00000000">
              <w:rPr>
                <w:i w:val="1"/>
                <w:iCs w:val="1"/>
                <w:rtl w:val="0"/>
              </w:rPr>
              <w:t xml:space="preserve">trade-offs</w:t>
            </w:r>
            <w:r w:rsidDel="00000000" w:rsidR="00000000" w:rsidRPr="00000000">
              <w:rPr>
                <w:rtl w:val="0"/>
              </w:rPr>
              <w:t xml:space="preserve"> («Si se prioriza bajo peso sobre rigidez...»), dimensionamiento rápido y mitigación de riesgos operativos.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E: Mapas y Relaciones (Tablas)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 íntegro:</w:t>
            </w:r>
            <w:r w:rsidDel="00000000" w:rsidR="00000000" w:rsidRPr="00000000">
              <w:rPr>
                <w:rtl w:val="0"/>
              </w:rPr>
              <w:t xml:space="preserve"> Tablas de comparación de corrientes, evolución histórica y oposición binaria.</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Tablas de comparación de procesos (p. ej. mitosis vs. meiosis, ciclos termodinámicos), matrices de variables/unidades y flujos de estados.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Tablas de complejidad temporal/espacial por estructura de datos, tablas de verdad/equivalencia lógica y condiciones de aplicabilidad de teoremas.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Tablas de diagnóstico diferencial (signos, laboratorio, imagen por patología), perfiles farmacológicos (mecanismo, dosis, RAM) y estadificación.</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Cuadros comparativos de institutos jurídicos (requisitos, efectos, prescripción, nulidad), líneas de tiempo procesales y evolución jurisprudencial.</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Matrices morfológicas de alternativas de diseño, tablas de análisis de modos y efectos de falla (AMEF/FMEA) y comparativas de arquitecturas.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Parte F: Glosario Técnico</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mantiene:</w:t>
            </w:r>
            <w:r w:rsidDel="00000000" w:rsidR="00000000" w:rsidRPr="00000000">
              <w:rPr>
                <w:rtl w:val="0"/>
              </w:rPr>
              <w:t xml:space="preserve"> Tabla alfabética (15–25 términos, máx. 2 renglones en papel / expandible en app).</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Incluye columna o insignia de símbolo físico/químico y unidades del Sistema Internacional (SI).</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Incluye notación simbólica formal (\forall, \exists, \in) y firma de tipos junto a la definición verbal rigurosa.</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Incluye prefijos/sufijos etimológicos médicos, siglas clínicas estandarizadas y valores de referencia normales si constan en la fuente.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Incluye locuciones latinas (</w:t>
            </w:r>
            <w:r w:rsidDel="00000000" w:rsidR="00000000" w:rsidRPr="00000000">
              <w:rPr>
                <w:i w:val="1"/>
                <w:iCs w:val="1"/>
                <w:rtl w:val="0"/>
              </w:rPr>
              <w:t xml:space="preserve">erga omnes</w:t>
            </w:r>
            <w:r w:rsidDel="00000000" w:rsidR="00000000" w:rsidRPr="00000000">
              <w:rPr>
                <w:rtl w:val="0"/>
              </w:rPr>
              <w:t xml:space="preserve">, </w:t>
            </w:r>
            <w:r w:rsidDel="00000000" w:rsidR="00000000" w:rsidRPr="00000000">
              <w:rPr>
                <w:i w:val="1"/>
                <w:iCs w:val="1"/>
                <w:rtl w:val="0"/>
              </w:rPr>
              <w:t xml:space="preserve">iuris tantum</w:t>
            </w:r>
            <w:r w:rsidDel="00000000" w:rsidR="00000000" w:rsidRPr="00000000">
              <w:rPr>
                <w:rtl w:val="0"/>
              </w:rPr>
              <w:t xml:space="preserve">) y distinción entre uso vulgar y acepción técnico-jurídica estricta.</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 adapta:</w:t>
            </w:r>
            <w:r w:rsidDel="00000000" w:rsidR="00000000" w:rsidRPr="00000000">
              <w:rPr>
                <w:rtl w:val="0"/>
              </w:rPr>
              <w:t xml:space="preserve"> Incluye magnitudes, símbolos de diagramación, acrónimos técnicos y rangos operativos nominales según el material de cátedra.</w:t>
            </w:r>
          </w:p>
        </w:tc>
      </w:tr>
    </w:tbl>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Esquema de trazabilidad y política de tres estados epistémicos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erradicar cualquier contaminación entre el contenido oficial de la cátedra, las elaboraciones pedagógicas del sistema y el conocimiento preentrenado del modelo de lenguaje, el Protocolo Fénix v3.0 establece un </w:t>
      </w:r>
      <w:r w:rsidDel="00000000" w:rsidR="00000000" w:rsidRPr="00000000">
        <w:rPr>
          <w:b w:val="1"/>
          <w:bCs w:val="1"/>
          <w:rtl w:val="0"/>
        </w:rPr>
        <w:t xml:space="preserve">Esquema de Trazabilidad Determinista a Nivel de Bloque y Oración</w:t>
      </w:r>
      <w:r w:rsidDel="00000000" w:rsidR="00000000" w:rsidRPr="00000000">
        <w:rPr>
          <w:rtl w:val="0"/>
        </w:rPr>
        <w:t xml:space="preserve">. Durante la fase de ingesta (§ 0.1), cada documento aportado es segmentado asignando a cada pasaje un identificador inmutable (ChunkID) que almacena en SQLite el identificador del archivo (DocID), el número de página (page_num), la sección del programa (prog_point) y las coordenadas de desplazamiento de caracteres (char_start, char_end). Toda unidad de texto producida por el sistema debe declarar en el esquema JSON de salida un atributo epistemic_status perteneciente a uno de los tres estados mutuamente excluyentes detallados en la siguiente matriz:</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Estado Epistémico</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Etiqueta Visible en UI y DOCX</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Definición y Regla de Uso en las Partes A–F y en el Tutor IA</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Técnico de Verificación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SOURCE_GROUNDED</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[SUSTENTADO EN FUENTE]</w:t>
            </w:r>
            <w:r w:rsidDel="00000000" w:rsidR="00000000" w:rsidRPr="00000000">
              <w:rPr>
                <w:rtl w:val="0"/>
              </w:rPr>
              <w:t xml:space="preserve"> (Insignia Verde / Enlace Directo)</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Afirmación extraída o parafraseada fielmente de los documentos subidos por el usuario. </w:t>
            </w:r>
            <w:r w:rsidDel="00000000" w:rsidR="00000000" w:rsidRPr="00000000">
              <w:rPr>
                <w:rFonts w:ascii="Arial Unicode MS" w:cs="Arial Unicode MS" w:eastAsia="Arial Unicode MS" w:hAnsi="Arial Unicode MS"/>
                <w:b w:val="1"/>
                <w:bCs w:val="1"/>
                <w:rtl w:val="0"/>
              </w:rPr>
              <w:t xml:space="preserve">Único estado permitido para redactar la Parte A, la Parte B, la Parte F y cualquier Subpunto ✦ (§ 0.5)</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puntero obligatorio [Ref: DocID, p. X, ChunkID]. El verificador de implicación textual (NLI) comprueba que la afirmación se deduzca del fragmento citado (</w:t>
            </w:r>
            <w:r w:rsidDel="00000000" w:rsidR="00000000" w:rsidRPr="00000000">
              <w:rPr>
                <w:i w:val="1"/>
                <w:iCs w:val="1"/>
                <w:rtl w:val="0"/>
              </w:rPr>
              <w:t xml:space="preserve">entailment</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PEDAGOGICAL_INFERENCE</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[INFERENCIA PEDAGÓGICA]</w:t>
            </w:r>
            <w:r w:rsidDel="00000000" w:rsidR="00000000" w:rsidRPr="00000000">
              <w:rPr>
                <w:rtl w:val="0"/>
              </w:rPr>
              <w:t xml:space="preserve"> (Insignia Ámbar)</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Aplicación deductiva, ejemplo trabajado nuevo o escenario hipotético construido por la IA para ilustrar un concepto de la fuente (como exige el Paso 4 de la </w:t>
            </w:r>
            <w:r w:rsidDel="00000000" w:rsidR="00000000" w:rsidRPr="00000000">
              <w:rPr>
                <w:b w:val="1"/>
                <w:bCs w:val="1"/>
                <w:rtl w:val="0"/>
              </w:rPr>
              <w:t xml:space="preserve">Parte C — Método Feynman</w:t>
            </w:r>
            <w:r w:rsidDel="00000000" w:rsidR="00000000" w:rsidRPr="00000000">
              <w:rPr>
                <w:rtl w:val="0"/>
              </w:rPr>
              <w:t xml:space="preserve"> o las preguntas de transferencia de la </w:t>
            </w:r>
            <w:r w:rsidDel="00000000" w:rsidR="00000000" w:rsidRPr="00000000">
              <w:rPr>
                <w:b w:val="1"/>
                <w:bCs w:val="1"/>
                <w:rtl w:val="0"/>
              </w:rPr>
              <w:t xml:space="preserve">Parte D</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sistema verifica que las premisas teóricas invocadas pertenezcan a un ChunkID válido, pero advierte visualmente que el caso concreto es una simulación didáctica y no un hecho reportado por el autor.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EXTERNAL_KNOWLEDGE</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CONSTA EN FUENTES / EXTERNO]</w:t>
            </w:r>
            <w:r w:rsidDel="00000000" w:rsidR="00000000" w:rsidRPr="00000000">
              <w:rPr>
                <w:rtl w:val="0"/>
              </w:rPr>
              <w:t xml:space="preserve"> (Insignia Coral / Borde Discontinuo)</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el material cargado omite una definición necesaria o el alumno consulta algo ajeno al corpus, el sistema declara primero: </w:t>
            </w:r>
            <w:r w:rsidDel="00000000" w:rsidR="00000000" w:rsidRPr="00000000">
              <w:rPr>
                <w:b w:val="1"/>
                <w:bCs w:val="1"/>
                <w:rtl w:val="0"/>
              </w:rPr>
              <w:t xml:space="preserve">«No consta en las fuentes proporcionadas por la cátedra»</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Bloqueado por defecto en la generación del documento Fénix (§ 0.5)</w:t>
            </w:r>
            <w:r w:rsidDel="00000000" w:rsidR="00000000" w:rsidRPr="00000000">
              <w:rPr>
                <w:rtl w:val="0"/>
              </w:rPr>
              <w:t xml:space="preserve">. Solo se despliega en un recuadro segregado si el estudiante solicita explícitamente complementar un vacío de sus apuntes.</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Ejemplo de flujo operativo de extremo a extremo</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funcionamiento integrado del protocolo se ilustra siguiendo el recorrido completo de una unidad real desde la carga de archivos hasta su validación final. Cuando un estudiante selecciona desde su teléfono Android el programa oficial en PDF de una asignatura (por ejemplo, </w:t>
      </w:r>
      <w:r w:rsidDel="00000000" w:rsidR="00000000" w:rsidRPr="00000000">
        <w:rPr>
          <w:i w:val="1"/>
          <w:iCs w:val="1"/>
          <w:rtl w:val="0"/>
        </w:rPr>
        <w:t xml:space="preserve">Fisiología Humana</w:t>
      </w:r>
      <w:r w:rsidDel="00000000" w:rsidR="00000000" w:rsidRPr="00000000">
        <w:rPr>
          <w:rtl w:val="0"/>
        </w:rPr>
        <w:t xml:space="preserve">) junto con dos archivos PDF y un DOCX correspondientes a la Unidad 4 (</w:t>
      </w:r>
      <w:r w:rsidDel="00000000" w:rsidR="00000000" w:rsidRPr="00000000">
        <w:rPr>
          <w:i w:val="1"/>
          <w:iCs w:val="1"/>
          <w:rtl w:val="0"/>
        </w:rPr>
        <w:t xml:space="preserve">Fisiología Renal</w:t>
      </w:r>
      <w:r w:rsidDel="00000000" w:rsidR="00000000" w:rsidRPr="00000000">
        <w:rPr>
          <w:rtl w:val="0"/>
        </w:rPr>
        <w:t xml:space="preserve">), el cliente Android extrae localmente el flujo de texto y tablas (o delega al servidor Debian 12 el OCR si detecta páginas escaneadas sin capa de texto) e indexa los fragmentos con sus coordenadas exactas en la base de datos local SQLite dotada de la extensión vectorial sqlite-vec. Acto seguido, el analizador ejecuta la </w:t>
      </w:r>
      <w:r w:rsidDel="00000000" w:rsidR="00000000" w:rsidRPr="00000000">
        <w:rPr>
          <w:b w:val="1"/>
          <w:bCs w:val="1"/>
          <w:rtl w:val="0"/>
        </w:rPr>
        <w:t xml:space="preserve">Parte 0</w:t>
      </w:r>
      <w:r w:rsidDel="00000000" w:rsidR="00000000" w:rsidRPr="00000000">
        <w:rPr>
          <w:rFonts w:ascii="Arial Unicode MS" w:cs="Arial Unicode MS" w:eastAsia="Arial Unicode MS" w:hAnsi="Arial Unicode MS"/>
          <w:rtl w:val="0"/>
        </w:rPr>
        <w:t xml:space="preserve">: extrae los metadatos institucionales para la Portada (§ 0.2), construye el inventario conceptual (§ 0.1) y detecta que el punto 4.2 Filtración Glomerular concentra en la bibliografía tres núcleos densos —fuerzas de Starling glomerulares, autorregulación miogénica y retroalimentación tubuloglomerular— que no pueden comprimirse en un único bloque sin perder rigor para el examen, por lo que activa el árbol de decisión de § 0.5 creando los subpuntos 4.2.a ✦, 4.2.b ✦ y 4.2.c ✦ y preparando el Recuadro de Aviso Naranja.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En ese mismo instante, el clasificador epistemológico evalúa los materiales (M_1 + M_2 + M_3) y asigna una composición de </w:t>
      </w:r>
      <w:r w:rsidDel="00000000" w:rsidR="00000000" w:rsidRPr="00000000">
        <w:rPr>
          <w:b w:val="1"/>
          <w:bCs w:val="1"/>
          <w:rtl w:val="0"/>
        </w:rPr>
        <w:t xml:space="preserve">70 % P2-EMP (Empírico-Mecanístico) + 30 % P4-CLIN (Clínico)</w:t>
      </w:r>
      <w:r w:rsidDel="00000000" w:rsidR="00000000" w:rsidRPr="00000000">
        <w:rPr>
          <w:rtl w:val="0"/>
        </w:rPr>
        <w:t xml:space="preserve">, presentando en la pantalla de Jetpack Compose una tarjeta de confirmación rápida que el estudiante acepta con un toque. El orquestador genera entonces la representación intermedia JSON de las </w:t>
      </w:r>
      <w:r w:rsidDel="00000000" w:rsidR="00000000" w:rsidRPr="00000000">
        <w:rPr>
          <w:b w:val="1"/>
          <w:bCs w:val="1"/>
          <w:rtl w:val="0"/>
        </w:rPr>
        <w:t xml:space="preserve">Partes A a F</w:t>
      </w:r>
      <w:r w:rsidDel="00000000" w:rsidR="00000000" w:rsidRPr="00000000">
        <w:rPr>
          <w:rFonts w:ascii="Arial Unicode MS" w:cs="Arial Unicode MS" w:eastAsia="Arial Unicode MS" w:hAnsi="Arial Unicode MS"/>
          <w:rtl w:val="0"/>
        </w:rPr>
        <w:t xml:space="preserve"> aplicando las reglas combinadas de la matriz: la Parte A desarrolla la narrativa mecanística integrando la ecuación de presión neta de filtración y aplicando negritas F-Z sobre variables críticas y constantes fisiológicas; la Parte B organiza por punto temático las ecuaciones canónicas, los rangos de referencia normales y las citas textuales con sus punteros [Ref: DocID, p. X]; la Parte C construye 5 viñetas experimentales y clínicas inéditas (incluyendo una sobre la retroalimentación tubuloglomerular del subpunto 4.2.c ✦) debidamente marcadas con la insignia [INFERENCIA PEDAGÓGICA]; la Parte D formula 15 preguntas de predicción causal y diagnóstico diferencial con sus 5+ palabras clave ocultables; la Parte E genera 3 tablas comparativas de mecanismos de transporte tubular en distintos segmentos de la nefrona; y la Parte F compila el glosario técnico ordenado alfabéticamente con unidades en \text{mL/min} y \text{mmHg}. Antes de presentar el resultado o compilar el archivo .docx mediante docx-js y validate.py, un validador determinista audita el JSON confirmando el mapeo 1:1 de todos los conceptos, la existencia real de cada ChunkID invocado y el cumplimiento de todas las cuotas mínimas del checklist pre-entrega.</w:t>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Plan de evaluación de efectividad</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Crítica científica a la premisa de «efectividad del 100 %»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Sostener que una versión única de un protocolo instruccional o una aplicación de inteligencia artificial puede resultar «100 % efectiva» para la totalidad de los materiales, disciplinas, estudiantes y formatos de evaluación constituye una falacia metodológica que contradice tanto la evidencia psicométrica como la teoría de la información. En primer lugar, opera un </w:t>
      </w:r>
      <w:r w:rsidDel="00000000" w:rsidR="00000000" w:rsidRPr="00000000">
        <w:rPr>
          <w:b w:val="1"/>
          <w:bCs w:val="1"/>
          <w:rtl w:val="0"/>
        </w:rPr>
        <w:t xml:space="preserve">límite epistémico en los datos de entrada</w:t>
      </w:r>
      <w:r w:rsidDel="00000000" w:rsidR="00000000" w:rsidRPr="00000000">
        <w:rPr>
          <w:rtl w:val="0"/>
        </w:rPr>
        <w:t xml:space="preserve">: tal como demuestran los estudios sobre sistemas de generación aumentada por recuperación (RAG), la métrica de fidelidad (</w:t>
      </w:r>
      <w:r w:rsidDel="00000000" w:rsidR="00000000" w:rsidRPr="00000000">
        <w:rPr>
          <w:i w:val="1"/>
          <w:iCs w:val="1"/>
          <w:rtl w:val="0"/>
        </w:rPr>
        <w:t xml:space="preserve">Faithfulness</w:t>
      </w:r>
      <w:r w:rsidDel="00000000" w:rsidR="00000000" w:rsidRPr="00000000">
        <w:rPr>
          <w:rtl w:val="0"/>
        </w:rPr>
        <w:t xml:space="preserve">) mide exclusivamente la consistencia interna entre la respuesta generada y el texto fuente recuperado, pero es ciega respecto a la veracidad fáctica o la completitud pedagógica de dicho documento original. Un sistema perfectamente fiel a un apunte universitario desactualizado, incompleto o con errores de transcripción reflejará con total precisión esos mismos defectos.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segundo lugar, existe una </w:t>
      </w:r>
      <w:r w:rsidDel="00000000" w:rsidR="00000000" w:rsidRPr="00000000">
        <w:rPr>
          <w:b w:val="1"/>
          <w:bCs w:val="1"/>
          <w:rtl w:val="0"/>
        </w:rPr>
        <w:t xml:space="preserve">varianza irreductible en la autorregulación y el conocimiento previo del estudiante</w:t>
      </w:r>
      <w:r w:rsidDel="00000000" w:rsidR="00000000" w:rsidRPr="00000000">
        <w:rPr>
          <w:rtl w:val="0"/>
        </w:rPr>
        <w:t xml:space="preserve">: la literatura sobre memoria humana y práctica distribuida demuestra que la eficacia de cualquier planificador de estudio depende de la constancia diaria del alumno; saltar sesiones de repaso deteriora la retención mucho más de lo que puede compensar el cambio de un algoritmo de programación a otro. Asimismo, de acuerdo con la Teoría de la Carga Cognitiva (CLT), una densidad conceptual que resulta óptima (</w:t>
      </w:r>
      <w:r w:rsidDel="00000000" w:rsidR="00000000" w:rsidRPr="00000000">
        <w:rPr>
          <w:i w:val="1"/>
          <w:iCs w:val="1"/>
          <w:rtl w:val="0"/>
        </w:rPr>
        <w:t xml:space="preserve">germane load</w:t>
      </w:r>
      <w:r w:rsidDel="00000000" w:rsidR="00000000" w:rsidRPr="00000000">
        <w:rPr>
          <w:rtl w:val="0"/>
        </w:rPr>
        <w:t xml:space="preserve">) para un estudiante avanzado puede desbordar la memoria de trabajo (</w:t>
      </w:r>
      <w:r w:rsidDel="00000000" w:rsidR="00000000" w:rsidRPr="00000000">
        <w:rPr>
          <w:i w:val="1"/>
          <w:iCs w:val="1"/>
          <w:rtl w:val="0"/>
        </w:rPr>
        <w:t xml:space="preserve">intrinsic load</w:t>
      </w:r>
      <w:r w:rsidDel="00000000" w:rsidR="00000000" w:rsidRPr="00000000">
        <w:rPr>
          <w:rtl w:val="0"/>
        </w:rPr>
        <w:t xml:space="preserve">) de un ingresante que carece de los esquemas previos de vocabulario base. En tercer lugar, incide la </w:t>
      </w:r>
      <w:r w:rsidDel="00000000" w:rsidR="00000000" w:rsidRPr="00000000">
        <w:rPr>
          <w:b w:val="1"/>
          <w:bCs w:val="1"/>
          <w:rtl w:val="0"/>
        </w:rPr>
        <w:t xml:space="preserve">validez ecológica de la evaluación</w:t>
      </w:r>
      <w:r w:rsidDel="00000000" w:rsidR="00000000" w:rsidRPr="00000000">
        <w:rPr>
          <w:rtl w:val="0"/>
        </w:rPr>
        <w:t xml:space="preserve">: si una cátedra modifica abruptamente su instrumento de examen hacia destrezas prácticas de laboratorio o resolución de acertijos algebraicos no cubiertos en la bibliografía teórica, el rendimiento medido caerá con independencia de la calidad del documento Fénix. Finalmente, los propios evaluadores automatizados basados en modelos de lenguaje (</w:t>
      </w:r>
      <w:r w:rsidDel="00000000" w:rsidR="00000000" w:rsidRPr="00000000">
        <w:rPr>
          <w:i w:val="1"/>
          <w:iCs w:val="1"/>
          <w:rtl w:val="0"/>
        </w:rPr>
        <w:t xml:space="preserve">LLM-as-a-judge</w:t>
      </w:r>
      <w:r w:rsidDel="00000000" w:rsidR="00000000" w:rsidRPr="00000000">
        <w:rPr>
          <w:rtl w:val="0"/>
        </w:rPr>
        <w:t xml:space="preserve">) presentan sesgos de posición, sensibilidad al dominio y variabilidad estocástica al descomponer proposiciones implícitas complejas.</w:t>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Sistema de indicadores y métricas medibles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evaluar resultados reales sin recurrir a promesas absolutas, la efectividad del Sistema Fénix v3.0 se operacionaliza mediante un panel de nueve indicadores cuantitativos y auditables que combinan el marco </w:t>
      </w:r>
      <w:r w:rsidDel="00000000" w:rsidR="00000000" w:rsidRPr="00000000">
        <w:rPr>
          <w:b w:val="1"/>
          <w:bCs w:val="1"/>
          <w:rtl w:val="0"/>
        </w:rPr>
        <w:t xml:space="preserve">RAGAS</w:t>
      </w:r>
      <w:r w:rsidDel="00000000" w:rsidR="00000000" w:rsidRPr="00000000">
        <w:rPr>
          <w:rtl w:val="0"/>
        </w:rPr>
        <w:t xml:space="preserve"> (</w:t>
      </w:r>
      <w:r w:rsidDel="00000000" w:rsidR="00000000" w:rsidRPr="00000000">
        <w:rPr>
          <w:i w:val="1"/>
          <w:iCs w:val="1"/>
          <w:rtl w:val="0"/>
        </w:rPr>
        <w:t xml:space="preserve">Retrieval-Augmented Generation Assessment</w:t>
      </w:r>
      <w:r w:rsidDel="00000000" w:rsidR="00000000" w:rsidRPr="00000000">
        <w:rPr>
          <w:rtl w:val="0"/>
        </w:rPr>
        <w:t xml:space="preserve">), las métricas de memoria </w:t>
      </w:r>
      <w:r w:rsidDel="00000000" w:rsidR="00000000" w:rsidRPr="00000000">
        <w:rPr>
          <w:b w:val="1"/>
          <w:bCs w:val="1"/>
          <w:rtl w:val="0"/>
        </w:rPr>
        <w:t xml:space="preserve">DSR de FSRS</w:t>
      </w:r>
      <w:r w:rsidDel="00000000" w:rsidR="00000000" w:rsidRPr="00000000">
        <w:rPr>
          <w:rtl w:val="0"/>
        </w:rPr>
        <w:t xml:space="preserve"> y escalas psicométricas validadas de </w:t>
      </w:r>
      <w:r w:rsidDel="00000000" w:rsidR="00000000" w:rsidRPr="00000000">
        <w:rPr>
          <w:b w:val="1"/>
          <w:bCs w:val="1"/>
          <w:rtl w:val="0"/>
        </w:rPr>
        <w:t xml:space="preserve">carga cognitiva (NASA-TLX)</w:t>
      </w:r>
      <w:r w:rsidDel="00000000" w:rsidR="00000000" w:rsidRPr="00000000">
        <w:rPr>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el plano de la fidelidad documental y la calidad de recuperación, el sistema descompone las afirmaciones generadas en cada bloque de la Parte A y de las respuestas del tutor en un conjunto de proposiciones fácticas atómicas C = \{c_1, c_2, \dots, c_m\} y evalúa mediante un clasificador de implicación textual (</w:t>
      </w:r>
      <w:r w:rsidDel="00000000" w:rsidR="00000000" w:rsidRPr="00000000">
        <w:rPr>
          <w:i w:val="1"/>
          <w:iCs w:val="1"/>
          <w:rtl w:val="0"/>
        </w:rPr>
        <w:t xml:space="preserve">Natural Language Inference</w:t>
      </w:r>
      <w:r w:rsidDel="00000000" w:rsidR="00000000" w:rsidRPr="00000000">
        <w:rPr>
          <w:rtl w:val="0"/>
        </w:rPr>
        <w:t xml:space="preserve"> / NLI) si cada afirmación se deduce lógicamente (</w:t>
      </w:r>
      <w:r w:rsidDel="00000000" w:rsidR="00000000" w:rsidRPr="00000000">
        <w:rPr>
          <w:i w:val="1"/>
          <w:iCs w:val="1"/>
          <w:rtl w:val="0"/>
        </w:rPr>
        <w:t xml:space="preserve">entailment</w:t>
      </w:r>
      <w:r w:rsidDel="00000000" w:rsidR="00000000" w:rsidRPr="00000000">
        <w:rPr>
          <w:rtl w:val="0"/>
        </w:rPr>
        <w:t xml:space="preserve">), entra en contradicción o resulta neutral frente al pasaje fuente recuperado p, calculando la </w:t>
      </w:r>
      <w:r w:rsidDel="00000000" w:rsidR="00000000" w:rsidRPr="00000000">
        <w:rPr>
          <w:b w:val="1"/>
          <w:bCs w:val="1"/>
          <w:rtl w:val="0"/>
        </w:rPr>
        <w:t xml:space="preserve">Fidelidad (</w:t>
      </w:r>
      <w:r w:rsidDel="00000000" w:rsidR="00000000" w:rsidRPr="00000000">
        <w:rPr>
          <w:b w:val="1"/>
          <w:bCs w:val="1"/>
          <w:i w:val="1"/>
          <w:iCs w:val="1"/>
          <w:rtl w:val="0"/>
        </w:rPr>
        <w:t xml:space="preserve">Faithfulness</w:t>
      </w:r>
      <w:r w:rsidDel="00000000" w:rsidR="00000000" w:rsidRPr="00000000">
        <w:rPr>
          <w:b w:val="1"/>
          <w:bCs w:val="1"/>
          <w:rtl w:val="0"/>
        </w:rPr>
        <w:t xml:space="preserve">)</w:t>
      </w:r>
      <w:r w:rsidDel="00000000" w:rsidR="00000000" w:rsidRPr="00000000">
        <w:rPr>
          <w:rtl w:val="0"/>
        </w:rPr>
        <w:t xml:space="preserve"> como la proporción de afirmaciones sustentadas sobre el total de afirmaciones emitidas: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\text{Faithfulness} = \frac{\text{Número de afirmaciones sustentadas por el contexto}}{\text{Número total de afirmaciones en la salida}}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evaluar la calidad del motor de búsqueda vectorial local (sqlite-vec), se calcula la </w:t>
      </w:r>
      <w:r w:rsidDel="00000000" w:rsidR="00000000" w:rsidRPr="00000000">
        <w:rPr>
          <w:b w:val="1"/>
          <w:bCs w:val="1"/>
          <w:rtl w:val="0"/>
        </w:rPr>
        <w:t xml:space="preserve">Precisión del Contexto (</w:t>
      </w:r>
      <w:r w:rsidDel="00000000" w:rsidR="00000000" w:rsidRPr="00000000">
        <w:rPr>
          <w:b w:val="1"/>
          <w:bCs w:val="1"/>
          <w:i w:val="1"/>
          <w:iCs w:val="1"/>
          <w:rtl w:val="0"/>
        </w:rPr>
        <w:t xml:space="preserve">Context Precision</w:t>
      </w:r>
      <w:r w:rsidDel="00000000" w:rsidR="00000000" w:rsidRPr="00000000">
        <w:rPr>
          <w:b w:val="1"/>
          <w:bCs w:val="1"/>
          <w:rtl w:val="0"/>
        </w:rPr>
        <w:t xml:space="preserve">)</w:t>
      </w:r>
      <w:r w:rsidDel="00000000" w:rsidR="00000000" w:rsidRPr="00000000">
        <w:rPr>
          <w:rtl w:val="0"/>
        </w:rPr>
        <w:t xml:space="preserve"> mediante la Precisión Media en el corte K (\text{AP}@K), la cual pondera si los fragmentos verdaderamente relevantes \text{rel}(k) \in \{0, 1\} aparecen posicionados en los primeros lugares del ranking para evitar que la información crítica sufra el fenómeno de «pérdida en el medio» (</w:t>
      </w:r>
      <w:r w:rsidDel="00000000" w:rsidR="00000000" w:rsidRPr="00000000">
        <w:rPr>
          <w:i w:val="1"/>
          <w:iCs w:val="1"/>
          <w:rtl w:val="0"/>
        </w:rPr>
        <w:t xml:space="preserve">lost in the middle</w:t>
      </w:r>
      <w:r w:rsidDel="00000000" w:rsidR="00000000" w:rsidRPr="00000000">
        <w:rPr>
          <w:rtl w:val="0"/>
        </w:rPr>
        <w:t xml:space="preserve">) de la ventana de contexto del modelo: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\text{AP}@K = \frac{\sum_{k=1}^{K} \left(\text{Precision}@k \times \text{rel}(k)\right)}{|R_{\text{rel}}|}</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 forma complementaria, la exhaustividad frente al programa oficial se cuantifica mediante el </w:t>
      </w:r>
      <w:r w:rsidDel="00000000" w:rsidR="00000000" w:rsidRPr="00000000">
        <w:rPr>
          <w:b w:val="1"/>
          <w:bCs w:val="1"/>
          <w:rtl w:val="0"/>
        </w:rPr>
        <w:t xml:space="preserve">Context Recall</w:t>
      </w:r>
      <w:r w:rsidDel="00000000" w:rsidR="00000000" w:rsidRPr="00000000">
        <w:rPr>
          <w:rtl w:val="0"/>
        </w:rPr>
        <w:t xml:space="preserve"> (proporción de conceptos y afirmaciones de referencia o </w:t>
      </w:r>
      <w:r w:rsidDel="00000000" w:rsidR="00000000" w:rsidRPr="00000000">
        <w:rPr>
          <w:i w:val="1"/>
          <w:iCs w:val="1"/>
          <w:rtl w:val="0"/>
        </w:rPr>
        <w:t xml:space="preserve">ground truth</w:t>
      </w:r>
      <w:r w:rsidDel="00000000" w:rsidR="00000000" w:rsidRPr="00000000">
        <w:rPr>
          <w:rtl w:val="0"/>
        </w:rPr>
        <w:t xml:space="preserve"> de la cátedra que fueron efectivamente recuperados e integrados en el inventario de la Parte 0 y desarrollados en la Parte A), mientras que la pertinencia de las intervenciones del tutor se mide sin necesidad de respuestas prefabricadas mediante la </w:t>
      </w:r>
      <w:r w:rsidDel="00000000" w:rsidR="00000000" w:rsidRPr="00000000">
        <w:rPr>
          <w:b w:val="1"/>
          <w:bCs w:val="1"/>
          <w:rtl w:val="0"/>
        </w:rPr>
        <w:t xml:space="preserve">Relevancia de la Respuesta (</w:t>
      </w:r>
      <w:r w:rsidDel="00000000" w:rsidR="00000000" w:rsidRPr="00000000">
        <w:rPr>
          <w:b w:val="1"/>
          <w:bCs w:val="1"/>
          <w:i w:val="1"/>
          <w:iCs w:val="1"/>
          <w:rtl w:val="0"/>
        </w:rPr>
        <w:t xml:space="preserve">Answer Relevancy</w:t>
      </w:r>
      <w:r w:rsidDel="00000000" w:rsidR="00000000" w:rsidRPr="00000000">
        <w:rPr>
          <w:b w:val="1"/>
          <w:bCs w:val="1"/>
          <w:rtl w:val="0"/>
        </w:rPr>
        <w:t xml:space="preserve">)</w:t>
      </w:r>
      <w:r w:rsidDel="00000000" w:rsidR="00000000" w:rsidRPr="00000000">
        <w:rPr>
          <w:rtl w:val="0"/>
        </w:rPr>
        <w:t xml:space="preserve">, que genera por ingeniería inversa N = 3 preguntas artificiales a partir de la explicación dada y calcula la similitud coseno media entre los vectores de dichas preguntas generadas (E_{g_i}) y el vector de la pregunta original del estudiante (E_o), penalizando respuestas incompletas o con divagaciones redundantes: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\text{Answer Relevancy} = \frac{1}{N} \sum_{i=1}^{N} \frac{E_{g_i} \cdot E_o}{\|E_{g_i}\| \|E_o\|}</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Indicador de Efectividad</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Instrumento / Fórmula de Medición</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Umbral Objetivo de Éxito</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 de Parada (</w:t>
            </w:r>
            <w:r w:rsidDel="00000000" w:rsidR="00000000" w:rsidRPr="00000000">
              <w:rPr>
                <w:i w:val="1"/>
                <w:iCs w:val="1"/>
                <w:rtl w:val="0"/>
              </w:rPr>
              <w:t xml:space="preserve">Circuit Breaker</w:t>
            </w:r>
            <w:r w:rsidDel="00000000" w:rsidR="00000000" w:rsidRPr="00000000">
              <w:rPr>
                <w:rtl w:val="0"/>
              </w:rPr>
              <w:t xml:space="preserve">) y Acción Correctiva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Fidelidad a las Fuentes y Exactitud de Citas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Métrica </w:t>
            </w:r>
            <w:r w:rsidDel="00000000" w:rsidR="00000000" w:rsidRPr="00000000">
              <w:rPr>
                <w:i w:val="1"/>
                <w:iCs w:val="1"/>
                <w:rtl w:val="0"/>
              </w:rPr>
              <w:t xml:space="preserve">Faithfulness</w:t>
            </w:r>
            <w:r w:rsidDel="00000000" w:rsidR="00000000" w:rsidRPr="00000000">
              <w:rPr>
                <w:rtl w:val="0"/>
              </w:rPr>
              <w:t xml:space="preserve"> (RAGAS / NLI) + distancia de edición exacta en etiquetas [CITA TEXTUAL] de Parte B.</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\text{Faithfulness} \ge 0.96 y 100\% de coincidencia literal en citas entre comillas.</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\text{Faithfulness} &lt; 0.90 o la distancia de edición en cita &gt; 0.05, se bloquea la salida generativa libre y se inyecta extracción literal por subcadena desde SQLite.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Cobertura del Programa y Detección de Omisiones</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Context Recall</w:t>
            </w:r>
            <w:r w:rsidDel="00000000" w:rsidR="00000000" w:rsidRPr="00000000">
              <w:rPr>
                <w:rtl w:val="0"/>
              </w:rPr>
              <w:t xml:space="preserve"> + ratio de puntos del programa oficial y entidades clave mapeados 1:1 entre Parte A y Partes B–F.</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\text{Context Recall} \ge 0.92 y 100\% de cumplimiento del mapeo 1:1.</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falta algún punto oficial del programa en el inventario (§ 0.1), el validador detiene la compilación y re-ejecuta la extracción focalizada sobre ese punto.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Precisión de Recuperación Semántica</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Context Precision</w:t>
            </w:r>
            <w:r w:rsidDel="00000000" w:rsidR="00000000" w:rsidRPr="00000000">
              <w:rPr>
                <w:rtl w:val="0"/>
              </w:rPr>
              <w:t xml:space="preserve"> (\text{AP}@K y \text{MRR}) sobre el índice local sqlite-vec.</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\text{AP}@5 \ge 0.85 en consultas de prueba por perfil disciplinar.</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\text{Context Recall} es bajo pero \text{Faithfulness} es alta, se diagnostica fallo de segmentación (</w:t>
            </w:r>
            <w:r w:rsidDel="00000000" w:rsidR="00000000" w:rsidRPr="00000000">
              <w:rPr>
                <w:i w:val="1"/>
                <w:iCs w:val="1"/>
                <w:rtl w:val="0"/>
              </w:rPr>
              <w:t xml:space="preserve">chunking</w:t>
            </w:r>
            <w:r w:rsidDel="00000000" w:rsidR="00000000" w:rsidRPr="00000000">
              <w:rPr>
                <w:rtl w:val="0"/>
              </w:rPr>
              <w:t xml:space="preserve">) y se reajusta el tamaño de ventana en sqlite-vec.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Capacidad de Resolver Preguntas Nuevas y Transferencia</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Prueba ciega pos-estudio con problemas isomórficos (transferencia cercana) y casos inéditos (transferencia lejana) calificados con rúbrica docente (0–100).</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Incremento \ge 15\% en puntaje de transferencia respecto al grupo control con estudio tradicional.</w:t>
            </w:r>
          </w:p>
        </w:tc>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el estudiante aprueba preguntas de memoria literal pero reprueba transferencia (&lt; 60/100), se recalibran los módulos de Parte C (Feynman) y Parte 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Retención a Corto y Largo Plazo (7, 30 y 90 días)</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Tasa de recuerdo empírico en tarjetas de Parte D/F y pérdida logarítmica (</w:t>
            </w:r>
            <w:r w:rsidDel="00000000" w:rsidR="00000000" w:rsidRPr="00000000">
              <w:rPr>
                <w:i w:val="1"/>
                <w:iCs w:val="1"/>
                <w:rtl w:val="0"/>
              </w:rPr>
              <w:t xml:space="preserve">Log Loss</w:t>
            </w:r>
            <w:r w:rsidDel="00000000" w:rsidR="00000000" w:rsidRPr="00000000">
              <w:rPr>
                <w:rtl w:val="0"/>
              </w:rPr>
              <w:t xml:space="preserve">) del modelo DSR de FSRS.</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Tasa de retención \ge 88\% (para meta del 90\%) y \text{Log Loss} \le [span_168](start_span)[span_168](end_span)[span_171](start_span)[span_171](end_span)0.36.</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retención empírica cae por debajo del 80\%, el optimizador local recalibra los pesos de estabilidad (S) de FSRS sobre el registro review_log del usuario.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Carga Cognitiva y Claridad Visual / Accesibilidad</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Instrumento </w:t>
            </w:r>
            <w:r w:rsidDel="00000000" w:rsidR="00000000" w:rsidRPr="00000000">
              <w:rPr>
                <w:b w:val="1"/>
                <w:bCs w:val="1"/>
                <w:rtl w:val="0"/>
              </w:rPr>
              <w:t xml:space="preserve">NASA-TLX</w:t>
            </w:r>
            <w:r w:rsidDel="00000000" w:rsidR="00000000" w:rsidRPr="00000000">
              <w:rPr>
                <w:rtl w:val="0"/>
              </w:rPr>
              <w:t xml:space="preserve"> (6 dimensiones: demanda mental, física, temporal, rendimiento, esfuerzo, frustración).</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Reducción \ge 20\% en las subescalas de Frustración y Demanda Temporal frente al estudio de PDFs crudos.</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la Demanda Mental/Visual supera 75/100 en pantallas móviles, se reduce la longitud de párrafo en Compose y se ajusta la densidad de negritas F-Z.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Ahorro de Tiempo y Esfuerzo de Estructuración</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Tiempo total requerido (en minutos) para alcanzar el umbral de dominio (\ge 80\% en simulacro de unidad).</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Reducción del 25\% al 35\% del tiempo invertido en resumir y organizar fuentes manualmente.</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el tiempo de interacción con el tutor supera al de lectura directa sin ganancia de nota, se simplifica la máquina de estados socrática a 2 pasos.</w:t>
            </w:r>
          </w:p>
        </w:tc>
      </w:tr>
    </w:tbl>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Protocolo de validación con docentes, estudiantes y materiales reales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validación empírica previa al lanzamiento general se estructura como un </w:t>
      </w:r>
      <w:r w:rsidDel="00000000" w:rsidR="00000000" w:rsidRPr="00000000">
        <w:rPr>
          <w:b w:val="1"/>
          <w:bCs w:val="1"/>
          <w:rtl w:val="0"/>
        </w:rPr>
        <w:t xml:space="preserve">ensayo piloto controlado de diseño cruzado (</w:t>
      </w:r>
      <w:r w:rsidDel="00000000" w:rsidR="00000000" w:rsidRPr="00000000">
        <w:rPr>
          <w:b w:val="1"/>
          <w:bCs w:val="1"/>
          <w:i w:val="1"/>
          <w:iCs w:val="1"/>
          <w:rtl w:val="0"/>
        </w:rPr>
        <w:t xml:space="preserve">2x2 crossover trial</w:t>
      </w:r>
      <w:r w:rsidDel="00000000" w:rsidR="00000000" w:rsidRPr="00000000">
        <w:rPr>
          <w:b w:val="1"/>
          <w:bCs w:val="1"/>
          <w:rtl w:val="0"/>
        </w:rPr>
        <w:t xml:space="preserve">)</w:t>
      </w:r>
      <w:r w:rsidDel="00000000" w:rsidR="00000000" w:rsidRPr="00000000">
        <w:rPr>
          <w:rtl w:val="0"/>
        </w:rPr>
        <w:t xml:space="preserve"> a lo largo de dos unidades temáticas consecutivas en seis cátedras universitarias reales, seleccionando una cátedra representativa para cada uno de los perfiles P1-HERM a P6-PROY (con 20 estudiantes voluntarios y 2 docentes titulares o jefes de trabajos prácticos por cátedra, totalizando 120 estudiantes y 12 docentes). Durante el estudio de la primera unidad, la mitad aleatoria de cada cohorte prepara el examen utilizando exclusivamente los textos originales en PDF/DOCX provistos por la cátedra, mientras la otra mitad utiliza la aplicación Fénix con el perfil disciplinar activo; en la segunda unidad, las condiciones se invierten para que cada estudiante actúe como su propio control estadístico, neutralizando el sesgo por diferencias de promedio académico histórico.</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 manera previa a la habilitación de cada unidad para los alumnos, los dos docentes especialistas de la cátedra realizan una </w:t>
      </w:r>
      <w:r w:rsidDel="00000000" w:rsidR="00000000" w:rsidRPr="00000000">
        <w:rPr>
          <w:b w:val="1"/>
          <w:bCs w:val="1"/>
          <w:rtl w:val="0"/>
        </w:rPr>
        <w:t xml:space="preserve">auditoría ciega con rúbrica estructurada</w:t>
      </w:r>
      <w:r w:rsidDel="00000000" w:rsidR="00000000" w:rsidRPr="00000000">
        <w:rPr>
          <w:rtl w:val="0"/>
        </w:rPr>
        <w:t xml:space="preserve"> sobre los materiales generados por el protocolo Fénix, calificando del 1 al 5 la fidelidad conceptual de la Parte A, la relevancia de los subpuntos ✦ insertados, la exactitud de la distinción entre cita textual y paráfrasis en la Parte B, la verosimilitud profesional o validez física de los casos Feynman en la Parte C y la suficiencia de las palabras clave (🔑) en las preguntas de la Parte D. Si en cualquier perfil disciplinar —y con especial rigor en Ciencias Clínicas (P4-CLIN) o Derecho (P5-NORM)— la auditoría docente detecta una tasa de error conceptual o de invención de supuestos no sustentados superior al 2 % en los casos generados para la Parte C, se activa un criterio de parada inmediato que deshabilita la creación libre de casos por inferencia de la IA en dicho perfil y restringe el módulo exclusivamente al desglose guiado de casos extraídos literalmente de la bibliografía oficial de la cátedra.</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Arquitectura técnica de la aplicación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ingeniería de una aplicación Android desarrollada en </w:t>
      </w:r>
      <w:r w:rsidDel="00000000" w:rsidR="00000000" w:rsidRPr="00000000">
        <w:rPr>
          <w:b w:val="1"/>
          <w:bCs w:val="1"/>
          <w:rtl w:val="0"/>
        </w:rPr>
        <w:t xml:space="preserve">Kotlin y Jetpack Compose</w:t>
      </w:r>
      <w:r w:rsidDel="00000000" w:rsidR="00000000" w:rsidRPr="00000000">
        <w:rPr>
          <w:rtl w:val="0"/>
        </w:rPr>
        <w:t xml:space="preserve"> que debe ejecutar interfaces dinámicas, edición de texto académico, búsqueda semántica y funciones de inteligencia artificial manteniendo una fluidez total en teléfonos con </w:t>
      </w:r>
      <w:r w:rsidDel="00000000" w:rsidR="00000000" w:rsidRPr="00000000">
        <w:rPr>
          <w:b w:val="1"/>
          <w:bCs w:val="1"/>
          <w:rtl w:val="0"/>
        </w:rPr>
        <w:t xml:space="preserve">4 GB de RAM</w:t>
      </w:r>
      <w:r w:rsidDel="00000000" w:rsidR="00000000" w:rsidRPr="00000000">
        <w:rPr>
          <w:rtl w:val="0"/>
        </w:rPr>
        <w:t xml:space="preserve"> y sin permisos de superusuario (</w:t>
      </w:r>
      <w:r w:rsidDel="00000000" w:rsidR="00000000" w:rsidRPr="00000000">
        <w:rPr>
          <w:i w:val="1"/>
          <w:iCs w:val="1"/>
          <w:rtl w:val="0"/>
        </w:rPr>
        <w:t xml:space="preserve">root</w:t>
      </w:r>
      <w:r w:rsidDel="00000000" w:rsidR="00000000" w:rsidRPr="00000000">
        <w:rPr>
          <w:rtl w:val="0"/>
        </w:rPr>
        <w:t xml:space="preserve">) exige comprender las restricciones del kernel Linux subyacente en Android y su modelo de aislamiento de procesos.</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Análisis de sandboxing, contenedores y entornos Linux en Android sin root</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Resulta técnicamente erróneo asumir que un contenedor Linux tradicional (como Docker, Podman o LXC) puede ejecutarse directamente dentro de una aplicación Android comercial sin privilegios de </w:t>
      </w:r>
      <w:r w:rsidDel="00000000" w:rsidR="00000000" w:rsidRPr="00000000">
        <w:rPr>
          <w:i w:val="1"/>
          <w:iCs w:val="1"/>
          <w:rtl w:val="0"/>
        </w:rPr>
        <w:t xml:space="preserve">root</w:t>
      </w:r>
      <w:r w:rsidDel="00000000" w:rsidR="00000000" w:rsidRPr="00000000">
        <w:rPr>
          <w:rtl w:val="0"/>
        </w:rPr>
        <w:t xml:space="preserve">. Los contenedores estándar de Linux dependen de llamadas al sistema del kernel (clone() e unshare() con banderas de aislamiento de espacios de nombres como CLONE_NEWNS, CLONE_NEWPID, CLONE_NEWUSER y CLONE_NEWNET, además del montaje de sistemas de archivos overlayfs y la configuración de cgroups) que están estrictamente bloqueadas para las aplicaciones de usuario por la política obligatoria de control de acceso </w:t>
      </w:r>
      <w:r w:rsidDel="00000000" w:rsidR="00000000" w:rsidRPr="00000000">
        <w:rPr>
          <w:b w:val="1"/>
          <w:bCs w:val="1"/>
          <w:rtl w:val="0"/>
        </w:rPr>
        <w:t xml:space="preserve">SELinux</w:t>
      </w:r>
      <w:r w:rsidDel="00000000" w:rsidR="00000000" w:rsidRPr="00000000">
        <w:rPr>
          <w:rtl w:val="0"/>
        </w:rPr>
        <w:t xml:space="preserve"> de Android y por la ausencia de la capacidad CAP_SYS_ADMIN. Cada aplicación Android corre ya dentro de un </w:t>
      </w:r>
      <w:r w:rsidDel="00000000" w:rsidR="00000000" w:rsidRPr="00000000">
        <w:rPr>
          <w:i w:val="1"/>
          <w:iCs w:val="1"/>
          <w:rtl w:val="0"/>
        </w:rPr>
        <w:t xml:space="preserve">sandbox</w:t>
      </w:r>
      <w:r w:rsidDel="00000000" w:rsidR="00000000" w:rsidRPr="00000000">
        <w:rPr>
          <w:rtl w:val="0"/>
        </w:rPr>
        <w:t xml:space="preserve"> nativo impuesto por el sistema operativo, donde recibe un identificador de usuario de Linux exclusivo (UID) y un directorio de datos privado inaccesible para el resto de las aplicaciones.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 contrastar los mecanismos existentes para ejecutar código nativo o entornos Linux dentro o junto a la aplicación, emergen limitaciones decisivas para dispositivos de 4 GB de RAM. En primer lugar, los entornos en espacio de usuario basados en </w:t>
      </w:r>
      <w:r w:rsidDel="00000000" w:rsidR="00000000" w:rsidRPr="00000000">
        <w:rPr>
          <w:b w:val="1"/>
          <w:bCs w:val="1"/>
          <w:rtl w:val="0"/>
        </w:rPr>
        <w:t xml:space="preserve">proot</w:t>
      </w:r>
      <w:r w:rsidDel="00000000" w:rsidR="00000000" w:rsidRPr="00000000">
        <w:rPr>
          <w:rtl w:val="0"/>
        </w:rPr>
        <w:t xml:space="preserve"> (el mecanismo empleado por herramientas como Termux PRoot-Distro para simular un chroot de Debian o Alpine sin </w:t>
      </w:r>
      <w:r w:rsidDel="00000000" w:rsidR="00000000" w:rsidRPr="00000000">
        <w:rPr>
          <w:i w:val="1"/>
          <w:iCs w:val="1"/>
          <w:rtl w:val="0"/>
        </w:rPr>
        <w:t xml:space="preserve">root</w:t>
      </w:r>
      <w:r w:rsidDel="00000000" w:rsidR="00000000" w:rsidRPr="00000000">
        <w:rPr>
          <w:rtl w:val="0"/>
        </w:rPr>
        <w:t xml:space="preserve">) funcionan interceptando cada llamada al sistema del proceso invitado mediante la API de depuración ptrace para reescribir al vuelo las rutas del sistema de archivos. Esta intercepción por ptrace introduce una severa penalización de rendimiento en operaciones intensivas de entrada/salida (como ejecutar Node.js o Python con decenas de módulos importados), pero sobre todo choca frontalmente con una restricción introducida en </w:t>
      </w:r>
      <w:r w:rsidDel="00000000" w:rsidR="00000000" w:rsidRPr="00000000">
        <w:rPr>
          <w:b w:val="1"/>
          <w:bCs w:val="1"/>
          <w:rtl w:val="0"/>
        </w:rPr>
        <w:t xml:space="preserve">Android 12 y mantenida en Android 14+</w:t>
      </w:r>
      <w:r w:rsidDel="00000000" w:rsidR="00000000" w:rsidRPr="00000000">
        <w:rPr>
          <w:rtl w:val="0"/>
        </w:rPr>
        <w:t xml:space="preserve">: el </w:t>
      </w:r>
      <w:r w:rsidDel="00000000" w:rsidR="00000000" w:rsidRPr="00000000">
        <w:rPr>
          <w:b w:val="1"/>
          <w:bCs w:val="1"/>
          <w:rtl w:val="0"/>
        </w:rPr>
        <w:t xml:space="preserve">PhantomProcessKiller</w:t>
      </w:r>
      <w:r w:rsidDel="00000000" w:rsidR="00000000" w:rsidRPr="00000000">
        <w:rPr>
          <w:rtl w:val="0"/>
        </w:rPr>
        <w:t xml:space="preserve">. El sistema operativo Android monitorea todos los procesos hijos bifurcados (fork) por las aplicaciones y </w:t>
      </w:r>
      <w:r w:rsidDel="00000000" w:rsidR="00000000" w:rsidRPr="00000000">
        <w:rPr>
          <w:b w:val="1"/>
          <w:bCs w:val="1"/>
          <w:rtl w:val="0"/>
        </w:rPr>
        <w:t xml:space="preserve">termina forzosamente cualquier proceso secundario («fantasma») cuando el total acumulado en todo el teléfono supera los 32 procesos simultáneos o cuando detecta un uso intensivo de CPU en segundo plano</w:t>
      </w:r>
      <w:r w:rsidDel="00000000" w:rsidR="00000000" w:rsidRPr="00000000">
        <w:rPr>
          <w:rtl w:val="0"/>
        </w:rPr>
        <w:t xml:space="preserve">. En segundo lugar, las máquinas virtuales completas gestionadas por el </w:t>
      </w:r>
      <w:r w:rsidDel="00000000" w:rsidR="00000000" w:rsidRPr="00000000">
        <w:rPr>
          <w:i w:val="1"/>
          <w:iCs w:val="1"/>
          <w:rtl w:val="0"/>
        </w:rPr>
        <w:t xml:space="preserve">Android Virtualization Framework</w:t>
      </w:r>
      <w:r w:rsidDel="00000000" w:rsidR="00000000" w:rsidRPr="00000000">
        <w:rPr>
          <w:rtl w:val="0"/>
        </w:rPr>
        <w:t xml:space="preserve"> (pKVM / microdroid) solo están presentes en procesadores modernos seleccionados y reservan un bloque estático de memoria RAM que resulta prohibitivo en un teléfono de 4 GB. En cambio, para aislar la ejecución local de analizadores de archivos complejos o código potencialmente inseguro aportado por terceros sin comprometer los datos de la aplicación, Android ofrece de forma nativa la directiva de manifiesto </w:t>
      </w:r>
      <w:r w:rsidDel="00000000" w:rsidR="00000000" w:rsidRPr="00000000">
        <w:rPr>
          <w:b w:val="1"/>
          <w:bCs w:val="1"/>
          <w:rtl w:val="0"/>
        </w:rPr>
        <w:t xml:space="preserve">andr[span_20](start_span)[span_20](end_span)oid:isolatedProcess="true"</w:t>
      </w:r>
      <w:r w:rsidDel="00000000" w:rsidR="00000000" w:rsidRPr="00000000">
        <w:rPr>
          <w:rtl w:val="0"/>
        </w:rPr>
        <w:t xml:space="preserve"> combinada con motores </w:t>
      </w:r>
      <w:r w:rsidDel="00000000" w:rsidR="00000000" w:rsidRPr="00000000">
        <w:rPr>
          <w:b w:val="1"/>
          <w:bCs w:val="1"/>
          <w:rtl w:val="0"/>
        </w:rPr>
        <w:t xml:space="preserve">WebAssembly (WASM/WASI)</w:t>
      </w:r>
      <w:r w:rsidDel="00000000" w:rsidR="00000000" w:rsidRPr="00000000">
        <w:rPr>
          <w:rtl w:val="0"/>
        </w:rPr>
        <w:t xml:space="preserve"> embebidos: un servicio aislado de Android se ejecuta bajo un UID separado y efímero sin acceso al sistema de archivos de la propia aplicación ni a la red, comunicándose únicamente por IPC (Binder), con una huella de memoria inferior a 15 MB y sin activar el PhantomProcessKiller.</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Comparativa de arquitecturas de ejecución posibles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 de Evaluación</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Directamente en Android (Kotlin / NDK / WASM)</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Entorno Linux Local Restringido (proot embebido)</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Servidor Linux Local Conectado por Loopback (Termux externo)</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Servidor Cloud Remoto Gratuito (OCI / GCP)</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Arquitectura Híbrida Recomendada (Nativo Local + Cloud Remoto)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Compatibilidad Android sin Root</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Total (100 %):</w:t>
            </w:r>
            <w:r w:rsidDel="00000000" w:rsidR="00000000" w:rsidRPr="00000000">
              <w:rPr>
                <w:rtl w:val="0"/>
              </w:rPr>
              <w:t xml:space="preserve"> Usa APIs oficiales del SDK y NDK.</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Media-Baja:</w:t>
            </w:r>
            <w:r w:rsidDel="00000000" w:rsidR="00000000" w:rsidRPr="00000000">
              <w:rPr>
                <w:rtl w:val="0"/>
              </w:rPr>
              <w:t xml:space="preserve"> Funciona vía ptrace, pero sufre cierres por PhantomProcessKiller en Android 12+.</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 para usuario final:</w:t>
            </w:r>
            <w:r w:rsidDel="00000000" w:rsidR="00000000" w:rsidRPr="00000000">
              <w:rPr>
                <w:rtl w:val="0"/>
              </w:rPr>
              <w:t xml:space="preserve"> Exige instalar y configurar aplicaciones externas manualmente.</w:t>
            </w:r>
          </w:p>
        </w:tc>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Total (100 %):</w:t>
            </w:r>
            <w:r w:rsidDel="00000000" w:rsidR="00000000" w:rsidRPr="00000000">
              <w:rPr>
                <w:rtl w:val="0"/>
              </w:rPr>
              <w:t xml:space="preserve"> Comunicación estándar HTTPS / gRPC / WebSockets.</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Total (100 %):</w:t>
            </w:r>
            <w:r w:rsidDel="00000000" w:rsidR="00000000" w:rsidRPr="00000000">
              <w:rPr>
                <w:rtl w:val="0"/>
              </w:rPr>
              <w:t xml:space="preserve"> Combina NDK/SQLite local con API HTTPS remota.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Viabilidad en 4 GB de RAM</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Excelente:</w:t>
            </w:r>
            <w:r w:rsidDel="00000000" w:rsidR="00000000" w:rsidRPr="00000000">
              <w:rPr>
                <w:rtl w:val="0"/>
              </w:rPr>
              <w:t xml:space="preserve"> Sobrecarga base de la app de ~60–110 MB.</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Crítica / Deficiente:</w:t>
            </w:r>
            <w:r w:rsidDel="00000000" w:rsidR="00000000" w:rsidRPr="00000000">
              <w:rPr>
                <w:rtl w:val="0"/>
              </w:rPr>
              <w:t xml:space="preserve"> Suma ~150–400 MB de RAM al abrir intérpretes Python/Node en proot.</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Deficiente:</w:t>
            </w:r>
            <w:r w:rsidDel="00000000" w:rsidR="00000000" w:rsidRPr="00000000">
              <w:rPr>
                <w:rtl w:val="0"/>
              </w:rPr>
              <w:t xml:space="preserve"> Dos aplicaciones pesadas compitiendo por ~1.2 GB de RAM libre provocan </w:t>
            </w:r>
            <w:r w:rsidDel="00000000" w:rsidR="00000000" w:rsidRPr="00000000">
              <w:rPr>
                <w:i w:val="1"/>
                <w:iCs w:val="1"/>
                <w:rtl w:val="0"/>
              </w:rPr>
              <w:t xml:space="preserve">LowMemoryKiller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Excelente en el cliente:</w:t>
            </w:r>
            <w:r w:rsidDel="00000000" w:rsidR="00000000" w:rsidRPr="00000000">
              <w:rPr>
                <w:rtl w:val="0"/>
              </w:rPr>
              <w:t xml:space="preserve"> El teléfono solo procesa JSON y renderiza UI en Compose.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Óptima:</w:t>
            </w:r>
            <w:r w:rsidDel="00000000" w:rsidR="00000000" w:rsidRPr="00000000">
              <w:rPr>
                <w:rtl w:val="0"/>
              </w:rPr>
              <w:t xml:space="preserve"> Presupuesto local controlado (&lt; 150 MB RAM) y cómputo pesado descargado a la nube.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Aislamiento y Seguridad</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Alta:</w:t>
            </w:r>
            <w:r w:rsidDel="00000000" w:rsidR="00000000" w:rsidRPr="00000000">
              <w:rPr>
                <w:rtl w:val="0"/>
              </w:rPr>
              <w:t xml:space="preserve"> Sandbox SELinux de Android + isolatedProcess para parseo de archivos no confiables.</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Comparte el mismo UID de la aplicación Android; un escape en proot accede a los archivos de la app.</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Baja-Media:</w:t>
            </w:r>
            <w:r w:rsidDel="00000000" w:rsidR="00000000" w:rsidRPr="00000000">
              <w:rPr>
                <w:rtl w:val="0"/>
              </w:rPr>
              <w:t xml:space="preserve"> Puertos locales (127.0.0.1) accesibles por otras apps en la misma red local si no se autentican.</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Alta (con TLS y Auth):</w:t>
            </w:r>
            <w:r w:rsidDel="00000000" w:rsidR="00000000" w:rsidRPr="00000000">
              <w:rPr>
                <w:rtl w:val="0"/>
              </w:rPr>
              <w:t xml:space="preserve"> Aislamiento a nivel de contenedor/VM en el servidor; requiere proteger datos en tránsito.</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Alta:</w:t>
            </w:r>
            <w:r w:rsidDel="00000000" w:rsidR="00000000" w:rsidRPr="00000000">
              <w:rPr>
                <w:rtl w:val="0"/>
              </w:rPr>
              <w:t xml:space="preserve"> Parseo local seguro + contenedores efímeros sin estado para tareas pesadas en el servidor.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Latencia y Modo Offline</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Latencia &lt; 10 ms / 100 % Offline</w:t>
            </w:r>
            <w:r w:rsidDel="00000000" w:rsidR="00000000" w:rsidRPr="00000000">
              <w:rPr>
                <w:rtl w:val="0"/>
              </w:rPr>
              <w:t xml:space="preserve"> para lectura, edición, búsqueda vectorial y tarjetas FSRS.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Latencia media (sobrecarga ptrace) / 100 % Offline</w:t>
            </w:r>
            <w:r w:rsidDel="00000000" w:rsidR="00000000" w:rsidRPr="00000000">
              <w:rPr>
                <w:rtl w:val="0"/>
              </w:rPr>
              <w:t xml:space="preserve"> (excepto para llamadas a LLMs remotos).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Latencia baja por loopback / Offline parcial</w:t>
            </w:r>
            <w:r w:rsidDel="00000000" w:rsidR="00000000" w:rsidRPr="00000000">
              <w:rPr>
                <w:rtl w:val="0"/>
              </w:rPr>
              <w:t xml:space="preserve">, pero frágil si el SO suspende el proceso en segundo plano.</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Latencia de red (100–800 ms) / 0 % Offline</w:t>
            </w:r>
            <w:r w:rsidDel="00000000" w:rsidR="00000000" w:rsidRPr="00000000">
              <w:rPr>
                <w:rtl w:val="0"/>
              </w:rPr>
              <w:t xml:space="preserve"> si no existe caché local.</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Híbrida Óptima:</w:t>
            </w:r>
            <w:r w:rsidDel="00000000" w:rsidR="00000000" w:rsidRPr="00000000">
              <w:rPr>
                <w:rtl w:val="0"/>
              </w:rPr>
              <w:t xml:space="preserve"> Lectura, edición, OCR, FSRS y búsqueda sqlite-vec 100 % offline (&lt; 15 ms); generación IA vía 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Consumo de CPU, Batería y Almacenamiento</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Bajo:</w:t>
            </w:r>
            <w:r w:rsidDel="00000000" w:rsidR="00000000" w:rsidRPr="00000000">
              <w:rPr>
                <w:rtl w:val="0"/>
              </w:rPr>
              <w:t xml:space="preserve"> Almacenamiento de app + librerías nativas (~35–60 MB).</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Descomprimir un </w:t>
            </w:r>
            <w:r w:rsidDel="00000000" w:rsidR="00000000" w:rsidRPr="00000000">
              <w:rPr>
                <w:i w:val="1"/>
                <w:iCs w:val="1"/>
                <w:rtl w:val="0"/>
              </w:rPr>
              <w:t xml:space="preserve">rootfs</w:t>
            </w:r>
            <w:r w:rsidDel="00000000" w:rsidR="00000000" w:rsidRPr="00000000">
              <w:rPr>
                <w:rtl w:val="0"/>
              </w:rPr>
              <w:t xml:space="preserve"> con Python/Node consume 500 MB–1.5 GB de almacenamiento y drena batería por ptrace.</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Múltiples demonios activos impiden que el procesador entre en estados de sueño profundo (</w:t>
            </w:r>
            <w:r w:rsidDel="00000000" w:rsidR="00000000" w:rsidRPr="00000000">
              <w:rPr>
                <w:i w:val="1"/>
                <w:iCs w:val="1"/>
                <w:rtl w:val="0"/>
              </w:rPr>
              <w:t xml:space="preserve">doze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Mínimo en el dispositivo:</w:t>
            </w:r>
            <w:r w:rsidDel="00000000" w:rsidR="00000000" w:rsidRPr="00000000">
              <w:rPr>
                <w:rtl w:val="0"/>
              </w:rPr>
              <w:t xml:space="preserve"> Consumo equivalente a una app de mensajería ligera.</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 y Adaptativo:</w:t>
            </w:r>
            <w:r w:rsidDel="00000000" w:rsidR="00000000" w:rsidRPr="00000000">
              <w:rPr>
                <w:rtl w:val="0"/>
              </w:rPr>
              <w:t xml:space="preserve"> Cómputo local restringido a operaciones vectoriales SIMD NEON rápidas.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Complejidad de Instalación y Mantenimiento</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w:t>
            </w:r>
            <w:r w:rsidDel="00000000" w:rsidR="00000000" w:rsidRPr="00000000">
              <w:rPr>
                <w:rtl w:val="0"/>
              </w:rPr>
              <w:t xml:space="preserve"> Un único APK/AAB distribuido por Google Play o descarga directa.</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Alta:</w:t>
            </w:r>
            <w:r w:rsidDel="00000000" w:rsidR="00000000" w:rsidRPr="00000000">
              <w:rPr>
                <w:rtl w:val="0"/>
              </w:rPr>
              <w:t xml:space="preserve"> Empaquetar binarios ELF para arm64-v8a/armeabi-v7a y gestionar políticas W^X de Android 10+.</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Inviable comercialmente:</w:t>
            </w:r>
            <w:r w:rsidDel="00000000" w:rsidR="00000000" w:rsidRPr="00000000">
              <w:rPr>
                <w:rtl w:val="0"/>
              </w:rPr>
              <w:t xml:space="preserve"> Fricción extrema para estudiantes de ciencias sociales o salud sin perfil técnico.</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 (en Backend):</w:t>
            </w:r>
            <w:r w:rsidDel="00000000" w:rsidR="00000000" w:rsidRPr="00000000">
              <w:rPr>
                <w:rtl w:val="0"/>
              </w:rPr>
              <w:t xml:space="preserve"> El usuario instala una app simple; el equipo mantiene el servidor Linux en la nube.</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 para el usuario / Moderada para el equipo:</w:t>
            </w:r>
            <w:r w:rsidDel="00000000" w:rsidR="00000000" w:rsidRPr="00000000">
              <w:rPr>
                <w:rtl w:val="0"/>
              </w:rPr>
              <w:t xml:space="preserve"> Actualizaciones transparentes de reglas del protocolo en el servidor.</w:t>
            </w:r>
          </w:p>
        </w:tc>
      </w:tr>
    </w:tbl>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Comparativa profunda: Debian 12 (Bookworm) vs. Alpine Linux</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configurar el entorno de servidor encargado de ejecutar las herramientas de análisis documental, la compilación programática de archivos .docx mediante docx-js en Node.js y el script de validación validate.py en Python, es imperativo evitar la confusión habitual entre el tamaño de descarga de una imagen de contenedor en disco y el consumo real de memoria RAM en ejecución o la compatibilidad binaria de su biblioteca estándar de C:</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Dimensión Técnica</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Debian 12 (Bookworm / Variante slim)</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Alpine Linux (v3.20 / v3.21)</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Impacto en el Proyecto Fénix Académico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Tamaño de Instalación Base (Disco)</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Imagen contenedor debian:12-slim: ~75 MB (~28 MB comprimida). Instalación mínima VM: ~350–450 MB.</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Imagen contenedor alpine: ~5–8 MB. Instalación mínima VM (setup-alpine modo sys): ~130–160 MB.</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un servidor cloud con 30 GB (GCP) a 200 GB (OCI) de disco, ahorrar 70 MB de disco es irrelevante si las dependencias de Python/Node se compilan localmente.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Biblioteca C Estándar (libc)</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GNU C Library (glibc 2.36)</w:t>
            </w:r>
            <w:r w:rsidDel="00000000" w:rsidR="00000000" w:rsidRPr="00000000">
              <w:rPr>
                <w:rtl w:val="0"/>
              </w:rPr>
              <w:t xml:space="preserve">: Estándar de facto en Linux empresarial y científico.</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musl libc</w:t>
            </w:r>
            <w:r w:rsidDel="00000000" w:rsidR="00000000" w:rsidRPr="00000000">
              <w:rPr>
                <w:rtl w:val="0"/>
              </w:rPr>
              <w:t xml:space="preserve">: Ligera, enfocada en simplicidad y cumplimiento estricto de POSIX.</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Factor decisivo:</w:t>
            </w:r>
            <w:r w:rsidDel="00000000" w:rsidR="00000000" w:rsidRPr="00000000">
              <w:rPr>
                <w:rtl w:val="0"/>
              </w:rPr>
              <w:t xml:space="preserve"> El ecosistema de procesamiento documental e IA en Python (PyMuPDF, lxml, numpy, onnxruntime, ragas) distribuye paquetes precompilados (wheels bajo el estándar manylinux basado en glibc).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Compatibilidad de Paquetes y Compilación</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Instala binarios precompilados (pip install) en segundos sin necesitar compiladores C/C++ en la imagen final.</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un paquete Python no publica rueda musllinux, pip intenta compilarlo desde código fuente, obligando a instalar build-base, gcc, python3-dev y cabeceras, inflando la imagen a &gt; 500 MB.</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Además, musl define un tamaño de pila por hilo (</w:t>
            </w:r>
            <w:r w:rsidDel="00000000" w:rsidR="00000000" w:rsidRPr="00000000">
              <w:rPr>
                <w:i w:val="1"/>
                <w:iCs w:val="1"/>
                <w:rtl w:val="0"/>
              </w:rPr>
              <w:t xml:space="preserve">default thread stack size</w:t>
            </w:r>
            <w:r w:rsidDel="00000000" w:rsidR="00000000" w:rsidRPr="00000000">
              <w:rPr>
                <w:rtl w:val="0"/>
              </w:rPr>
              <w:t xml:space="preserve">) significativamente menor que glibc (128 KB vs. 2–8 MB), lo que provoca fallos de segmentación (</w:t>
            </w:r>
            <w:r w:rsidDel="00000000" w:rsidR="00000000" w:rsidRPr="00000000">
              <w:rPr>
                <w:i w:val="1"/>
                <w:iCs w:val="1"/>
                <w:rtl w:val="0"/>
              </w:rPr>
              <w:t xml:space="preserve">segfaults</w:t>
            </w:r>
            <w:r w:rsidDel="00000000" w:rsidR="00000000" w:rsidRPr="00000000">
              <w:rPr>
                <w:rtl w:val="0"/>
              </w:rPr>
              <w:t xml:space="preserve">) en analizadores recursivos profundos de documentos o árboles 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Consumo Real de RAM en Ejecución (Estimación en condiciones comparables)</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base </w:t>
            </w:r>
            <w:r w:rsidDel="00000000" w:rsidR="00000000" w:rsidRPr="00000000">
              <w:rPr>
                <w:i w:val="1"/>
                <w:iCs w:val="1"/>
                <w:rtl w:val="0"/>
              </w:rPr>
              <w:t xml:space="preserve">headless</w:t>
            </w:r>
            <w:r w:rsidDel="00000000" w:rsidR="00000000" w:rsidRPr="00000000">
              <w:rPr>
                <w:rtl w:val="0"/>
              </w:rPr>
              <w:t xml:space="preserve"> (systemd + SSH): ~45–65 MB. En contenedor (solo proceso Node.js + Python FastAPI): </w:t>
            </w:r>
            <w:r w:rsidDel="00000000" w:rsidR="00000000" w:rsidRPr="00000000">
              <w:rPr>
                <w:b w:val="1"/>
                <w:bCs w:val="1"/>
                <w:rtl w:val="0"/>
              </w:rPr>
              <w:t xml:space="preserve">~110–240 MB</w:t>
            </w:r>
            <w:r w:rsidDel="00000000" w:rsidR="00000000" w:rsidRPr="00000000">
              <w:rPr>
                <w:rtl w:val="0"/>
              </w:rPr>
              <w:t xml:space="preserve"> según carga documental.</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Sistema base </w:t>
            </w:r>
            <w:r w:rsidDel="00000000" w:rsidR="00000000" w:rsidRPr="00000000">
              <w:rPr>
                <w:i w:val="1"/>
                <w:iCs w:val="1"/>
                <w:rtl w:val="0"/>
              </w:rPr>
              <w:t xml:space="preserve">headless</w:t>
            </w:r>
            <w:r w:rsidDel="00000000" w:rsidR="00000000" w:rsidRPr="00000000">
              <w:rPr>
                <w:rtl w:val="0"/>
              </w:rPr>
              <w:t xml:space="preserve"> (OpenRC + Dropbear/SSH): ~20–35 MB. En contenedor (proceso Node.js + Python FastAPI): </w:t>
            </w:r>
            <w:r w:rsidDel="00000000" w:rsidR="00000000" w:rsidRPr="00000000">
              <w:rPr>
                <w:b w:val="1"/>
                <w:bCs w:val="1"/>
                <w:rtl w:val="0"/>
              </w:rPr>
              <w:t xml:space="preserve">~95–220 MB</w:t>
            </w:r>
            <w:r w:rsidDel="00000000" w:rsidR="00000000" w:rsidRPr="00000000">
              <w:rPr>
                <w:rtl w:val="0"/>
              </w:rPr>
              <w:t xml:space="preserve"> según carga documental.</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diferencia de RAM entre ambos sistemas operativos base es de apenas </w:t>
            </w:r>
            <w:r w:rsidDel="00000000" w:rsidR="00000000" w:rsidRPr="00000000">
              <w:rPr>
                <w:b w:val="1"/>
                <w:bCs w:val="1"/>
                <w:rtl w:val="0"/>
              </w:rPr>
              <w:t xml:space="preserve">15 a 30 MB</w:t>
            </w:r>
            <w:r w:rsidDel="00000000" w:rsidR="00000000" w:rsidRPr="00000000">
              <w:rPr>
                <w:rtl w:val="0"/>
              </w:rPr>
              <w:t xml:space="preserve">, ya que más del 85 % del consumo de memoria pertenece al heap de V8 (Node.js para docx-js) y al intérprete de Python.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Seguridad y Mantenimiento</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Ciclo estable de 5 años (Debian Security Team + LTS), soporte nativo completo de AppArmor/SELinux y herramientas de auditoría estándar.</w:t>
            </w:r>
          </w:p>
        </w:tc>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Superficie de ataque mínima en el sistema base (BusyBox + musl), actualizaciones muy rápidas, pero menor disponibilidad de paquetes de diagnóstico complejos.</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Ambos son altamente seguros si se mantienen actualizados y sin servicios innecesarios expuestos.</w:t>
            </w:r>
          </w:p>
        </w:tc>
      </w:tr>
    </w:tbl>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partir de esta evidencia, el criterio de elección por escenario queda claramente delimitado. Para el </w:t>
      </w:r>
      <w:r w:rsidDel="00000000" w:rsidR="00000000" w:rsidRPr="00000000">
        <w:rPr>
          <w:b w:val="1"/>
          <w:bCs w:val="1"/>
          <w:rtl w:val="0"/>
        </w:rPr>
        <w:t xml:space="preserve">contenedor o servidor principal de procesamiento documental, evaluación RAGAS y generación docx-js</w:t>
      </w:r>
      <w:r w:rsidDel="00000000" w:rsidR="00000000" w:rsidRPr="00000000">
        <w:rPr>
          <w:rtl w:val="0"/>
        </w:rPr>
        <w:t xml:space="preserve">, se recomienda </w:t>
      </w:r>
      <w:r w:rsidDel="00000000" w:rsidR="00000000" w:rsidRPr="00000000">
        <w:rPr>
          <w:b w:val="1"/>
          <w:bCs w:val="1"/>
          <w:rtl w:val="0"/>
        </w:rPr>
        <w:t xml:space="preserve">Debian 12 (debian:12-slim en contenedor o instalación mínima sin entorno gráfico en VM)</w:t>
      </w:r>
      <w:r w:rsidDel="00000000" w:rsidR="00000000" w:rsidRPr="00000000">
        <w:rPr>
          <w:rtl w:val="0"/>
        </w:rPr>
        <w:t xml:space="preserve">. La presencia de glibc asegura que la totalidad del stack de Python (validate.py, pymupdf, python-docx, ragas) y Node.js (docx-js) se instale mediante binarios oficiales precompilados con cero fallos de segmentación por límite de pila y tiempos de construcción inferiores a un minuto. En contrapartida, </w:t>
      </w:r>
      <w:r w:rsidDel="00000000" w:rsidR="00000000" w:rsidRPr="00000000">
        <w:rPr>
          <w:b w:val="1"/>
          <w:bCs w:val="1"/>
          <w:rtl w:val="0"/>
        </w:rPr>
        <w:t xml:space="preserve">Alpine Linux</w:t>
      </w:r>
      <w:r w:rsidDel="00000000" w:rsidR="00000000" w:rsidRPr="00000000">
        <w:rPr>
          <w:rtl w:val="0"/>
        </w:rPr>
        <w:t xml:space="preserve"> se recomienda exclusivamente para contenedores de infraestructura perimetral que ejecuten binarios compilados estáticamente sin dependencias de Python/C++ —tales como un proxy inverso Nginx/Caddy, un túnel WireGuard o un microservicio de pasarela escrito en Go—, o bien cuando se aprovisiona una máquina virtual con un límite rígido de 1 GB de RAM (como la instancia e2-micro de Google Cloud) donde no se ejecuten librerías científicas de Python.</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Evaluación de proveedores Cloud con nivel gratuito («Always Free») en 2026</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análisis de costos e infraestructura cloud comprueba que ninguna oferta comercial debe asumirse como inmutable sin verificar sus términos oficiales vigentes, dado que los proveedores reservan el derecho de alterar sus cuotas gratuitas en cualquier momento. En particular, la investigación documenta un hito crítico ocurrido en </w:t>
      </w:r>
      <w:r w:rsidDel="00000000" w:rsidR="00000000" w:rsidRPr="00000000">
        <w:rPr>
          <w:b w:val="1"/>
          <w:bCs w:val="1"/>
          <w:rtl w:val="0"/>
        </w:rPr>
        <w:t xml:space="preserve">junio de 2026</w:t>
      </w:r>
      <w:r w:rsidDel="00000000" w:rsidR="00000000" w:rsidRPr="00000000">
        <w:rPr>
          <w:rtl w:val="0"/>
        </w:rPr>
        <w:t xml:space="preserve">, fecha en la que Oracle Cloud recortó a la mitad la asignación gratuita de cómputo ARM sin previo anuncio público, pasando de 4 OCPUs y 24 GB de RAM a </w:t>
      </w:r>
      <w:r w:rsidDel="00000000" w:rsidR="00000000" w:rsidRPr="00000000">
        <w:rPr>
          <w:b w:val="1"/>
          <w:bCs w:val="1"/>
          <w:rtl w:val="0"/>
        </w:rPr>
        <w:t xml:space="preserve">2 OCPUs y 12 GB de RAM</w:t>
      </w:r>
      <w:r w:rsidDel="00000000" w:rsidR="00000000" w:rsidRPr="00000000">
        <w:rPr>
          <w:rtl w:val="0"/>
        </w:rPr>
        <w:t xml:space="preserve"> (1,500 OCPU-horas y 9,000 GB-horas por mes). Incluso tras dicho ajuste, la instancia ARM Ampere A1 de Oracle (VM.Standard.A1.Flex) continúa ofreciendo doce veces más memoria RAM y diez mil veces más transferencia mensual de salida (10 TB frente a 1 GB) que la máquina virtual e2-micro de Google Cloud.</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 Verificada</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Opción Principal: Oracle Cloud Infrastructure (OCI) «Always Free»</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Opción Alternativa: Google Cloud Platform (GCP) «Always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Recursos de Cómputo Incluidos (Vigentes en 2026)</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ARM Ampere A1 (VM.Standard.A1.Flex)</w:t>
            </w:r>
            <w:r w:rsidDel="00000000" w:rsidR="00000000" w:rsidRPr="00000000">
              <w:rPr>
                <w:rtl w:val="0"/>
              </w:rPr>
              <w:t xml:space="preserve">: </w:t>
            </w:r>
            <w:r w:rsidDel="00000000" w:rsidR="00000000" w:rsidRPr="00000000">
              <w:rPr>
                <w:b w:val="1"/>
                <w:bCs w:val="1"/>
                <w:rtl w:val="0"/>
              </w:rPr>
              <w:t xml:space="preserve">1,500 OCPU-horas y 9,000 GB-horas por mes</w:t>
            </w:r>
            <w:r w:rsidDel="00000000" w:rsidR="00000000" w:rsidRPr="00000000">
              <w:rPr>
                <w:rtl w:val="0"/>
              </w:rPr>
              <w:t xml:space="preserve"> (equivalente a </w:t>
            </w:r>
            <w:r w:rsidDel="00000000" w:rsidR="00000000" w:rsidRPr="00000000">
              <w:rPr>
                <w:b w:val="1"/>
                <w:bCs w:val="1"/>
                <w:rtl w:val="0"/>
              </w:rPr>
              <w:t xml:space="preserve">2 OCPUs y 12 GB de RAM</w:t>
            </w:r>
            <w:r w:rsidDel="00000000" w:rsidR="00000000" w:rsidRPr="00000000">
              <w:rPr>
                <w:rtl w:val="0"/>
              </w:rPr>
              <w:t xml:space="preserve"> corriendo 24/7, tras el recorte del 50 % aplicado en junio de 2026). - </w:t>
            </w:r>
            <w:r w:rsidDel="00000000" w:rsidR="00000000" w:rsidRPr="00000000">
              <w:rPr>
                <w:b w:val="1"/>
                <w:bCs w:val="1"/>
                <w:rtl w:val="0"/>
              </w:rPr>
              <w:t xml:space="preserve">AMD Micro (VM[span_215](start_span)[span_215](end_span)[span_217](start_span)[span_217](end_span)[span_219](start_span)[span_219](end_span).Standard.E2.1.Micro)</w:t>
            </w:r>
            <w:r w:rsidDel="00000000" w:rsidR="00000000" w:rsidRPr="00000000">
              <w:rPr>
                <w:rtl w:val="0"/>
              </w:rPr>
              <w:t xml:space="preserve">: Hasta 2 VMs, cada una con 1/8 de OCPU y </w:t>
            </w:r>
            <w:r w:rsidDel="00000000" w:rsidR="00000000" w:rsidRPr="00000000">
              <w:rPr>
                <w:b w:val="1"/>
                <w:bCs w:val="1"/>
                <w:rtl w:val="0"/>
              </w:rPr>
              <w:t xml:space="preserve">1 GB de RAM</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Cloud Run (Serverless Containers)</w:t>
            </w:r>
            <w:r w:rsidDel="00000000" w:rsidR="00000000" w:rsidRPr="00000000">
              <w:rPr>
                <w:rtl w:val="0"/>
              </w:rPr>
              <w:t xml:space="preserve">: </w:t>
            </w:r>
            <w:r w:rsidDel="00000000" w:rsidR="00000000" w:rsidRPr="00000000">
              <w:rPr>
                <w:b w:val="1"/>
                <w:bCs w:val="1"/>
                <w:rtl w:val="0"/>
              </w:rPr>
              <w:t xml:space="preserve">2 millones de peticiones/mes</w:t>
            </w:r>
            <w:r w:rsidDel="00000000" w:rsidR="00000000" w:rsidRPr="00000000">
              <w:rPr>
                <w:rtl w:val="0"/>
              </w:rPr>
              <w:t xml:space="preserve">, 360,000 GB-segundos de memoria y 180,000 vCPU-segundos/mes. - </w:t>
            </w:r>
            <w:r w:rsidDel="00000000" w:rsidR="00000000" w:rsidRPr="00000000">
              <w:rPr>
                <w:b w:val="1"/>
                <w:bCs w:val="1"/>
                <w:rtl w:val="0"/>
              </w:rPr>
              <w:t xml:space="preserve">Compute Engine (e2-micro)</w:t>
            </w:r>
            <w:r w:rsidDel="00000000" w:rsidR="00000000" w:rsidRPr="00000000">
              <w:rPr>
                <w:rtl w:val="0"/>
              </w:rPr>
              <w:t xml:space="preserve">: 1 instancia/mes con 2 vCPUs compartidas (con ráfaga) y </w:t>
            </w:r>
            <w:r w:rsidDel="00000000" w:rsidR="00000000" w:rsidRPr="00000000">
              <w:rPr>
                <w:b w:val="1"/>
                <w:bCs w:val="1"/>
                <w:rtl w:val="0"/>
              </w:rPr>
              <w:t xml:space="preserve">1 GB de RAM</w:t>
            </w:r>
            <w:r w:rsidDel="00000000" w:rsidR="00000000" w:rsidRPr="00000000">
              <w:rPr>
                <w:rtl w:val="0"/>
              </w:rPr>
              <w:t xml:space="preserve"> (solo en regiones de EE. UU.: us-west1, us-central1 o us-east1).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Almacenamiento y Base de Datos</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200 GB</w:t>
            </w:r>
            <w:r w:rsidDel="00000000" w:rsidR="00000000" w:rsidRPr="00000000">
              <w:rPr>
                <w:rtl w:val="0"/>
              </w:rPr>
              <w:t xml:space="preserve"> de almacenamiento en bloque (</w:t>
            </w:r>
            <w:r w:rsidDel="00000000" w:rsidR="00000000" w:rsidRPr="00000000">
              <w:rPr>
                <w:i w:val="1"/>
                <w:iCs w:val="1"/>
                <w:rtl w:val="0"/>
              </w:rPr>
              <w:t xml:space="preserve">Block Volume</w:t>
            </w:r>
            <w:r w:rsidDel="00000000" w:rsidR="00000000" w:rsidRPr="00000000">
              <w:rPr>
                <w:rtl w:val="0"/>
              </w:rPr>
              <w:t xml:space="preserve"> combinado) + 5 copias de respaldo (</w:t>
            </w:r>
            <w:r w:rsidDel="00000000" w:rsidR="00000000" w:rsidRPr="00000000">
              <w:rPr>
                <w:i w:val="1"/>
                <w:iCs w:val="1"/>
                <w:rtl w:val="0"/>
              </w:rPr>
              <w:t xml:space="preserve">backups</w:t>
            </w:r>
            <w:r w:rsidDel="00000000" w:rsidR="00000000" w:rsidRPr="00000000">
              <w:rPr>
                <w:rtl w:val="0"/>
              </w:rPr>
              <w:t xml:space="preserve">) + </w:t>
            </w:r>
            <w:r w:rsidDel="00000000" w:rsidR="00000000" w:rsidRPr="00000000">
              <w:rPr>
                <w:b w:val="1"/>
                <w:bCs w:val="1"/>
                <w:rtl w:val="0"/>
              </w:rPr>
              <w:t xml:space="preserve">20 GB</w:t>
            </w:r>
            <w:r w:rsidDel="00000000" w:rsidR="00000000" w:rsidRPr="00000000">
              <w:rPr>
                <w:rtl w:val="0"/>
              </w:rPr>
              <w:t xml:space="preserve"> de </w:t>
            </w:r>
            <w:r w:rsidDel="00000000" w:rsidR="00000000" w:rsidRPr="00000000">
              <w:rPr>
                <w:i w:val="1"/>
                <w:iCs w:val="1"/>
                <w:rtl w:val="0"/>
              </w:rPr>
              <w:t xml:space="preserve">Object Storage</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 e2-micro: </w:t>
            </w:r>
            <w:r w:rsidDel="00000000" w:rsidR="00000000" w:rsidRPr="00000000">
              <w:rPr>
                <w:b w:val="1"/>
                <w:bCs w:val="1"/>
                <w:rtl w:val="0"/>
              </w:rPr>
              <w:t xml:space="preserve">30 GB</w:t>
            </w:r>
            <w:r w:rsidDel="00000000" w:rsidR="00000000" w:rsidRPr="00000000">
              <w:rPr>
                <w:rtl w:val="0"/>
              </w:rPr>
              <w:t xml:space="preserve"> de disco persistente estándar (</w:t>
            </w:r>
            <w:r w:rsidDel="00000000" w:rsidR="00000000" w:rsidRPr="00000000">
              <w:rPr>
                <w:i w:val="1"/>
                <w:iCs w:val="1"/>
                <w:rtl w:val="0"/>
              </w:rPr>
              <w:t xml:space="preserve">Standard persistent disk</w:t>
            </w:r>
            <w:r w:rsidDel="00000000" w:rsidR="00000000" w:rsidRPr="00000000">
              <w:rPr>
                <w:rtl w:val="0"/>
              </w:rPr>
              <w:t xml:space="preserve">; los discos SSD o Balanced generan cobro). - </w:t>
            </w:r>
            <w:r w:rsidDel="00000000" w:rsidR="00000000" w:rsidRPr="00000000">
              <w:rPr>
                <w:b w:val="1"/>
                <w:bCs w:val="1"/>
                <w:rtl w:val="0"/>
              </w:rPr>
              <w:t xml:space="preserve">Cloud Storage</w:t>
            </w:r>
            <w:r w:rsidDel="00000000" w:rsidR="00000000" w:rsidRPr="00000000">
              <w:rPr>
                <w:rtl w:val="0"/>
              </w:rPr>
              <w:t xml:space="preserve">: 5 GB regionales. - </w:t>
            </w:r>
            <w:r w:rsidDel="00000000" w:rsidR="00000000" w:rsidRPr="00000000">
              <w:rPr>
                <w:b w:val="1"/>
                <w:bCs w:val="1"/>
                <w:rtl w:val="0"/>
              </w:rPr>
              <w:t xml:space="preserve">Firestore</w:t>
            </w:r>
            <w:r w:rsidDel="00000000" w:rsidR="00000000" w:rsidRPr="00000000">
              <w:rPr>
                <w:rtl w:val="0"/>
              </w:rPr>
              <w:t xml:space="preserve">: 1 GB de base de datos documental NoSQL (50,000 lecturas y 20,000 escrituras/día).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Límites de Red y Transferencia (</w:t>
            </w:r>
            <w:r w:rsidDel="00000000" w:rsidR="00000000" w:rsidRPr="00000000">
              <w:rPr>
                <w:b w:val="1"/>
                <w:bCs w:val="1"/>
                <w:i w:val="1"/>
                <w:iCs w:val="1"/>
                <w:rtl w:val="0"/>
              </w:rPr>
              <w:t xml:space="preserve">Egress</w:t>
            </w: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 TB de salida mensual gratuita</w:t>
            </w:r>
            <w:r w:rsidDel="00000000" w:rsidR="00000000" w:rsidRPr="00000000">
              <w:rPr>
                <w:rtl w:val="0"/>
              </w:rPr>
              <w:t xml:space="preserve">; ancho de banda de hasta 50 Mbps en instancias Micro y hasta 480 Mbps+ en formas A1, más 1 balanceador de carga flexible de 10 Mbps.</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Restricción crítica en e2-micro:</w:t>
            </w:r>
            <w:r w:rsidDel="00000000" w:rsidR="00000000" w:rsidRPr="00000000">
              <w:rPr>
                <w:rtl w:val="0"/>
              </w:rPr>
              <w:t xml:space="preserve"> Solo </w:t>
            </w:r>
            <w:r w:rsidDel="00000000" w:rsidR="00000000" w:rsidRPr="00000000">
              <w:rPr>
                <w:b w:val="1"/>
                <w:bCs w:val="1"/>
                <w:rtl w:val="0"/>
              </w:rPr>
              <w:t xml:space="preserve">1 GB de transferencia de salida (</w:t>
            </w:r>
            <w:r w:rsidDel="00000000" w:rsidR="00000000" w:rsidRPr="00000000">
              <w:rPr>
                <w:b w:val="1"/>
                <w:bCs w:val="1"/>
                <w:i w:val="1"/>
                <w:iCs w:val="1"/>
                <w:rtl w:val="0"/>
              </w:rPr>
              <w:t xml:space="preserve">egress</w:t>
            </w:r>
            <w:r w:rsidDel="00000000" w:rsidR="00000000" w:rsidRPr="00000000">
              <w:rPr>
                <w:b w:val="1"/>
                <w:bCs w:val="1"/>
                <w:rtl w:val="0"/>
              </w:rPr>
              <w:t xml:space="preserve">) por mes</w:t>
            </w:r>
            <w:r w:rsidDel="00000000" w:rsidR="00000000" w:rsidRPr="00000000">
              <w:rPr>
                <w:rtl w:val="0"/>
              </w:rPr>
              <w:t xml:space="preserve"> desde Norteamérica (usando obligatoriamente el nivel de red </w:t>
            </w:r>
            <w:r w:rsidDel="00000000" w:rsidR="00000000" w:rsidRPr="00000000">
              <w:rPr>
                <w:i w:val="1"/>
                <w:iCs w:val="1"/>
                <w:rtl w:val="0"/>
              </w:rPr>
              <w:t xml:space="preserve">Standard</w:t>
            </w:r>
            <w:r w:rsidDel="00000000" w:rsidR="00000000" w:rsidRPr="00000000">
              <w:rPr>
                <w:rtl w:val="0"/>
              </w:rPr>
              <w:t xml:space="preserve">, no </w:t>
            </w:r>
            <w:r w:rsidDel="00000000" w:rsidR="00000000" w:rsidRPr="00000000">
              <w:rPr>
                <w:i w:val="1"/>
                <w:iCs w:val="1"/>
                <w:rtl w:val="0"/>
              </w:rPr>
              <w:t xml:space="preserve">Premium</w:t>
            </w:r>
            <w:r w:rsidDel="00000000" w:rsidR="00000000" w:rsidRPr="00000000">
              <w:rPr>
                <w:rtl w:val="0"/>
              </w:rPr>
              <w:t xml:space="preserve">). Superar 1 GB genera cargos inmediatos.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Requisitos de Cuenta y Tarjeta</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tarjeta de crédito o débito real para verificación de identidad (realiza una retención temporal de $1 USD en registro o $100 USD al pasar a PAYG, revertida de inmediato; rechaza tarjetas prepagas/virtuales y VPNs).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Exige cuenta de facturación (</w:t>
            </w:r>
            <w:r w:rsidDel="00000000" w:rsidR="00000000" w:rsidRPr="00000000">
              <w:rPr>
                <w:i w:val="1"/>
                <w:iCs w:val="1"/>
                <w:rtl w:val="0"/>
              </w:rPr>
              <w:t xml:space="preserve">Billing Account</w:t>
            </w:r>
            <w:r w:rsidDel="00000000" w:rsidR="00000000" w:rsidRPr="00000000">
              <w:rPr>
                <w:rtl w:val="0"/>
              </w:rPr>
              <w:t xml:space="preserve">) con método de pago válido. Incluye $300 USD de crédito inicial por 90 días para servicios fuera del Always Free.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Disponibilidad y Riesgo de Suspensión / Reclamación</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 en cuentas gratuitas puras:</w:t>
            </w:r>
            <w:r w:rsidDel="00000000" w:rsidR="00000000" w:rsidRPr="00000000">
              <w:rPr>
                <w:rtl w:val="0"/>
              </w:rPr>
              <w:t xml:space="preserve"> 1. Errores de </w:t>
            </w:r>
            <w:r w:rsidDel="00000000" w:rsidR="00000000" w:rsidRPr="00000000">
              <w:rPr>
                <w:i w:val="1"/>
                <w:iCs w:val="1"/>
                <w:rtl w:val="0"/>
              </w:rPr>
              <w:t xml:space="preserve">«Out of host capacity»</w:t>
            </w:r>
            <w:r w:rsidDel="00000000" w:rsidR="00000000" w:rsidRPr="00000000">
              <w:rPr>
                <w:rtl w:val="0"/>
              </w:rPr>
              <w:t xml:space="preserve"> al crear instancias A1 en regiones saturadas. 2. </w:t>
            </w:r>
            <w:r w:rsidDel="00000000" w:rsidR="00000000" w:rsidRPr="00000000">
              <w:rPr>
                <w:b w:val="1"/>
                <w:bCs w:val="1"/>
                <w:rtl w:val="0"/>
              </w:rPr>
              <w:t xml:space="preserve">Reclamación por inactividad (</w:t>
            </w:r>
            <w:r w:rsidDel="00000000" w:rsidR="00000000" w:rsidRPr="00000000">
              <w:rPr>
                <w:b w:val="1"/>
                <w:bCs w:val="1"/>
                <w:i w:val="1"/>
                <w:iCs w:val="1"/>
                <w:rtl w:val="0"/>
              </w:rPr>
              <w:t xml:space="preserve">Idle Compute Reclamation</w:t>
            </w:r>
            <w:r w:rsidDel="00000000" w:rsidR="00000000" w:rsidRPr="00000000">
              <w:rPr>
                <w:b w:val="1"/>
                <w:bCs w:val="1"/>
                <w:rtl w:val="0"/>
              </w:rPr>
              <w:t xml:space="preserve">)</w:t>
            </w:r>
            <w:r w:rsidDel="00000000" w:rsidR="00000000" w:rsidRPr="00000000">
              <w:rPr>
                <w:rtl w:val="0"/>
              </w:rPr>
              <w:t xml:space="preserve">: Oracle detiene la VM si durante 7 días el percentil 95 de CPU es &lt; 20\%, la red es &lt; 20\% y (en A1) la memoria RAM usada es &lt; 20\%.</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 riesgo de reclamación, alta restricción de recursos:</w:t>
            </w:r>
            <w:r w:rsidDel="00000000" w:rsidR="00000000" w:rsidRPr="00000000">
              <w:rPr>
                <w:rtl w:val="0"/>
              </w:rPr>
              <w:t xml:space="preserve"> Google no reclama la VM por bajo uso y mantiene términos muy estables desde 2021, pero con 1 GB de RAM el sistema sufre cierres por OOM si se ejecutan procesos pesados sin memoria de intercambio (</w:t>
            </w:r>
            <w:r w:rsidDel="00000000" w:rsidR="00000000" w:rsidRPr="00000000">
              <w:rPr>
                <w:i w:val="1"/>
                <w:iCs w:val="1"/>
                <w:rtl w:val="0"/>
              </w:rPr>
              <w:t xml:space="preserve">swap</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Mitigación Operativa Recomendada</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Actualizar la cuenta a </w:t>
            </w:r>
            <w:r w:rsidDel="00000000" w:rsidR="00000000" w:rsidRPr="00000000">
              <w:rPr>
                <w:b w:val="1"/>
                <w:bCs w:val="1"/>
                <w:rtl w:val="0"/>
              </w:rPr>
              <w:t xml:space="preserve">Pay-As-You-Go (PAYG)</w:t>
            </w:r>
            <w:r w:rsidDel="00000000" w:rsidR="00000000" w:rsidRPr="00000000">
              <w:rPr>
                <w:rtl w:val="0"/>
              </w:rPr>
              <w:t xml:space="preserve"> manteniendo únicamente recursos etiquetados como </w:t>
            </w:r>
            <w:r w:rsidDel="00000000" w:rsidR="00000000" w:rsidRPr="00000000">
              <w:rPr>
                <w:i w:val="1"/>
                <w:iCs w:val="1"/>
                <w:rtl w:val="0"/>
              </w:rPr>
              <w:t xml:space="preserve">Always Free-eligible</w:t>
            </w:r>
            <w:r w:rsidDel="00000000" w:rsidR="00000000" w:rsidRPr="00000000">
              <w:rPr>
                <w:rtl w:val="0"/>
              </w:rPr>
              <w:t xml:space="preserve"> y configurando en la consola un </w:t>
            </w:r>
            <w:r w:rsidDel="00000000" w:rsidR="00000000" w:rsidRPr="00000000">
              <w:rPr>
                <w:b w:val="1"/>
                <w:bCs w:val="1"/>
                <w:rtl w:val="0"/>
              </w:rPr>
              <w:t xml:space="preserve">Presupuesto (</w:t>
            </w:r>
            <w:r w:rsidDel="00000000" w:rsidR="00000000" w:rsidRPr="00000000">
              <w:rPr>
                <w:b w:val="1"/>
                <w:bCs w:val="1"/>
                <w:i w:val="1"/>
                <w:iCs w:val="1"/>
                <w:rtl w:val="0"/>
              </w:rPr>
              <w:t xml:space="preserve">Budget</w:t>
            </w:r>
            <w:r w:rsidDel="00000000" w:rsidR="00000000" w:rsidRPr="00000000">
              <w:rPr>
                <w:b w:val="1"/>
                <w:bCs w:val="1"/>
                <w:rtl w:val="0"/>
              </w:rPr>
              <w:t xml:space="preserve">) de $1.00 USD</w:t>
            </w:r>
            <w:r w:rsidDel="00000000" w:rsidR="00000000" w:rsidRPr="00000000">
              <w:rPr>
                <w:rtl w:val="0"/>
              </w:rPr>
              <w:t xml:space="preserve"> con alertas al 50 % (</w:t>
            </w:r>
            <m:oMath>
              <m:r>
                <w:rPr/>
                <m:t xml:space="preserve">0.50)y100%(</m:t>
              </m:r>
            </m:oMath>
            <w:r w:rsidDel="00000000" w:rsidR="00000000" w:rsidRPr="00000000">
              <w:rPr>
                <w:rtl w:val="0"/>
              </w:rPr>
              <w:t xml:space="preserve">1.00). En PAYG el cobro sigue siendo $0 dentro de los límites gratuitos, se desbloquea la creación de instancias y se elimina la reclamación por inactividad.</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Usar </w:t>
            </w:r>
            <w:r w:rsidDel="00000000" w:rsidR="00000000" w:rsidRPr="00000000">
              <w:rPr>
                <w:b w:val="1"/>
                <w:bCs w:val="1"/>
                <w:rtl w:val="0"/>
              </w:rPr>
              <w:t xml:space="preserve">Google Cloud Run</w:t>
            </w:r>
            <w:r w:rsidDel="00000000" w:rsidR="00000000" w:rsidRPr="00000000">
              <w:rPr>
                <w:rtl w:val="0"/>
              </w:rPr>
              <w:t xml:space="preserve"> para empaquetar el backend Debian 12 Slim en un contenedor sin estado: escala a cero cuando ningún estudiante lo usa, soporta picos de concurrencia con hasta 2–4 GB de RAM por instancia efímera dentro de la cuota de 360,000 GB-segundos/mes y evita el cuello de botella de 1 GB de RAM de la VM e2-micro.</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garantizar la continuidad del proyecto en caso de que tanto Oracle como Google recorten o eliminen sus niveles gratuitos en el futuro, toda la infraestructura del servidor se construye como un contenedor OCI estándar (Dockerfile sobre debian:12-slim) sin dependencia de bases de datos propietarias, permitiendo migrar el servicio completo en menos de media hora a cualquier VPS comercial de bajo costo ($3.50 a $5.00 USD/mes) cambiando únicamente el registro DNS del backend.</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Diagrama textual de componentes, responsabilidades, seguridad y sincronización offline</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arquitectura de software se organiza en tres capas desacopladas cuyas responsabilidades, flujos de datos y controles de seguridad se detallan en la siguiente tabla estructural:</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 Arquitectónico</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Componentes Internos</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Responsabilidades Principales</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Flujo de Datos, Seguridad y Estrategia Offline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Cliente Móvil Android (Kotlin + Jetpack Compose 1.8+)</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UI Dinámica Compose (Renderizadores A–F y Editor BasicTextField(TextFieldState)). - Motor local </w:t>
            </w:r>
            <w:r w:rsidDel="00000000" w:rsidR="00000000" w:rsidRPr="00000000">
              <w:rPr>
                <w:b w:val="1"/>
                <w:bCs w:val="1"/>
                <w:rtl w:val="0"/>
              </w:rPr>
              <w:t xml:space="preserve">FSRS</w:t>
            </w:r>
            <w:r w:rsidDel="00000000" w:rsidR="00000000" w:rsidRPr="00000000">
              <w:rPr>
                <w:rtl w:val="0"/>
              </w:rPr>
              <w:t xml:space="preserve"> y evaluador léxico. - </w:t>
            </w:r>
            <w:r w:rsidDel="00000000" w:rsidR="00000000" w:rsidRPr="00000000">
              <w:rPr>
                <w:b w:val="1"/>
                <w:bCs w:val="1"/>
                <w:rtl w:val="0"/>
              </w:rPr>
              <w:t xml:space="preserve">SQLite (Room)</w:t>
            </w:r>
            <w:r w:rsidDel="00000000" w:rsidR="00000000" w:rsidRPr="00000000">
              <w:rPr>
                <w:rtl w:val="0"/>
              </w:rPr>
              <w:t xml:space="preserve"> + sqlite-vec (vec0.so) vía BundledSQLiteDriver. - </w:t>
            </w:r>
            <w:r w:rsidDel="00000000" w:rsidR="00000000" w:rsidRPr="00000000">
              <w:rPr>
                <w:b w:val="1"/>
                <w:bCs w:val="1"/>
                <w:rtl w:val="0"/>
              </w:rPr>
              <w:t xml:space="preserve">Google ML Kit</w:t>
            </w:r>
            <w:r w:rsidDel="00000000" w:rsidR="00000000" w:rsidRPr="00000000">
              <w:rPr>
                <w:rtl w:val="0"/>
              </w:rPr>
              <w:t xml:space="preserve"> (OCR y </w:t>
            </w:r>
            <w:r w:rsidDel="00000000" w:rsidR="00000000" w:rsidRPr="00000000">
              <w:rPr>
                <w:i w:val="1"/>
                <w:iCs w:val="1"/>
                <w:rtl w:val="0"/>
              </w:rPr>
              <w:t xml:space="preserve">Digital Ink</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Renderizar sin latencia los módulos de estudio; gestionar edición con autoguardado WAL; ejecutar consultas vectoriales KNN con instrucciones SIMD ARM NEON; programar repasos espaciados y capturar texto manuscrito o impreso sin conexión.</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100 % Offline-First:</w:t>
            </w:r>
            <w:r w:rsidDel="00000000" w:rsidR="00000000" w:rsidRPr="00000000">
              <w:rPr>
                <w:rtl w:val="0"/>
              </w:rPr>
              <w:t xml:space="preserve"> Una vez descargado el paquete JSON de la unidad y sus embeddings cuantizados (int8), toda lectura, búsqueda semántica en sqlite-vec, edición de notas, simulacro de Parte D y repaso FSRS opera sin red. </w:t>
            </w:r>
            <w:r w:rsidDel="00000000" w:rsidR="00000000" w:rsidRPr="00000000">
              <w:rPr>
                <w:b w:val="1"/>
                <w:bCs w:val="1"/>
                <w:rtl w:val="0"/>
              </w:rPr>
              <w:t xml:space="preserve">Cero secretos en el APK:</w:t>
            </w:r>
            <w:r w:rsidDel="00000000" w:rsidR="00000000" w:rsidRPr="00000000">
              <w:rPr>
                <w:rtl w:val="0"/>
              </w:rPr>
              <w:t xml:space="preserve"> La app nunca almacena credenciales de cloud ni API keys de LLMs.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Servidor Backend Linux (Debian 12 Slim en OCI A1 / Cloud Run)</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API Gateway FastAPI (Python) con autenticación de sesión. - Clasificador Epistemológico y Orquestador Fénix v3.0. - Verificador NLI / RAGAS. - Compilador Node.js (docx-js) + Validador (val[span_136](start_span)[span_136](end_span)[span_139](start_span)[span_139](end_span)idate.py).</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Recibir los documentos subidos para ingesta; orquestar la generación de las Partes A–F según la matriz disciplinar; auditar las citas antes de entregar el JSON; y compilar bajo demanda el archivo .docx validado.</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archivos subidos se procesan en directorios temporales aislados (/tmp en memoria/disco efímero) y se eliminan tras generar el paquete indexado. Las claves de API residen en </w:t>
            </w:r>
            <w:r w:rsidDel="00000000" w:rsidR="00000000" w:rsidRPr="00000000">
              <w:rPr>
                <w:i w:val="1"/>
                <w:iCs w:val="1"/>
                <w:rtl w:val="0"/>
              </w:rPr>
              <w:t xml:space="preserve">Google Secret Manager</w:t>
            </w:r>
            <w:r w:rsidDel="00000000" w:rsidR="00000000" w:rsidRPr="00000000">
              <w:rPr>
                <w:rtl w:val="0"/>
              </w:rPr>
              <w:t xml:space="preserve"> o </w:t>
            </w:r>
            <w:r w:rsidDel="00000000" w:rsidR="00000000" w:rsidRPr="00000000">
              <w:rPr>
                <w:i w:val="1"/>
                <w:iCs w:val="1"/>
                <w:rtl w:val="0"/>
              </w:rPr>
              <w:t xml:space="preserve">OCI Vault</w:t>
            </w:r>
            <w:r w:rsidDel="00000000" w:rsidR="00000000" w:rsidRPr="00000000">
              <w:rPr>
                <w:rtl w:val="0"/>
              </w:rPr>
              <w:t xml:space="preserve">. Copias de respaldo automatizadas de configuración en los 20 GB de OCI Object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Capa de Inferencia IA (API Remota con Caché de Contexto)</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Modelos generativos de alta ventana de contexto (p. ej. Gemini 1.5/2.5 Flash vía API). - Generador de embeddings semánticos.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Ejecutar la síntesis densa inicial de la unidad, calcular los vectores que se enviarán al sqlite-vec del teléfono y sostener el diálogo multi-turno del Tutor Socrático.</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Utiliza </w:t>
            </w:r>
            <w:r w:rsidDel="00000000" w:rsidR="00000000" w:rsidRPr="00000000">
              <w:rPr>
                <w:i w:val="1"/>
                <w:iCs w:val="1"/>
                <w:rtl w:val="0"/>
              </w:rPr>
              <w:t xml:space="preserve">Context Caching</w:t>
            </w:r>
            <w:r w:rsidDel="00000000" w:rsidR="00000000" w:rsidRPr="00000000">
              <w:rPr>
                <w:rtl w:val="0"/>
              </w:rPr>
              <w:t xml:space="preserve"> en el servidor para mantener en memoria caliente los textos de la unidad durante la sesión de estudio, reduciendo la latencia y el costo de tokens en más de un 75 %.</w:t>
            </w:r>
          </w:p>
        </w:tc>
      </w:tr>
    </w:tbl>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estrategia de sincronización cuando el dispositivo recupera la conectividad (gestionada mediante WorkManager con restricción NetworkType.CONNECTED) transmite únicamente deltas diferenciales comprimidos: los registros de repaso de tarjetas (review_log de FSRS, de menos de 100 bytes por evento) y los bloques de notas modificados en SQLite, garantizando que el consumo de datos móviles del estudiante sea despreciable y no amenace los límites de transferencia del servidor.</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Tabla comparativa del editor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un teléfono Android con </w:t>
      </w:r>
      <w:r w:rsidDel="00000000" w:rsidR="00000000" w:rsidRPr="00000000">
        <w:rPr>
          <w:b w:val="1"/>
          <w:bCs w:val="1"/>
          <w:rtl w:val="0"/>
        </w:rPr>
        <w:t xml:space="preserve">4 GB de RAM</w:t>
      </w:r>
      <w:r w:rsidDel="00000000" w:rsidR="00000000" w:rsidRPr="00000000">
        <w:rPr>
          <w:rtl w:val="0"/>
        </w:rPr>
        <w:t xml:space="preserve">, el componente de edición de texto para tomar notas, redactar respuestas de práctica en la Parte D o editar secciones de un documento académico Fénix (que suele abarcar entre 8,000 y 25,000 palabras) representa un punto crítico de diseño. Asumir que un editor web popular de escritorio es liviano en Android conduce a fallos graves de memoria y usabilidad táctil.</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Análisis comparativo de soluciones nativas, bibliotecas y editores WebView</w:t>
      </w:r>
    </w:p>
    <w:tbl>
      <w:tblPr>
        <w:tblStyle w:val="Table1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Solución / Biblioteca</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Licencia y Estado de Mantenimiento (Verificado 2026)</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con Jetpack Compose</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Consumo de RAM y Adecuación a 4 GB de RAM</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Fluidez con Textos Extensos y Capacidades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Accesibilidad, Teclado e Internacionalización</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Riesgos y Limitaciones Críticas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BasicTextField(state: TextFieldState)</w:t>
            </w:r>
            <w:r w:rsidDel="00000000" w:rsidR="00000000" w:rsidRPr="00000000">
              <w:rPr>
                <w:rtl w:val="0"/>
              </w:rPr>
              <w:t xml:space="preserve"> (Jetpack Compose Foundation 1.7 / 1.8+ y Material 3 1.4+)</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Apache 2.0</w:t>
            </w:r>
            <w:r w:rsidDel="00000000" w:rsidR="00000000" w:rsidRPr="00000000">
              <w:rPr>
                <w:rtl w:val="0"/>
              </w:rPr>
              <w:t xml:space="preserve"> Oficial de Google / AndroidX. Activo (mejoras clave en Compose 1.8 y 1.11/1.12 en 2025–2026).</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Nativa 100 %:</w:t>
            </w:r>
            <w:r w:rsidDel="00000000" w:rsidR="00000000" w:rsidRPr="00000000">
              <w:rPr>
                <w:rtl w:val="0"/>
              </w:rPr>
              <w:t xml:space="preserve"> Es el estándar declarativo actual de Compose, reemplazando el patrón antiguo value / onValueChange.</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Óptima (~5–15 MB adicionales):</w:t>
            </w:r>
            <w:r w:rsidDel="00000000" w:rsidR="00000000" w:rsidRPr="00000000">
              <w:rPr>
                <w:rtl w:val="0"/>
              </w:rPr>
              <w:t xml:space="preserve"> Comparte el runtime de Compose sin instanciar vistas pesadas ni motores externos.</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Alta (si se virtualiza por bloques):</w:t>
            </w:r>
            <w:r w:rsidDel="00000000" w:rsidR="00000000" w:rsidRPr="00000000">
              <w:rPr>
                <w:rtl w:val="0"/>
              </w:rPr>
              <w:t xml:space="preserve"> En Compose 1.8 incorpora TextFieldBuffer.addStyle() dentro de OutputTransformation para aplicar SpanStyle y ParagraphStyle sin mutar el estado subyacente. Soporta </w:t>
            </w:r>
            <w:r w:rsidDel="00000000" w:rsidR="00000000" w:rsidRPr="00000000">
              <w:rPr>
                <w:i w:val="1"/>
                <w:iCs w:val="1"/>
                <w:rtl w:val="0"/>
              </w:rPr>
              <w:t xml:space="preserve">undo/redo</w:t>
            </w:r>
            <w:r w:rsidDel="00000000" w:rsidR="00000000" w:rsidRPr="00000000">
              <w:rPr>
                <w:rtl w:val="0"/>
              </w:rPr>
              <w:t xml:space="preserve"> nativo en TextFieldStat[span_107](start_span)[span_107](end_span)[span_109](start_span)[span_109](end_span)e.</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Excelente:</w:t>
            </w:r>
            <w:r w:rsidDel="00000000" w:rsidR="00000000" w:rsidRPr="00000000">
              <w:rPr>
                <w:rtl w:val="0"/>
              </w:rPr>
              <w:t xml:space="preserve"> Soporte completo de Unicode, español, tildes, emojis (emoji2), contentReceiver para contenido rico, menú contextual nuevo y TalkBack nativo.</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versiones 1.7.x carecía de soporte directo para AnnotatedString dinámico en OutputTransformation (Issue 389978748), requiriendo usar Compose 1.8+. Si se carga un texto único de &gt; 50,000 palabras en un solo nodo sin dividir en LazyColumn, el cálculo de layout puede perder fotogramas.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EditText / AppCompatEditText</w:t>
            </w:r>
            <w:r w:rsidDel="00000000" w:rsidR="00000000" w:rsidRPr="00000000">
              <w:rPr>
                <w:rtl w:val="0"/>
              </w:rPr>
              <w:t xml:space="preserve"> (Android View clásico vía AndroidView)</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Apache 2.0</w:t>
            </w:r>
            <w:r w:rsidDel="00000000" w:rsidR="00000000" w:rsidRPr="00000000">
              <w:rPr>
                <w:rtl w:val="0"/>
              </w:rPr>
              <w:t xml:space="preserve"> Oficial de AOSP / AndroidX. En mantenimiento estable maduro.</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Hibrida (AndroidView):</w:t>
            </w:r>
            <w:r w:rsidDel="00000000" w:rsidR="00000000" w:rsidRPr="00000000">
              <w:rPr>
                <w:rtl w:val="0"/>
              </w:rPr>
              <w:t xml:space="preserve"> Compose 1.8 corrigió el orden de callbacks de scroll anidado (NestedScrollView) dentro de AndroidView.</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Buena (~8–20 MB):</w:t>
            </w:r>
            <w:r w:rsidDel="00000000" w:rsidR="00000000" w:rsidRPr="00000000">
              <w:rPr>
                <w:rtl w:val="0"/>
              </w:rPr>
              <w:t xml:space="preserve"> Ligero si se usa una sola instancia, pero costoso si se crean decenas de AndroidView dentro de una lista dinámica.</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Alta con Spannable:</w:t>
            </w:r>
            <w:r w:rsidDel="00000000" w:rsidR="00000000" w:rsidRPr="00000000">
              <w:rPr>
                <w:rtl w:val="0"/>
              </w:rPr>
              <w:t xml:space="preserve"> El motor DynamicLayout de Android está altamente optimizado en C++ (Minikin) para textos editables con estilos parciales.</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Excelente:</w:t>
            </w:r>
            <w:r w:rsidDel="00000000" w:rsidR="00000000" w:rsidRPr="00000000">
              <w:rPr>
                <w:rtl w:val="0"/>
              </w:rPr>
              <w:t xml:space="preserve"> Décadas de madurez con lectores de pantalla (TalkBack), correctores ortográficos del sistema y teclados físicos/virtuales (IME).</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Sincronizar el estado bidireccional entre el Editable mutable de la vista clásica y el flujo reactivo (StateFlow) de Compose requiere código repetitivo y cuidado con los TextWatcher.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sora-editor (CodeEditor)</w:t>
            </w:r>
            <w:r w:rsidDel="00000000" w:rsidR="00000000" w:rsidRPr="00000000">
              <w:rPr>
                <w:rtl w:val="0"/>
              </w:rPr>
              <w:t xml:space="preserve"> (io.github.Rosemoe.sora-editor, v0.21.0 / releases 2025–2026)</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LGPL-2.1</w:t>
            </w:r>
            <w:r w:rsidDel="00000000" w:rsidR="00000000" w:rsidRPr="00000000">
              <w:rPr>
                <w:rtl w:val="0"/>
              </w:rPr>
              <w:t xml:space="preserve"> Comunidad open-source muy activa (37+ colaboradores, actualizaciones continuas hasta 2025/2026 con soporte Kotlin 2.4).</w:t>
            </w:r>
          </w:p>
        </w:tc>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Vía AndroidView:</w:t>
            </w:r>
            <w:r w:rsidDel="00000000" w:rsidR="00000000" w:rsidRPr="00000000">
              <w:rPr>
                <w:rtl w:val="0"/>
              </w:rPr>
              <w:t xml:space="preserve"> Es un componente View personalizado (io.github.rosemoe.sora.widget.CodeEditor) que se envuelve en un bloque AndroidView.</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Buena (~15–35 MB):</w:t>
            </w:r>
            <w:r w:rsidDel="00000000" w:rsidR="00000000" w:rsidRPr="00000000">
              <w:rPr>
                <w:rtl w:val="0"/>
              </w:rPr>
              <w:t xml:space="preserve"> Incorpora objetos Span ligeros diseñados específicamente para reducir el uso de memoria y análisis incremental en hilos de fondo.</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Excepcional en archivos gigantes:</w:t>
            </w:r>
            <w:r w:rsidDel="00000000" w:rsidR="00000000" w:rsidRPr="00000000">
              <w:rPr>
                <w:rtl w:val="0"/>
              </w:rPr>
              <w:t xml:space="preserve"> Renderiza únicamente las filas visibles en Canvas; soporta archivos de decenas de miles de líneas, búsqueda regex rápida, </w:t>
            </w:r>
            <w:r w:rsidDel="00000000" w:rsidR="00000000" w:rsidRPr="00000000">
              <w:rPr>
                <w:i w:val="1"/>
                <w:iCs w:val="1"/>
                <w:rtl w:val="0"/>
              </w:rPr>
              <w:t xml:space="preserve">wordwrap</w:t>
            </w:r>
            <w:r w:rsidDel="00000000" w:rsidR="00000000" w:rsidRPr="00000000">
              <w:rPr>
                <w:rtl w:val="0"/>
              </w:rPr>
              <w:t xml:space="preserve"> con ICU y resaltado vía TextMate / Tree-sitter / Monarch.</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Buena (mejorada recientemente):</w:t>
            </w:r>
            <w:r w:rsidDel="00000000" w:rsidR="00000000" w:rsidRPr="00000000">
              <w:rPr>
                <w:rtl w:val="0"/>
              </w:rPr>
              <w:t xml:space="preserve"> Soporta texto bidireccional LTR/RTL, teclado físico completo (AltGr, </w:t>
            </w:r>
            <w:r w:rsidDel="00000000" w:rsidR="00000000" w:rsidRPr="00000000">
              <w:rPr>
                <w:i w:val="1"/>
                <w:iCs w:val="1"/>
                <w:rtl w:val="0"/>
              </w:rPr>
              <w:t xml:space="preserve">dead keys</w:t>
            </w:r>
            <w:r w:rsidDel="00000000" w:rsidR="00000000" w:rsidRPr="00000000">
              <w:rPr>
                <w:rtl w:val="0"/>
              </w:rPr>
              <w:t xml:space="preserve">, Home/End visual) y optimización específica para evitar lag al generar información de accesibilidad en textos largos.</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Licencia LGPL-2.1:</w:t>
            </w:r>
            <w:r w:rsidDel="00000000" w:rsidR="00000000" w:rsidRPr="00000000">
              <w:rPr>
                <w:rtl w:val="0"/>
              </w:rPr>
              <w:t xml:space="preserve"> Exige que cualquier modificación directa al código fuente de la biblioteca se distribuya bajo LGPL y que se enlace dinámicamente. Está orientado a texto plano, Markdown o código fuente, no a edición WYSIWYG con tablas anidadas.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CodeMirror 6</w:t>
            </w:r>
            <w:r w:rsidDel="00000000" w:rsidR="00000000" w:rsidRPr="00000000">
              <w:rPr>
                <w:rtl w:val="0"/>
              </w:rPr>
              <w:t xml:space="preserve"> (Ejecutado dentro de Android WebView)</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MIT</w:t>
            </w:r>
            <w:r w:rsidDel="00000000" w:rsidR="00000000" w:rsidRPr="00000000">
              <w:rPr>
                <w:rtl w:val="0"/>
              </w:rPr>
              <w:t xml:space="preserve"> Muy activo en el ecosistema web.</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Pobre (Puente JS):</w:t>
            </w:r>
            <w:r w:rsidDel="00000000" w:rsidR="00000000" w:rsidRPr="00000000">
              <w:rPr>
                <w:rtl w:val="0"/>
              </w:rPr>
              <w:t xml:space="preserve"> Requiere instanciar un WebView dentro de AndroidView y comunicarse por evaluateJavascript / WebMessagePort.</w:t>
            </w:r>
          </w:p>
        </w:tc>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Deficiente para 4 GB de RAM (+90 a 160 MB):</w:t>
            </w:r>
            <w:r w:rsidDel="00000000" w:rsidR="00000000" w:rsidRPr="00000000">
              <w:rPr>
                <w:rtl w:val="0"/>
              </w:rPr>
              <w:t xml:space="preserve"> El proceso sandboxed_process de Chromium consume ~100 MB de RAM nativa solo por inicializar el motor web.</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Buena (dentro del navegador):</w:t>
            </w:r>
            <w:r w:rsidDel="00000000" w:rsidR="00000000" w:rsidRPr="00000000">
              <w:rPr>
                <w:rtl w:val="0"/>
              </w:rPr>
              <w:t xml:space="preserve"> Utiliza un DOM virtual que renderiza solo el </w:t>
            </w:r>
            <w:r w:rsidDel="00000000" w:rsidR="00000000" w:rsidRPr="00000000">
              <w:rPr>
                <w:i w:val="1"/>
                <w:iCs w:val="1"/>
                <w:rtl w:val="0"/>
              </w:rPr>
              <w:t xml:space="preserve">viewport</w:t>
            </w:r>
            <w:r w:rsidDel="00000000" w:rsidR="00000000" w:rsidRPr="00000000">
              <w:rPr>
                <w:rFonts w:ascii="Arial Unicode MS" w:cs="Arial Unicode MS" w:eastAsia="Arial Unicode MS" w:hAnsi="Arial Unicode MS"/>
                <w:rtl w:val="0"/>
              </w:rPr>
              <w:t xml:space="preserve"> visible, pero sufre latencia al cruzar el puente Kotlin ↔ JavaScript en archivos grandes.</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Media-Alta:</w:t>
            </w:r>
            <w:r w:rsidDel="00000000" w:rsidR="00000000" w:rsidRPr="00000000">
              <w:rPr>
                <w:rtl w:val="0"/>
              </w:rPr>
              <w:t xml:space="preserve"> CodeMirror 6 fue rediseñado para accesibilidad web y pantallas táctiles, aunque presenta fricciones con el menú de selección nativo de Android.</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 de que el sistema operativo mate el proceso de renderizado del WebView cuando la app pasa a segundo plano en un teléfono de 4 GB, perdiendo estado no sincronizado.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Ace Editor</w:t>
            </w:r>
            <w:r w:rsidDel="00000000" w:rsidR="00000000" w:rsidRPr="00000000">
              <w:rPr>
                <w:rtl w:val="0"/>
              </w:rPr>
              <w:t xml:space="preserve"> (Ejecutado dentro de Android WebView)</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BSD-3-Clause</w:t>
            </w:r>
            <w:r w:rsidDel="00000000" w:rsidR="00000000" w:rsidRPr="00000000">
              <w:rPr>
                <w:rtl w:val="0"/>
              </w:rPr>
              <w:t xml:space="preserve"> Mantenimiento moderado (AWS Cloud9).</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Pobre (Puente JS):</w:t>
            </w:r>
            <w:r w:rsidDel="00000000" w:rsidR="00000000" w:rsidRPr="00000000">
              <w:rPr>
                <w:rtl w:val="0"/>
              </w:rPr>
              <w:t xml:space="preserve"> Igual que cualquier solución basada en WebView.</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Deficiente para 4 GB de RAM (+100 a 180 MB):</w:t>
            </w:r>
            <w:r w:rsidDel="00000000" w:rsidR="00000000" w:rsidRPr="00000000">
              <w:rPr>
                <w:rtl w:val="0"/>
              </w:rPr>
              <w:t xml:space="preserve"> Sobrecarga completa de WebView más el heap de JavaScript de Ace.</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Buen rendimiento en escritorio, pero el desplazamiento táctil (</w:t>
            </w:r>
            <w:r w:rsidDel="00000000" w:rsidR="00000000" w:rsidRPr="00000000">
              <w:rPr>
                <w:i w:val="1"/>
                <w:iCs w:val="1"/>
                <w:rtl w:val="0"/>
              </w:rPr>
              <w:t xml:space="preserve">touch inertia</w:t>
            </w:r>
            <w:r w:rsidDel="00000000" w:rsidR="00000000" w:rsidRPr="00000000">
              <w:rPr>
                <w:rtl w:val="0"/>
              </w:rPr>
              <w:t xml:space="preserve">) y el ajuste de línea en pantallas pequeñas es inferior a los componentes nativos.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Baja-Media en móvil:</w:t>
            </w:r>
            <w:r w:rsidDel="00000000" w:rsidR="00000000" w:rsidRPr="00000000">
              <w:rPr>
                <w:rtl w:val="0"/>
              </w:rPr>
              <w:t xml:space="preserve"> Problemas frecuentes con la composición de palabras acentuadas o predictivas en teclados virtuales Android (IME composition bugs).</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Superficie de seguridad WebView (XSS si no se aplica una política CSP estricta) y alto consumo energético.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Monaco Editor</w:t>
            </w:r>
            <w:r w:rsidDel="00000000" w:rsidR="00000000" w:rsidRPr="00000000">
              <w:rPr>
                <w:rtl w:val="0"/>
              </w:rPr>
              <w:t xml:space="preserve"> (Ejecutado dentro de Android WebView)</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MIT</w:t>
            </w:r>
            <w:r w:rsidDel="00000000" w:rsidR="00000000" w:rsidRPr="00000000">
              <w:rPr>
                <w:rtl w:val="0"/>
              </w:rPr>
              <w:t xml:space="preserve"> Mantenido por Microsoft (motor de VS Code).</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Incompatible / Muy Pobre:</w:t>
            </w:r>
            <w:r w:rsidDel="00000000" w:rsidR="00000000" w:rsidRPr="00000000">
              <w:rPr>
                <w:rtl w:val="0"/>
              </w:rPr>
              <w:t xml:space="preserve"> Requiere WebView pesado y carga de </w:t>
            </w:r>
            <w:r w:rsidDel="00000000" w:rsidR="00000000" w:rsidRPr="00000000">
              <w:rPr>
                <w:i w:val="1"/>
                <w:iCs w:val="1"/>
                <w:rtl w:val="0"/>
              </w:rPr>
              <w:t xml:space="preserve">web workers</w:t>
            </w:r>
            <w:r w:rsidDel="00000000" w:rsidR="00000000" w:rsidRPr="00000000">
              <w:rPr>
                <w:rtl w:val="0"/>
              </w:rPr>
              <w:t xml:space="preserve"> complejos.</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Inviable en 4 GB de RAM (+150 a 250+ MB):</w:t>
            </w:r>
            <w:r w:rsidDel="00000000" w:rsidR="00000000" w:rsidRPr="00000000">
              <w:rPr>
                <w:rtl w:val="0"/>
              </w:rPr>
              <w:t xml:space="preserve"> Es el editor más pesado del mercado; su inicialización dispara picos de memoria que provocan cierres por OOM en gama baja.</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Inadecuada en móvil:</w:t>
            </w:r>
            <w:r w:rsidDel="00000000" w:rsidR="00000000" w:rsidRPr="00000000">
              <w:rPr>
                <w:rtl w:val="0"/>
              </w:rPr>
              <w:t xml:space="preserve"> Los mantenedores de Microsoft declaran oficialmente en su repositorio que </w:t>
            </w:r>
            <w:r w:rsidDel="00000000" w:rsidR="00000000" w:rsidRPr="00000000">
              <w:rPr>
                <w:b w:val="1"/>
                <w:bCs w:val="1"/>
                <w:rtl w:val="0"/>
              </w:rPr>
              <w:t xml:space="preserve">Monaco Editor no soporta plataformas móviles</w:t>
            </w:r>
            <w:r w:rsidDel="00000000" w:rsidR="00000000" w:rsidRPr="00000000">
              <w:rPr>
                <w:rtl w:val="0"/>
              </w:rPr>
              <w:t xml:space="preserve"> (Issue #1663).</w:t>
            </w:r>
          </w:p>
        </w:tc>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Rota en pantallas táctiles:</w:t>
            </w:r>
            <w:r w:rsidDel="00000000" w:rsidR="00000000" w:rsidRPr="00000000">
              <w:rPr>
                <w:rtl w:val="0"/>
              </w:rPr>
              <w:t xml:space="preserve"> Carece de soporte nativo para selección de texto táctil en Android WebView (Issues #4622 y #5538) y presenta fallos graves con teclados en dispositivos móviles (Issue #293).</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Descartado rotundamente:</w:t>
            </w:r>
            <w:r w:rsidDel="00000000" w:rsidR="00000000" w:rsidRPr="00000000">
              <w:rPr>
                <w:rtl w:val="0"/>
              </w:rPr>
              <w:t xml:space="preserve"> Combina el máximo consumo de RAM con una experiencia táctil rota en Android.</w:t>
            </w:r>
          </w:p>
        </w:tc>
      </w:tr>
    </w:tbl>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Recomendación concreta para el MVP, versión avanzada y validación en dispositivo</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w:t>
      </w:r>
      <w:r w:rsidDel="00000000" w:rsidR="00000000" w:rsidRPr="00000000">
        <w:rPr>
          <w:b w:val="1"/>
          <w:bCs w:val="1"/>
          <w:rtl w:val="0"/>
        </w:rPr>
        <w:t xml:space="preserve">Producto Mínimo Viable (MVP)</w:t>
      </w:r>
      <w:r w:rsidDel="00000000" w:rsidR="00000000" w:rsidRPr="00000000">
        <w:rPr>
          <w:rtl w:val="0"/>
        </w:rPr>
        <w:t xml:space="preserve">, se recomienda implementar un </w:t>
      </w:r>
      <w:r w:rsidDel="00000000" w:rsidR="00000000" w:rsidRPr="00000000">
        <w:rPr>
          <w:b w:val="1"/>
          <w:bCs w:val="1"/>
          <w:rtl w:val="0"/>
        </w:rPr>
        <w:t xml:space="preserve">Editor Nativo Basado en Bloques utilizando BasicTextField(state: TextFieldState) sobre Jetpack Compose Foundation 1.8+ y Material 3 1.4+</w:t>
      </w:r>
      <w:r w:rsidDel="00000000" w:rsidR="00000000" w:rsidRPr="00000000">
        <w:rPr>
          <w:rtl w:val="0"/>
        </w:rPr>
        <w:t xml:space="preserve">. La clave arquitectónica para garantizar fluidez absoluta con documentos académicos extensos en 4 GB de RAM consiste en modelar el documento como una lista perezosa (LazyColumn) de bloques semánticos: mientras el estudiante lee o desplaza el documento, los bloques se renderizan como componentes Text ligeros dentro de un SelectionContainer, y únicamente el bloque o nota que recibe el foco táctil instancia su controlador BasicTextField(TextFieldState). Mientras la versión 1.7.5 de Compose presentaba limitaciones para aplicar estilos dinámicos parciales en TextFieldState (registradas en el Issue 389978748 de Google), la actualización </w:t>
      </w:r>
      <w:r w:rsidDel="00000000" w:rsidR="00000000" w:rsidRPr="00000000">
        <w:rPr>
          <w:b w:val="1"/>
          <w:bCs w:val="1"/>
          <w:rtl w:val="0"/>
        </w:rPr>
        <w:t xml:space="preserve">Compose 1.8 introdujo los métodos TextFieldBuffer.addStyle() invocables dentro de un OutputTransformation</w:t>
      </w:r>
      <w:r w:rsidDel="00000000" w:rsidR="00000000" w:rsidRPr="00000000">
        <w:rPr>
          <w:rtl w:val="0"/>
        </w:rPr>
        <w:t xml:space="preserve">, lo que permite aplicar un SpanStyle o ParagraphStyle para resaltar visualmente las anclas cognitivas en negrita del Sistema F-Z, las etiquetas de citas o las coincidencias de búsqueda sin mutar ni duplicar el TextFieldState subyacente. El autoguardado contra cierres imprevistos se resuelve observando el flujo de texto con un retardo de amortiguación (debounce de 400 ms) que escribe directamente en una tabla SQLite en modo </w:t>
      </w:r>
      <w:r w:rsidDel="00000000" w:rsidR="00000000" w:rsidRPr="00000000">
        <w:rPr>
          <w:i w:val="1"/>
          <w:iCs w:val="1"/>
          <w:rtl w:val="0"/>
        </w:rPr>
        <w:t xml:space="preserve">Write-Ahead Logging</w:t>
      </w:r>
      <w:r w:rsidDel="00000000" w:rsidR="00000000" w:rsidRPr="00000000">
        <w:rPr>
          <w:rtl w:val="0"/>
        </w:rPr>
        <w:t xml:space="preserve"> (WAL), en tanto que la apertura y exportación de archivos externos se realiza mediante el selector de documentos del sistema (</w:t>
      </w:r>
      <w:r w:rsidDel="00000000" w:rsidR="00000000" w:rsidRPr="00000000">
        <w:rPr>
          <w:b w:val="1"/>
          <w:bCs w:val="1"/>
          <w:rtl w:val="0"/>
        </w:rPr>
        <w:t xml:space="preserve">Storage Access Framework / SAF</w:t>
      </w:r>
      <w:r w:rsidDel="00000000" w:rsidR="00000000" w:rsidRPr="00000000">
        <w:rPr>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la </w:t>
      </w:r>
      <w:r w:rsidDel="00000000" w:rsidR="00000000" w:rsidRPr="00000000">
        <w:rPr>
          <w:b w:val="1"/>
          <w:bCs w:val="1"/>
          <w:rtl w:val="0"/>
        </w:rPr>
        <w:t xml:space="preserve">Versión Avanzada</w:t>
      </w:r>
      <w:r w:rsidDel="00000000" w:rsidR="00000000" w:rsidRPr="00000000">
        <w:rPr>
          <w:rtl w:val="0"/>
        </w:rPr>
        <w:t xml:space="preserve">, orientada específicamente al perfil P3-FORM (Matemáticas y Computación) o a estudiantes que deseen editar en crudo documentos Markdown/LaTeX masivos con resaltado de sintaxis y plegado de código, se recomienda integrar como módulo opcional la biblioteca nativa </w:t>
      </w:r>
      <w:r w:rsidDel="00000000" w:rsidR="00000000" w:rsidRPr="00000000">
        <w:rPr>
          <w:b w:val="1"/>
          <w:bCs w:val="1"/>
          <w:rtl w:val="0"/>
        </w:rPr>
        <w:t xml:space="preserve">sora-editor (io.github.Rosemoe.sora-editor:editor)</w:t>
      </w:r>
      <w:r w:rsidDel="00000000" w:rsidR="00000000" w:rsidRPr="00000000">
        <w:rPr>
          <w:rtl w:val="0"/>
        </w:rPr>
        <w:t xml:space="preserve"> envuelta en un A[span_48](start_span)[span_48](end_span)[span_54](start_span)[span_54](end_span)ndroidView. Su motor dibuja directamente sobre el Canvas de Android únicamente las líneas visibles en pantalla, ejecuta el análisis léxico de forma incremental en hilos secundarios e incorpora en sus versiones recientes soporte completo para teclados físicos (incluyendo teclas muertas, AltGr y desplazamiento visual Home/End), texto bidireccional con ICU y optimizaciones para eliminar el retardo al construir el árbol de accesibilidad para TalkBack en documentos extensos.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Para </w:t>
      </w:r>
      <w:r w:rsidDel="00000000" w:rsidR="00000000" w:rsidRPr="00000000">
        <w:rPr>
          <w:b w:val="1"/>
          <w:bCs w:val="1"/>
          <w:rtl w:val="0"/>
        </w:rPr>
        <w:t xml:space="preserve">validar empíricamente el consumo de RAM y la fluidez en dispositivos reales de 4 GB</w:t>
      </w:r>
      <w:r w:rsidDel="00000000" w:rsidR="00000000" w:rsidRPr="00000000">
        <w:rPr>
          <w:rtl w:val="0"/>
        </w:rPr>
        <w:t xml:space="preserve"> sin inventar cifras teóricas, el equipo de ingeniería debe ejecutar dos pruebas obligatorias sobre un teléfono físico de gama de entrada (por ejemplo, un dispositivo con procesador Cortex-A55/A75 o MediaTek Dimensity 700 / Snapdragon 680 con 4 GB de RAM): primero, cargar un documento Fénix de prueba de 15,000 palabras (~100 KB) y medir mediante adb shell dumpsys meminfo &lt;paquete&gt; y el </w:t>
      </w:r>
      <w:r w:rsidDel="00000000" w:rsidR="00000000" w:rsidRPr="00000000">
        <w:rPr>
          <w:i w:val="1"/>
          <w:iCs w:val="1"/>
          <w:rtl w:val="0"/>
        </w:rPr>
        <w:t xml:space="preserve">Android Studio Memory Profiler</w:t>
      </w:r>
      <w:r w:rsidDel="00000000" w:rsidR="00000000" w:rsidRPr="00000000">
        <w:rPr>
          <w:rtl w:val="0"/>
        </w:rPr>
        <w:t xml:space="preserve"> que la huella de memoria </w:t>
      </w:r>
      <w:r w:rsidDel="00000000" w:rsidR="00000000" w:rsidRPr="00000000">
        <w:rPr>
          <w:b w:val="1"/>
          <w:bCs w:val="1"/>
          <w:rtl w:val="0"/>
        </w:rPr>
        <w:t xml:space="preserve">PSS (</w:t>
      </w:r>
      <w:r w:rsidDel="00000000" w:rsidR="00000000" w:rsidRPr="00000000">
        <w:rPr>
          <w:b w:val="1"/>
          <w:bCs w:val="1"/>
          <w:i w:val="1"/>
          <w:iCs w:val="1"/>
          <w:rtl w:val="0"/>
        </w:rPr>
        <w:t xml:space="preserve">Proportional Set Size</w:t>
      </w:r>
      <w:r w:rsidDel="00000000" w:rsidR="00000000" w:rsidRPr="00000000">
        <w:rPr>
          <w:b w:val="1"/>
          <w:bCs w:val="1"/>
          <w:rtl w:val="0"/>
        </w:rPr>
        <w:t xml:space="preserve">)</w:t>
      </w:r>
      <w:r w:rsidDel="00000000" w:rsidR="00000000" w:rsidRPr="00000000">
        <w:rPr>
          <w:rtl w:val="0"/>
        </w:rPr>
        <w:t xml:space="preserve"> añadida por la pantalla del editor sea inferior a </w:t>
      </w:r>
      <w:r w:rsidDel="00000000" w:rsidR="00000000" w:rsidRPr="00000000">
        <w:rPr>
          <w:b w:val="1"/>
          <w:bCs w:val="1"/>
          <w:rtl w:val="0"/>
        </w:rPr>
        <w:t xml:space="preserve">25 MB</w:t>
      </w:r>
      <w:r w:rsidDel="00000000" w:rsidR="00000000" w:rsidRPr="00000000">
        <w:rPr>
          <w:rtl w:val="0"/>
        </w:rPr>
        <w:t xml:space="preserve"> tras 15 minutos de edición y rotación de pantalla; segundo, ejecutar una suite de </w:t>
      </w:r>
      <w:r w:rsidDel="00000000" w:rsidR="00000000" w:rsidRPr="00000000">
        <w:rPr>
          <w:b w:val="1"/>
          <w:bCs w:val="1"/>
          <w:rtl w:val="0"/>
        </w:rPr>
        <w:t xml:space="preserve">Jetpack Macrobenchmark (FrameTimingMetric)</w:t>
      </w:r>
      <w:r w:rsidDel="00000000" w:rsidR="00000000" w:rsidRPr="00000000">
        <w:rPr>
          <w:rtl w:val="0"/>
        </w:rPr>
        <w:t xml:space="preserve"> simulando desplazamientos rápidos (</w:t>
      </w:r>
      <w:r w:rsidDel="00000000" w:rsidR="00000000" w:rsidRPr="00000000">
        <w:rPr>
          <w:i w:val="1"/>
          <w:iCs w:val="1"/>
          <w:rtl w:val="0"/>
        </w:rPr>
        <w:t xml:space="preserve">fling</w:t>
      </w:r>
      <w:r w:rsidDel="00000000" w:rsidR="00000000" w:rsidRPr="00000000">
        <w:rPr>
          <w:rtl w:val="0"/>
        </w:rPr>
        <w:t xml:space="preserve">) y escritura continua con el teclado virtual abierto, exigiendo que el percentil 95 (P95) del tiempo de renderizado por cuadro sea inferior a </w:t>
      </w:r>
      <w:r w:rsidDel="00000000" w:rsidR="00000000" w:rsidRPr="00000000">
        <w:rPr>
          <w:b w:val="1"/>
          <w:bCs w:val="1"/>
          <w:rtl w:val="0"/>
        </w:rPr>
        <w:t xml:space="preserve">16.6 ms</w:t>
      </w:r>
      <w:r w:rsidDel="00000000" w:rsidR="00000000" w:rsidRPr="00000000">
        <w:rPr>
          <w:rtl w:val="0"/>
        </w:rPr>
        <w:t xml:space="preserve"> (60 FPS estables) con menos del 3 % de fotogramas demorados (</w:t>
      </w:r>
      <w:r w:rsidDel="00000000" w:rsidR="00000000" w:rsidRPr="00000000">
        <w:rPr>
          <w:i w:val="1"/>
          <w:iCs w:val="1"/>
          <w:rtl w:val="0"/>
        </w:rPr>
        <w:t xml:space="preserve">janky frames</w:t>
      </w:r>
      <w:r w:rsidDel="00000000" w:rsidR="00000000" w:rsidRPr="00000000">
        <w:rPr>
          <w:rtl w:val="0"/>
        </w:rPr>
        <w:t xml:space="preserve">).</w:t>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Diseño del tutor IA</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Tutor Fénix se diseña con el objetivo explícito de </w:t>
      </w:r>
      <w:r w:rsidDel="00000000" w:rsidR="00000000" w:rsidRPr="00000000">
        <w:rPr>
          <w:b w:val="1"/>
          <w:bCs w:val="1"/>
          <w:rtl w:val="0"/>
        </w:rPr>
        <w:t xml:space="preserve">enseñar y consolidar esquemas mentales duraderos en el estudiante</w:t>
      </w:r>
      <w:r w:rsidDel="00000000" w:rsidR="00000000" w:rsidRPr="00000000">
        <w:rPr>
          <w:rtl w:val="0"/>
        </w:rPr>
        <w:t xml:space="preserve">, rechazando el modelo de asistente pasivo que entrega resúmenes instantáneos o resuelve las tareas reemplazando el esfuerzo cognitivo del alumno.</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Flujo de tutoría, métodos pedagógicos e implementación por perfil</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comportamiento del tutor está gobernado por una </w:t>
      </w:r>
      <w:r w:rsidDel="00000000" w:rsidR="00000000" w:rsidRPr="00000000">
        <w:rPr>
          <w:b w:val="1"/>
          <w:bCs w:val="1"/>
          <w:rtl w:val="0"/>
        </w:rPr>
        <w:t xml:space="preserve">Máquina de Estados Pedagógica</w:t>
      </w:r>
      <w:r w:rsidDel="00000000" w:rsidR="00000000" w:rsidRPr="00000000">
        <w:rPr>
          <w:rtl w:val="0"/>
        </w:rPr>
        <w:t xml:space="preserve"> que estructura cada sesión de estudio en cinco etapas secuenciales adaptadas al perfil disciplinar activo (P1-HERM a P6-PROY):</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Etapa del Flujo de Tutoría</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Método Pedagógico Respaldado por Evidencia</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Implementación Concreta en la Aplicación y Adaptación por Perfil Disciplinar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Diagnóstico Inicial y Activación de Esquemas</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Evaluación formativa diagnóstica y activación de conocimiento previo.</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abrir un punto del programa o iniciar una consulta, el tutor lee en SQLite las métricas locales de FSRS del alumno (dificultad D y recuperabilidad R de los conceptos de esa unidad) y lanza una pregunta breve de calibración para medir qué domina antes de explicar.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Interrogación Socrática y Pistas Progresivas (</w:t>
            </w:r>
            <w:r w:rsidDel="00000000" w:rsidR="00000000" w:rsidRPr="00000000">
              <w:rPr>
                <w:b w:val="1"/>
                <w:bCs w:val="1"/>
                <w:i w:val="1"/>
                <w:iCs w:val="1"/>
                <w:rtl w:val="0"/>
              </w:rPr>
              <w:t xml:space="preserve">Scaffolding</w:t>
            </w: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Andamiaje cognitivo graduado y dificultad deseable (</w:t>
            </w:r>
            <w:r w:rsidDel="00000000" w:rsidR="00000000" w:rsidRPr="00000000">
              <w:rPr>
                <w:i w:val="1"/>
                <w:iCs w:val="1"/>
                <w:rtl w:val="0"/>
              </w:rPr>
              <w:t xml:space="preserve">desirable difficulty</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 el alumno pide resolver una pregunta de la Parte D o un ejercicio, el tutor </w:t>
            </w:r>
            <w:r w:rsidDel="00000000" w:rsidR="00000000" w:rsidRPr="00000000">
              <w:rPr>
                <w:b w:val="1"/>
                <w:bCs w:val="1"/>
                <w:rtl w:val="0"/>
              </w:rPr>
              <w:t xml:space="preserve">bloquea la respuesta directa</w:t>
            </w:r>
            <w:r w:rsidDel="00000000" w:rsidR="00000000" w:rsidRPr="00000000">
              <w:rPr>
                <w:rtl w:val="0"/>
              </w:rPr>
              <w:t xml:space="preserve"> y entrega hasta 3 niveles de ayuda: </w:t>
            </w:r>
            <w:r w:rsidDel="00000000" w:rsidR="00000000" w:rsidRPr="00000000">
              <w:rPr>
                <w:b w:val="1"/>
                <w:bCs w:val="1"/>
                <w:rtl w:val="0"/>
              </w:rPr>
              <w:t xml:space="preserve">Pista 1 (Localización):</w:t>
            </w:r>
            <w:r w:rsidDel="00000000" w:rsidR="00000000" w:rsidRPr="00000000">
              <w:rPr>
                <w:rtl w:val="0"/>
              </w:rPr>
              <w:t xml:space="preserve"> cita el párrafo fuente ([Ref: DocID, p. X]) donde reside la premisa; </w:t>
            </w:r>
            <w:r w:rsidDel="00000000" w:rsidR="00000000" w:rsidRPr="00000000">
              <w:rPr>
                <w:b w:val="1"/>
                <w:bCs w:val="1"/>
                <w:rtl w:val="0"/>
              </w:rPr>
              <w:t xml:space="preserve">Pista 2 (Foco):</w:t>
            </w:r>
            <w:r w:rsidDel="00000000" w:rsidR="00000000" w:rsidRPr="00000000">
              <w:rPr>
                <w:rtl w:val="0"/>
              </w:rPr>
              <w:t xml:space="preserve"> formula una pregunta dicotómica o presenta un ejemplo parcialmente resuelto (</w:t>
            </w:r>
            <w:r w:rsidDel="00000000" w:rsidR="00000000" w:rsidRPr="00000000">
              <w:rPr>
                <w:i w:val="1"/>
                <w:iCs w:val="1"/>
                <w:rtl w:val="0"/>
              </w:rPr>
              <w:t xml:space="preserve">faded worked example</w:t>
            </w:r>
            <w:r w:rsidDel="00000000" w:rsidR="00000000" w:rsidRPr="00000000">
              <w:rPr>
                <w:rtl w:val="0"/>
              </w:rPr>
              <w:t xml:space="preserve"> en P3-FORM/P6-PROY); </w:t>
            </w:r>
            <w:r w:rsidDel="00000000" w:rsidR="00000000" w:rsidRPr="00000000">
              <w:rPr>
                <w:b w:val="1"/>
                <w:bCs w:val="1"/>
                <w:rtl w:val="0"/>
              </w:rPr>
              <w:t xml:space="preserve">Pista 3 (Desglose):</w:t>
            </w:r>
            <w:r w:rsidDel="00000000" w:rsidR="00000000" w:rsidRPr="00000000">
              <w:rPr>
                <w:rtl w:val="0"/>
              </w:rPr>
              <w:t xml:space="preserve"> guía el paso a paso exigiendo que el alumno complete la conclusión.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Explicación Adaptable en Tres Registros</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Teoría de la Carga Cognitiva (CLT) y aprendizaje multimodal.</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estudiante dispone debajo de cada intervención del tutor de tres botones de re-escalado: </w:t>
            </w:r>
            <w:r w:rsidDel="00000000" w:rsidR="00000000" w:rsidRPr="00000000">
              <w:rPr>
                <w:b w:val="1"/>
                <w:bCs w:val="1"/>
                <w:rtl w:val="0"/>
              </w:rPr>
              <w:t xml:space="preserve">«Más simple»</w:t>
            </w:r>
            <w:r w:rsidDel="00000000" w:rsidR="00000000" w:rsidRPr="00000000">
              <w:rPr>
                <w:rtl w:val="0"/>
              </w:rPr>
              <w:t xml:space="preserve"> (usa analogías cotidianas estilo Parte C Feynman), </w:t>
            </w:r>
            <w:r w:rsidDel="00000000" w:rsidR="00000000" w:rsidRPr="00000000">
              <w:rPr>
                <w:b w:val="1"/>
                <w:bCs w:val="1"/>
                <w:rtl w:val="0"/>
              </w:rPr>
              <w:t xml:space="preserve">«Más técnico»</w:t>
            </w:r>
            <w:r w:rsidDel="00000000" w:rsidR="00000000" w:rsidRPr="00000000">
              <w:rPr>
                <w:rtl w:val="0"/>
              </w:rPr>
              <w:t xml:space="preserve"> (emplea la terminología rigurosa del Glosario Parte F y notación formal) y </w:t>
            </w:r>
            <w:r w:rsidDel="00000000" w:rsidR="00000000" w:rsidRPr="00000000">
              <w:rPr>
                <w:b w:val="1"/>
                <w:bCs w:val="1"/>
                <w:rtl w:val="0"/>
              </w:rPr>
              <w:t xml:space="preserve">«Más aplicado»</w:t>
            </w:r>
            <w:r w:rsidDel="00000000" w:rsidR="00000000" w:rsidRPr="00000000">
              <w:rPr>
                <w:rtl w:val="0"/>
              </w:rPr>
              <w:t xml:space="preserve"> (traduce el concepto a un caso clínico en P4-CLIN, un litigio en P5-NORM o una intervención en P1-HERM).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Corrección Diagnóstica de Errores y Contraejemplos</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Cambio conceptual mediante conflicto cognitivo y refutación explicada.</w:t>
            </w:r>
          </w:p>
        </w:tc>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Cuando el estudiante comete un error, el tutor identifica la naturaleza del fallo (p. ej. confundir correlación con causalidad en P2-EMP, omitir una condición de hipótesis en P3-FORM o ignorar una excepción en P5-NORM) y construye un </w:t>
            </w:r>
            <w:r w:rsidDel="00000000" w:rsidR="00000000" w:rsidRPr="00000000">
              <w:rPr>
                <w:b w:val="1"/>
                <w:bCs w:val="1"/>
                <w:rtl w:val="0"/>
              </w:rPr>
              <w:t xml:space="preserve">contraejemplo</w:t>
            </w:r>
            <w:r w:rsidDel="00000000" w:rsidR="00000000" w:rsidRPr="00000000">
              <w:rPr>
                <w:rtl w:val="0"/>
              </w:rPr>
              <w:t xml:space="preserve"> específico que hace visible por qué el razonamiento del alumno conduce a una contradicción.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Recuperación Activa y Cierre de Transferencia</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 de prueba (</w:t>
            </w:r>
            <w:r w:rsidDel="00000000" w:rsidR="00000000" w:rsidRPr="00000000">
              <w:rPr>
                <w:i w:val="1"/>
                <w:iCs w:val="1"/>
                <w:rtl w:val="0"/>
              </w:rPr>
              <w:t xml:space="preserve">testing effect</w:t>
            </w:r>
            <w:r w:rsidDel="00000000" w:rsidR="00000000" w:rsidRPr="00000000">
              <w:rPr>
                <w:rtl w:val="0"/>
              </w:rPr>
              <w:t xml:space="preserve">) y transferencia de aprendizaje.</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Ninguna explicación paso a paso se da por cerrada hasta que el estudiante responde con sus propias palabras una pregunta corta de verificación o aplica el principio a una variante nueva, cuyo resultado actualiza inmediatamente la estabilidad (S) del concepto en el planificador FSRS.</w:t>
            </w:r>
          </w:p>
        </w:tc>
      </w:tr>
    </w:tbl>
    <w:p w:rsidR="00000000" w:rsidDel="00000000" w:rsidP="00000000" w:rsidRDefault="00000000" w:rsidRPr="00000000" w14:paraId="000001E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Prevención de errores críticos: invención, complacencia (</w:t>
      </w:r>
      <w:r w:rsidDel="00000000" w:rsidR="00000000" w:rsidRPr="00000000">
        <w:rPr>
          <w:b w:val="1"/>
          <w:bCs w:val="1"/>
          <w:i w:val="1"/>
          <w:iCs w:val="1"/>
          <w:sz w:val="28"/>
          <w:szCs w:val="28"/>
          <w:rtl w:val="0"/>
        </w:rPr>
        <w:t xml:space="preserve">sycophancy</w:t>
      </w:r>
      <w:r w:rsidDel="00000000" w:rsidR="00000000" w:rsidRPr="00000000">
        <w:rPr>
          <w:rtl w:val="0"/>
        </w:rPr>
        <w:t xml:space="preserve">), sesgos y privacidad</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impedir los modos de fallo habituales de los modelos de lenguaje en contextos educativos, el diseño del tutor incorpora cinco salvaguardas técnicas y éticas:</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primer lugar, para </w:t>
      </w:r>
      <w:r w:rsidDel="00000000" w:rsidR="00000000" w:rsidRPr="00000000">
        <w:rPr>
          <w:b w:val="1"/>
          <w:bCs w:val="1"/>
          <w:rtl w:val="0"/>
        </w:rPr>
        <w:t xml:space="preserve">evitar que el tutor invente referencias o contenido de los documentos</w:t>
      </w:r>
      <w:r w:rsidDel="00000000" w:rsidR="00000000" w:rsidRPr="00000000">
        <w:rPr>
          <w:rtl w:val="0"/>
        </w:rPr>
        <w:t xml:space="preserve">, el sistema aplica un anclaje RAG estricto: cada turno de conversación ejecuta una búsqueda sobre los fragmentos del material cargados en sqlite-vec e inyecta los pasajes con sus identificadores [ChunkID]. El modelo está restringido por esquema JSON a clasificar cada oración de su respuesta bajo los tres estados epistémicos (SOURCE_GROUNDED, PEDAGOGICAL_INFERENCE o EXTERNAL_KNOWLEDGE), y un validador en código verifica que todo ChunkID citado exista en la base de datos de la unidad; cuando el material fuente no alcanza para responder la duda del estudiante, el tutor tiene prohibido rellenar el vacío silenciosamente y debe declarar: </w:t>
      </w:r>
      <w:r w:rsidDel="00000000" w:rsidR="00000000" w:rsidRPr="00000000">
        <w:rPr>
          <w:i w:val="1"/>
          <w:iCs w:val="1"/>
          <w:rtl w:val="0"/>
        </w:rPr>
        <w:t xml:space="preserve">«Este punto no consta en los materiales cargados para la unidad. ¿Deseás que brinde una orientación general basada en literatura externa identificándola por separado?»</w:t>
      </w:r>
      <w:r w:rsidDel="00000000" w:rsidR="00000000" w:rsidRPr="00000000">
        <w:rPr>
          <w:rtl w:val="0"/>
        </w:rPr>
        <w:t xml:space="preser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segundo lugar, para </w:t>
      </w:r>
      <w:r w:rsidDel="00000000" w:rsidR="00000000" w:rsidRPr="00000000">
        <w:rPr>
          <w:b w:val="1"/>
          <w:bCs w:val="1"/>
          <w:rtl w:val="0"/>
        </w:rPr>
        <w:t xml:space="preserve">evitar que el tutor revele respuestas demasiado pronto o trate como equivalente una explicación correcta y una plausible pero errónea (</w:t>
      </w:r>
      <w:r w:rsidDel="00000000" w:rsidR="00000000" w:rsidRPr="00000000">
        <w:rPr>
          <w:b w:val="1"/>
          <w:bCs w:val="1"/>
          <w:i w:val="1"/>
          <w:iCs w:val="1"/>
          <w:rtl w:val="0"/>
        </w:rPr>
        <w:t xml:space="preserve">anti-sycophancy</w:t>
      </w:r>
      <w:r w:rsidDel="00000000" w:rsidR="00000000" w:rsidRPr="00000000">
        <w:rPr>
          <w:b w:val="1"/>
          <w:bCs w:val="1"/>
          <w:rtl w:val="0"/>
        </w:rPr>
        <w:t xml:space="preserve">)</w:t>
      </w:r>
      <w:r w:rsidDel="00000000" w:rsidR="00000000" w:rsidRPr="00000000">
        <w:rPr>
          <w:rtl w:val="0"/>
        </w:rPr>
        <w:t xml:space="preserve">, la arquitectura separa la evaluación de la generación conversacional. Cuando el estudiante envía su intento de respuesta, una rutina de </w:t>
      </w:r>
      <w:r w:rsidDel="00000000" w:rsidR="00000000" w:rsidRPr="00000000">
        <w:rPr>
          <w:b w:val="1"/>
          <w:bCs w:val="1"/>
          <w:rtl w:val="0"/>
        </w:rPr>
        <w:t xml:space="preserve">Auditoría Crítica Previa</w:t>
      </w:r>
      <w:r w:rsidDel="00000000" w:rsidR="00000000" w:rsidRPr="00000000">
        <w:rPr>
          <w:rtl w:val="0"/>
        </w:rPr>
        <w:t xml:space="preserve"> contrasta el texto del alumno contra las palabras clave obligatorias (🔑), los axiomas y las excepciones extraídas durante la Parte 0/A. Si la respuesta del estudiante suena persuasiva pero omite un mecanismo esencial o invierte el sentido de una tesis autoral, el auditor inyecta una directiva oculta de estado (ESTADO_EVALUACION: INCOMPLETO_CON_ERROR_CONCEPTUAL) que obliga al tutor a felicitar el intento pero señalar con rigor qué premisa es falsa o qué concepto clave falta articular.</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tercer lugar, para </w:t>
      </w:r>
      <w:r w:rsidDel="00000000" w:rsidR="00000000" w:rsidRPr="00000000">
        <w:rPr>
          <w:b w:val="1"/>
          <w:bCs w:val="1"/>
          <w:rtl w:val="0"/>
        </w:rPr>
        <w:t xml:space="preserve">evitar reforzar sesgos o errores del material fuente sin advertirlo y no sustituir el criterio docente en áreas sensibles</w:t>
      </w:r>
      <w:r w:rsidDel="00000000" w:rsidR="00000000" w:rsidRPr="00000000">
        <w:rPr>
          <w:rtl w:val="0"/>
        </w:rPr>
        <w:t xml:space="preserve">, cuando un documento de cátedra contiene una errata matemática evidente, un dato científico superado o una postura ideológica o doctrinal particular, el tutor aplica la regla de </w:t>
      </w:r>
      <w:r w:rsidDel="00000000" w:rsidR="00000000" w:rsidRPr="00000000">
        <w:rPr>
          <w:b w:val="1"/>
          <w:bCs w:val="1"/>
          <w:rtl w:val="0"/>
        </w:rPr>
        <w:t xml:space="preserve">Doble Visibilidad Epistémica</w:t>
      </w:r>
      <w:r w:rsidDel="00000000" w:rsidR="00000000" w:rsidRPr="00000000">
        <w:rPr>
          <w:rtl w:val="0"/>
        </w:rPr>
        <w:t xml:space="preserve">: primero expone fielmente lo que afirma el texto de la cátedra (Según el documento de la cátedra [Ref: X]...) para no perjudicar al alumno en su examen local, y a continuación añade una nota metodológica diferenciada indicando qué sostiene el consenso científico o normativo externo, recomendando consultar al equipo docente de la asignatura. Finalmente, en materia de </w:t>
      </w:r>
      <w:r w:rsidDel="00000000" w:rsidR="00000000" w:rsidRPr="00000000">
        <w:rPr>
          <w:b w:val="1"/>
          <w:bCs w:val="1"/>
          <w:rtl w:val="0"/>
        </w:rPr>
        <w:t xml:space="preserve">privacidad</w:t>
      </w:r>
      <w:r w:rsidDel="00000000" w:rsidR="00000000" w:rsidRPr="00000000">
        <w:rPr>
          <w:rtl w:val="0"/>
        </w:rPr>
        <w:t xml:space="preserve">, el tutor opera sin almacenar datos personales identificables: el historial de errores y el perfil de memoria FSRS permanecen en la base de datos SQLite local del teléfono, y las consultas enviadas al servidor utilizan identificadores de sesión efímeros desvinculados de la identidad civil o académica del estudiante.</w:t>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7.3 Estrategia de modelos Locales vs. Remotos: inviabilidad de LLMs locales en 4 GB de RAM</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 análisis riguroso de la documentación oficial de Google AI Edge y de las mediciones de memoria en dispositivos reales obliga a declarar con total transparencia que </w:t>
      </w:r>
      <w:r w:rsidDel="00000000" w:rsidR="00000000" w:rsidRPr="00000000">
        <w:rPr>
          <w:b w:val="1"/>
          <w:bCs w:val="1"/>
          <w:rtl w:val="0"/>
        </w:rPr>
        <w:t xml:space="preserve">no es viable ejecutar localmente (</w:t>
      </w:r>
      <w:r w:rsidDel="00000000" w:rsidR="00000000" w:rsidRPr="00000000">
        <w:rPr>
          <w:b w:val="1"/>
          <w:bCs w:val="1"/>
          <w:i w:val="1"/>
          <w:iCs w:val="1"/>
          <w:rtl w:val="0"/>
        </w:rPr>
        <w:t xml:space="preserve">on-device</w:t>
      </w:r>
      <w:r w:rsidDel="00000000" w:rsidR="00000000" w:rsidRPr="00000000">
        <w:rPr>
          <w:b w:val="1"/>
          <w:bCs w:val="1"/>
          <w:rtl w:val="0"/>
        </w:rPr>
        <w:t xml:space="preserve">) un modelo grande de lenguaje (LLM) útil para tutoría socrática o síntesis académica densa en un teléfono Android con 4 GB de RAM</w:t>
      </w:r>
      <w:r w:rsidDel="00000000" w:rsidR="00000000" w:rsidRPr="00000000">
        <w:rPr>
          <w:rtl w:val="0"/>
        </w:rPr>
        <w:t xml:space="preserve">. En primer término, Google ha colocado la API </w:t>
      </w:r>
      <w:r w:rsidDel="00000000" w:rsidR="00000000" w:rsidRPr="00000000">
        <w:rPr>
          <w:b w:val="1"/>
          <w:bCs w:val="1"/>
          <w:rtl w:val="0"/>
        </w:rPr>
        <w:t xml:space="preserve">MediaPipe LLM Inference (com.google.mediapipe:tasks-genai) en modo de solo mantenimiento</w:t>
      </w:r>
      <w:r w:rsidDel="00000000" w:rsidR="00000000" w:rsidRPr="00000000">
        <w:rPr>
          <w:rtl w:val="0"/>
        </w:rPr>
        <w:t xml:space="preserve">, recomendando migrar los desarrollos en Android hacia la API </w:t>
      </w:r>
      <w:r w:rsidDel="00000000" w:rsidR="00000000" w:rsidRPr="00000000">
        <w:rPr>
          <w:b w:val="1"/>
          <w:bCs w:val="1"/>
          <w:rtl w:val="0"/>
        </w:rPr>
        <w:t xml:space="preserve">LiteRT-LM</w:t>
      </w:r>
      <w:r w:rsidDel="00000000" w:rsidR="00000000" w:rsidRPr="00000000">
        <w:rPr>
          <w:rtl w:val="0"/>
        </w:rPr>
        <w:t xml:space="preserve">, y especifica en su documentación técnica que la inferencia generativa local está </w:t>
      </w:r>
      <w:r w:rsidDel="00000000" w:rsidR="00000000" w:rsidRPr="00000000">
        <w:rPr>
          <w:b w:val="1"/>
          <w:bCs w:val="1"/>
          <w:rtl w:val="0"/>
        </w:rPr>
        <w:t xml:space="preserve">optimizada para dispositivos de gama alta como Pixel 8 y Samsung S23 o posteriores</w:t>
      </w:r>
      <w:r w:rsidDel="00000000" w:rsidR="00000000" w:rsidRPr="00000000">
        <w:rPr>
          <w:rtl w:val="0"/>
        </w:rPr>
        <w:t xml:space="preserve"> (teléfonos dotados de 8 GB a 12 GB de RAM y procesadores con instrucciones matriciales ARMv9 I8MM).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segundo término, las cifras de consumo de memoria verificadas en la configuración pública de modelos de Google demuestran la incompatibilidad física con un presupuesto de 4 GB de RAM: el paquete cuantizado más pequeño disponible, </w:t>
      </w:r>
      <w:r w:rsidDel="00000000" w:rsidR="00000000" w:rsidRPr="00000000">
        <w:rPr>
          <w:b w:val="1"/>
          <w:bCs w:val="1"/>
          <w:rtl w:val="0"/>
        </w:rPr>
        <w:t xml:space="preserve">Gemma 3 1B</w:t>
      </w:r>
      <w:r w:rsidDel="00000000" w:rsidR="00000000" w:rsidRPr="00000000">
        <w:rPr>
          <w:rtl w:val="0"/>
        </w:rPr>
        <w:t xml:space="preserve">, ocupa cerca de </w:t>
      </w:r>
      <w:r w:rsidDel="00000000" w:rsidR="00000000" w:rsidRPr="00000000">
        <w:rPr>
          <w:b w:val="1"/>
          <w:bCs w:val="1"/>
          <w:rtl w:val="0"/>
        </w:rPr>
        <w:t xml:space="preserve">555 MB</w:t>
      </w:r>
      <w:r w:rsidDel="00000000" w:rsidR="00000000" w:rsidRPr="00000000">
        <w:rPr>
          <w:rtl w:val="0"/>
        </w:rPr>
        <w:t xml:space="preserve"> en almacenamiento pero alcanza un </w:t>
      </w:r>
      <w:r w:rsidDel="00000000" w:rsidR="00000000" w:rsidRPr="00000000">
        <w:rPr>
          <w:b w:val="1"/>
          <w:bCs w:val="1"/>
          <w:rtl w:val="0"/>
        </w:rPr>
        <w:t xml:space="preserve">consumo pico estimado de memoria RAM cercano a los 2 GB</w:t>
      </w:r>
      <w:r w:rsidDel="00000000" w:rsidR="00000000" w:rsidRPr="00000000">
        <w:rPr>
          <w:rtl w:val="0"/>
        </w:rPr>
        <w:t xml:space="preserve"> durante la ejecución, mientras que los paquetes multimodales </w:t>
      </w:r>
      <w:r w:rsidDel="00000000" w:rsidR="00000000" w:rsidRPr="00000000">
        <w:rPr>
          <w:b w:val="1"/>
          <w:bCs w:val="1"/>
          <w:rtl w:val="0"/>
        </w:rPr>
        <w:t xml:space="preserve">Gemma-3n E2B y E4B</w:t>
      </w:r>
      <w:r w:rsidDel="00000000" w:rsidR="00000000" w:rsidRPr="00000000">
        <w:rPr>
          <w:rtl w:val="0"/>
        </w:rPr>
        <w:t xml:space="preserve"> (de 2B y 4B parámetros efectivos) pesan más de </w:t>
      </w:r>
      <w:r w:rsidDel="00000000" w:rsidR="00000000" w:rsidRPr="00000000">
        <w:rPr>
          <w:b w:val="1"/>
          <w:bCs w:val="1"/>
          <w:rtl w:val="0"/>
        </w:rPr>
        <w:t xml:space="preserve">3 GB a 4 GB en disco</w:t>
      </w:r>
      <w:r w:rsidDel="00000000" w:rsidR="00000000" w:rsidRPr="00000000">
        <w:rPr>
          <w:rtl w:val="0"/>
        </w:rPr>
        <w:t xml:space="preserve"> y exigen </w:t>
      </w:r>
      <w:r w:rsidDel="00000000" w:rsidR="00000000" w:rsidRPr="00000000">
        <w:rPr>
          <w:b w:val="1"/>
          <w:bCs w:val="1"/>
          <w:rtl w:val="0"/>
        </w:rPr>
        <w:t xml:space="preserve">entre 6 GB y 7 GB de RAM pico</w:t>
      </w:r>
      <w:r w:rsidDel="00000000" w:rsidR="00000000" w:rsidRPr="00000000">
        <w:rPr>
          <w:rtl w:val="0"/>
        </w:rPr>
        <w:t xml:space="preserve">. En un teléfono de 4 GB de RAM, donde el sistema operativo Android, los servicios de Google Play y la interfaz de Jetpack Compose ocupan de base entre 2.2 GB y 2.5 GB, intentar alojar los ~2 GB requeridos por Gemma 3 1B satura de inmediato la memoria física y provoca que el demonio lmkd (</w:t>
      </w:r>
      <w:r w:rsidDel="00000000" w:rsidR="00000000" w:rsidRPr="00000000">
        <w:rPr>
          <w:i w:val="1"/>
          <w:iCs w:val="1"/>
          <w:rtl w:val="0"/>
        </w:rPr>
        <w:t xml:space="preserve">LowMemoryKiller</w:t>
      </w:r>
      <w:r w:rsidDel="00000000" w:rsidR="00000000" w:rsidRPr="00000000">
        <w:rPr>
          <w:rtl w:val="0"/>
        </w:rPr>
        <w:t xml:space="preserve">) cierre abruptamente la aplicación o destruya los procesos en segundo plano. A ello se suma que en dispositivos de menos de 4 GB de RAM la velocidad de decodificación cae a apenas </w:t>
      </w:r>
      <w:r w:rsidDel="00000000" w:rsidR="00000000" w:rsidRPr="00000000">
        <w:rPr>
          <w:b w:val="1"/>
          <w:bCs w:val="1"/>
          <w:rtl w:val="0"/>
        </w:rPr>
        <w:t xml:space="preserve">2 a 6 tokens por segundo</w:t>
      </w:r>
      <w:r w:rsidDel="00000000" w:rsidR="00000000" w:rsidRPr="00000000">
        <w:rPr>
          <w:rtl w:val="0"/>
        </w:rPr>
        <w:t xml:space="preserve"> (obligando a configurar políticas de descarte BufferOverflow.DROP_OLDEST en el MutableSharedFlow de Kotlin para evitar un desbordamiento de memoria en la interfaz) y la ventana máxima de contexto (maxTokens en la caché KV) queda restringida a rangos de </w:t>
      </w:r>
      <w:r w:rsidDel="00000000" w:rsidR="00000000" w:rsidRPr="00000000">
        <w:rPr>
          <w:b w:val="1"/>
          <w:bCs w:val="1"/>
          <w:rtl w:val="0"/>
        </w:rPr>
        <w:t xml:space="preserve">512 a 1,024 tokens</w:t>
      </w:r>
      <w:r w:rsidDel="00000000" w:rsidR="00000000" w:rsidRPr="00000000">
        <w:rPr>
          <w:rtl w:val="0"/>
        </w:rPr>
        <w:t xml:space="preserve">, capacidad insuficiente para procesar siquiera una fracción de una unidad universitaria sin sufrir truncamiento silencioso del prompt y pérdida severa de capacidad de razonamiento.</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consecuencia, la arquitectura realista y óptima divide la inteligencia artificial según el peso computacional de cada tarea:</w:t>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Ejecución 100 % Local en el Teléfono (4 GB de RAM)</w:t>
      </w:r>
      <w:r w:rsidDel="00000000" w:rsidR="00000000" w:rsidRPr="00000000">
        <w:rPr>
          <w:rtl w:val="0"/>
        </w:rPr>
        <w:t xml:space="preserve">: Se ejecutan localmente el motor de búsqueda vectorial </w:t>
      </w:r>
      <w:r w:rsidDel="00000000" w:rsidR="00000000" w:rsidRPr="00000000">
        <w:rPr>
          <w:b w:val="1"/>
          <w:bCs w:val="1"/>
          <w:rtl w:val="0"/>
        </w:rPr>
        <w:t xml:space="preserve">sqlite-vec</w:t>
      </w:r>
      <w:r w:rsidDel="00000000" w:rsidR="00000000" w:rsidRPr="00000000">
        <w:rPr>
          <w:rtl w:val="0"/>
        </w:rPr>
        <w:t xml:space="preserve"> (que realiza búsquedas KNN exactas sobre decenas de miles de vectores cuantizados a int8 o bit usando apenas ~10–15 MB de RAM gracias a sus tablas virtuales vec0_vtab en C y aceleración SIMD ARM NEON), los modelos especializados de </w:t>
      </w:r>
      <w:r w:rsidDel="00000000" w:rsidR="00000000" w:rsidRPr="00000000">
        <w:rPr>
          <w:b w:val="1"/>
          <w:bCs w:val="1"/>
          <w:rtl w:val="0"/>
        </w:rPr>
        <w:t xml:space="preserve">Google ML Kit</w:t>
      </w:r>
      <w:r w:rsidDel="00000000" w:rsidR="00000000" w:rsidRPr="00000000">
        <w:rPr>
          <w:rtl w:val="0"/>
        </w:rPr>
        <w:t xml:space="preserve"> para reconocimiento de texto impreso (OCR) y escritura manual (</w:t>
      </w:r>
      <w:r w:rsidDel="00000000" w:rsidR="00000000" w:rsidRPr="00000000">
        <w:rPr>
          <w:i w:val="1"/>
          <w:iCs w:val="1"/>
          <w:rtl w:val="0"/>
        </w:rPr>
        <w:t xml:space="preserve">Digital Ink</w:t>
      </w:r>
      <w:r w:rsidDel="00000000" w:rsidR="00000000" w:rsidRPr="00000000">
        <w:rPr>
          <w:rtl w:val="0"/>
        </w:rPr>
        <w:t xml:space="preserve">, cuyos paquetes de idioma pesan apenas </w:t>
      </w:r>
      <w:r w:rsidDel="00000000" w:rsidR="00000000" w:rsidRPr="00000000">
        <w:rPr>
          <w:b w:val="1"/>
          <w:bCs w:val="1"/>
          <w:rtl w:val="0"/>
        </w:rPr>
        <w:t xml:space="preserve">~20 MB</w:t>
      </w:r>
      <w:r w:rsidDel="00000000" w:rsidR="00000000" w:rsidRPr="00000000">
        <w:rPr>
          <w:rtl w:val="0"/>
        </w:rPr>
        <w:t xml:space="preserve">, operan 100 % offline y reconocen una línea en </w:t>
      </w:r>
      <w:r w:rsidDel="00000000" w:rsidR="00000000" w:rsidRPr="00000000">
        <w:rPr>
          <w:b w:val="1"/>
          <w:bCs w:val="1"/>
          <w:rtl w:val="0"/>
        </w:rPr>
        <w:t xml:space="preserve">~100 ms</w:t>
      </w:r>
      <w:r w:rsidDel="00000000" w:rsidR="00000000" w:rsidRPr="00000000">
        <w:rPr>
          <w:rtl w:val="0"/>
        </w:rPr>
        <w:t xml:space="preserve">), el motor matemático </w:t>
      </w:r>
      <w:r w:rsidDel="00000000" w:rsidR="00000000" w:rsidRPr="00000000">
        <w:rPr>
          <w:b w:val="1"/>
          <w:bCs w:val="1"/>
          <w:rtl w:val="0"/>
        </w:rPr>
        <w:t xml:space="preserve">FSRS</w:t>
      </w:r>
      <w:r w:rsidDel="00000000" w:rsidR="00000000" w:rsidRPr="00000000">
        <w:rPr>
          <w:rtl w:val="0"/>
        </w:rPr>
        <w:t xml:space="preserve"> y un evaluador determinista local de cobertura de palabras clave (🔑) para que el estudiante pueda practicar las preguntas de la Parte D sin conexión.</w:t>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Ejecución Remota en el Servidor / Nube</w:t>
      </w:r>
      <w:r w:rsidDel="00000000" w:rsidR="00000000" w:rsidRPr="00000000">
        <w:rPr>
          <w:rtl w:val="0"/>
        </w:rPr>
        <w:t xml:space="preserve">: Se delegan al backend remoto la síntesis inicial del protocolo Fénix (Partes A–F), la generación del lote de embeddings del documento (que el teléfono descarga y guarda en sqlite-vec para uso offline permanente) y los turnos conversacionales del Tutor Socrático, utilizando modelos cloud rápidos y económicos (como Gemini Flash, que dispone de un nivel gratuito de hasta 1,000 solicitudes por día en Google AI Studio para validación y prototipado).</w:t>
      </w:r>
    </w:p>
    <w:p w:rsidR="00000000" w:rsidDel="00000000" w:rsidP="00000000" w:rsidRDefault="00000000" w:rsidRPr="00000000" w14:paraId="000001F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Funciones para estudiantes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selección de funciones complementarias para la aplicación rechaza la adición de herramientas por tendencia superficial y prioriza aquellas intervenciones respaldadas por metaanálisis de psicología cognitiva que se integran de forma nativa con las Partes A a F del protocolo Fénix manteniendo un consumo mínimo en dispositivos de 4 GB de RAM.</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Fundamento algorítmico de la repetición espaciada (FSRS vs. SM-2) y búsqueda local</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componente de mayor retorno pedagógico para el estudio cotidiano es la transformación automática del Glosario (Parte F) y del banco de preguntas de Active Recall (Parte D) en un sistema de </w:t>
      </w:r>
      <w:r w:rsidDel="00000000" w:rsidR="00000000" w:rsidRPr="00000000">
        <w:rPr>
          <w:b w:val="1"/>
          <w:bCs w:val="1"/>
          <w:rtl w:val="0"/>
        </w:rPr>
        <w:t xml:space="preserve">repetición espaciada a nivel de ítem</w:t>
      </w:r>
      <w:r w:rsidDel="00000000" w:rsidR="00000000" w:rsidRPr="00000000">
        <w:rPr>
          <w:rtl w:val="0"/>
        </w:rPr>
        <w:t xml:space="preserve">. Si bien la eficacia del espaciamiento temporal está ampliamente demostrada desde los estudios clásicos de Ebbinghaus (1885) y el metaanálisis de Cepeda et al. (2006), la mayoría de las aplicaciones educativas continúan utilizando el algoritmo </w:t>
      </w:r>
      <w:r w:rsidDel="00000000" w:rsidR="00000000" w:rsidRPr="00000000">
        <w:rPr>
          <w:b w:val="1"/>
          <w:bCs w:val="1"/>
          <w:rtl w:val="0"/>
        </w:rPr>
        <w:t xml:space="preserve">SM-2</w:t>
      </w:r>
      <w:r w:rsidDel="00000000" w:rsidR="00000000" w:rsidRPr="00000000">
        <w:rPr>
          <w:rtl w:val="0"/>
        </w:rPr>
        <w:t xml:space="preserve"> (desarrollado en 1987 por Piotr Woźniak), el cual calcula los intervalos multiplicando el lapso anterior por un único </w:t>
      </w:r>
      <w:r w:rsidDel="00000000" w:rsidR="00000000" w:rsidRPr="00000000">
        <w:rPr>
          <w:i w:val="1"/>
          <w:iCs w:val="1"/>
          <w:rtl w:val="0"/>
        </w:rPr>
        <w:t xml:space="preserve">Factor de Facilidad</w:t>
      </w:r>
      <w:r w:rsidDel="00000000" w:rsidR="00000000" w:rsidRPr="00000000">
        <w:rPr>
          <w:rtl w:val="0"/>
        </w:rPr>
        <w:t xml:space="preserve"> (EF, que inicia en 2.5 y tiene un límite inferior en 1.3):</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 = EF + \left(0.1 - (5 - q) \times (0.08 + (5 - q) \times 0.02)\right)</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fórmula unidimensional presenta un defecto crítico ampliamente documentado: dado que el factor EF actúa simultáneamente como estimador de dificultad y como multiplicador de intervalo, cuando un estudiante califica repetidamente una tarjeta compleja como «Difícil» (</w:t>
      </w:r>
      <w:r w:rsidDel="00000000" w:rsidR="00000000" w:rsidRPr="00000000">
        <w:rPr>
          <w:i w:val="1"/>
          <w:iCs w:val="1"/>
          <w:rtl w:val="0"/>
        </w:rPr>
        <w:t xml:space="preserve">Hard</w:t>
      </w:r>
      <w:r w:rsidDel="00000000" w:rsidR="00000000" w:rsidRPr="00000000">
        <w:rPr>
          <w:rtl w:val="0"/>
        </w:rPr>
        <w:t xml:space="preserve">), el factor cae rápidamente hasta estancarse en el piso de 1.3 y casi nunca se recupera (ya que los usuarios rara vez pulsan «Fácil» por honestidad intelectual), atrapando al estudiante en el denominado </w:t>
      </w:r>
      <w:r w:rsidDel="00000000" w:rsidR="00000000" w:rsidRPr="00000000">
        <w:rPr>
          <w:b w:val="1"/>
          <w:bCs w:val="1"/>
          <w:rtl w:val="0"/>
        </w:rPr>
        <w:t xml:space="preserve">«infierno de facilidad» (</w:t>
      </w:r>
      <w:r w:rsidDel="00000000" w:rsidR="00000000" w:rsidRPr="00000000">
        <w:rPr>
          <w:b w:val="1"/>
          <w:bCs w:val="1"/>
          <w:i w:val="1"/>
          <w:iCs w:val="1"/>
          <w:rtl w:val="0"/>
        </w:rPr>
        <w:t xml:space="preserve">ease hell</w:t>
      </w:r>
      <w:r w:rsidDel="00000000" w:rsidR="00000000" w:rsidRPr="00000000">
        <w:rPr>
          <w:b w:val="1"/>
          <w:bCs w:val="1"/>
          <w:rtl w:val="0"/>
        </w:rPr>
        <w:t xml:space="preserve">)</w:t>
      </w:r>
      <w:r w:rsidDel="00000000" w:rsidR="00000000" w:rsidRPr="00000000">
        <w:rPr>
          <w:rtl w:val="0"/>
        </w:rPr>
        <w:t xml:space="preserve"> con una acumulación masiva de repasos redundantes. Para superar esta limitación, la aplicación implementa el algoritmo abierto </w:t>
      </w:r>
      <w:r w:rsidDel="00000000" w:rsidR="00000000" w:rsidRPr="00000000">
        <w:rPr>
          <w:b w:val="1"/>
          <w:bCs w:val="1"/>
          <w:rtl w:val="0"/>
        </w:rPr>
        <w:t xml:space="preserve">FSRS (</w:t>
      </w:r>
      <w:r w:rsidDel="00000000" w:rsidR="00000000" w:rsidRPr="00000000">
        <w:rPr>
          <w:b w:val="1"/>
          <w:bCs w:val="1"/>
          <w:i w:val="1"/>
          <w:iCs w:val="1"/>
          <w:rtl w:val="0"/>
        </w:rPr>
        <w:t xml:space="preserve">Free Spaced Repetition Scheduler</w:t>
      </w:r>
      <w:r w:rsidDel="00000000" w:rsidR="00000000" w:rsidRPr="00000000">
        <w:rPr>
          <w:b w:val="1"/>
          <w:bCs w:val="1"/>
          <w:rtl w:val="0"/>
        </w:rPr>
        <w:t xml:space="preserve">)</w:t>
      </w:r>
      <w:r w:rsidDel="00000000" w:rsidR="00000000" w:rsidRPr="00000000">
        <w:rPr>
          <w:rtl w:val="0"/>
        </w:rPr>
        <w:t xml:space="preserve">, basado en el </w:t>
      </w:r>
      <w:r w:rsidDel="00000000" w:rsidR="00000000" w:rsidRPr="00000000">
        <w:rPr>
          <w:b w:val="1"/>
          <w:bCs w:val="1"/>
          <w:rtl w:val="0"/>
        </w:rPr>
        <w:t xml:space="preserve">Modelo DSR de tres componentes de la memoria</w:t>
      </w:r>
      <w:r w:rsidDel="00000000" w:rsidR="00000000" w:rsidRPr="00000000">
        <w:rPr>
          <w:rtl w:val="0"/>
        </w:rPr>
        <w:t xml:space="preserve"> (que separa la </w:t>
      </w:r>
      <w:r w:rsidDel="00000000" w:rsidR="00000000" w:rsidRPr="00000000">
        <w:rPr>
          <w:b w:val="1"/>
          <w:bCs w:val="1"/>
          <w:rtl w:val="0"/>
        </w:rPr>
        <w:t xml:space="preserve">Dificultad D</w:t>
      </w:r>
      <w:r w:rsidDel="00000000" w:rsidR="00000000" w:rsidRPr="00000000">
        <w:rPr>
          <w:rtl w:val="0"/>
        </w:rPr>
        <w:t xml:space="preserve">, la </w:t>
      </w:r>
      <w:r w:rsidDel="00000000" w:rsidR="00000000" w:rsidRPr="00000000">
        <w:rPr>
          <w:b w:val="1"/>
          <w:bCs w:val="1"/>
          <w:rtl w:val="0"/>
        </w:rPr>
        <w:t xml:space="preserve">Estabilidad S</w:t>
      </w:r>
      <w:r w:rsidDel="00000000" w:rsidR="00000000" w:rsidRPr="00000000">
        <w:rPr>
          <w:rtl w:val="0"/>
        </w:rPr>
        <w:t xml:space="preserve"> medida como los días hasta que la probabilidad de recuerdo cae al 90 %, y la </w:t>
      </w:r>
      <w:r w:rsidDel="00000000" w:rsidR="00000000" w:rsidRPr="00000000">
        <w:rPr>
          <w:b w:val="1"/>
          <w:bCs w:val="1"/>
          <w:rtl w:val="0"/>
        </w:rPr>
        <w:t xml:space="preserve">Recuperabilidad R</w:t>
      </w:r>
      <w:r w:rsidDel="00000000" w:rsidR="00000000" w:rsidRPr="00000000">
        <w:rPr>
          <w:rtl w:val="0"/>
        </w:rPr>
        <w:t xml:space="preserve"> modelada mediante una ley de potencia):</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 S) = \le[span_375](start_span)[span_375](end_span)[span_377](start_span)[span_377](end_span)[span_379](start_span)[span_379](end_span)ft(1 + \text{FACTOR} \times \frac{t}{S}\right)^{\text{DECAY}}</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evaluaciones empíricas sobre cerca de 700 millones de registros de repaso, </w:t>
      </w:r>
      <w:r w:rsidDel="00000000" w:rsidR="00000000" w:rsidRPr="00000000">
        <w:rPr>
          <w:b w:val="1"/>
          <w:bCs w:val="1"/>
          <w:rtl w:val="0"/>
        </w:rPr>
        <w:t xml:space="preserve">FSRS superó a SM-2 en más del 99 % de los usuarios, alcanzando una pérdida logarítmica (</w:t>
      </w:r>
      <w:r w:rsidDel="00000000" w:rsidR="00000000" w:rsidRPr="00000000">
        <w:rPr>
          <w:b w:val="1"/>
          <w:bCs w:val="1"/>
          <w:i w:val="1"/>
          <w:iCs w:val="1"/>
          <w:rtl w:val="0"/>
        </w:rPr>
        <w:t xml:space="preserve">log loss</w:t>
      </w:r>
      <w:r w:rsidDel="00000000" w:rsidR="00000000" w:rsidRPr="00000000">
        <w:rPr>
          <w:b w:val="1"/>
          <w:bCs w:val="1"/>
          <w:rtl w:val="0"/>
        </w:rPr>
        <w:t xml:space="preserve">) media de aproximadamente 0.344 y reduciendo la carga total de repasos entre un 20 % y un 30 % para alcanzar el mismo nivel de retención</w:t>
      </w:r>
      <w:r w:rsidDel="00000000" w:rsidR="00000000" w:rsidRPr="00000000">
        <w:rPr>
          <w:rtl w:val="0"/>
        </w:rPr>
        <w:t xml:space="preserve">. Durante el arranque inicial (</w:t>
      </w:r>
      <w:r w:rsidDel="00000000" w:rsidR="00000000" w:rsidRPr="00000000">
        <w:rPr>
          <w:i w:val="1"/>
          <w:iCs w:val="1"/>
          <w:rtl w:val="0"/>
        </w:rPr>
        <w:t xml:space="preserve">cold start</w:t>
      </w:r>
      <w:r w:rsidDel="00000000" w:rsidR="00000000" w:rsidRPr="00000000">
        <w:rPr>
          <w:rtl w:val="0"/>
        </w:rPr>
        <w:t xml:space="preserve">), cuando el alumno aún no reúne ~1,000 repasos propios, el motor opera con los parámetros preentrenados de FSRS (que igualan o superan el comportamiento inicial de SM-2 de 1 y 6 días) y posteriormente optimiza los pesos sobre la base de datos SQLite local del estudiante.</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Tabla priorizada de funciones para estudiantes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Función</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Prioridad</w:t>
            </w:r>
          </w:p>
        </w:tc>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Beneficio Pedagógico Esperado y Vínculo Fénix</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Complejidad Técnica y Dependencias</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Consumo Aproximado (RAM / Disco / Red)</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Riesgos y Mitigación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Tarjetas de Estudio y Repetición Espaciada (Motor FSRS)</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Alto:</w:t>
            </w:r>
            <w:r w:rsidDel="00000000" w:rsidR="00000000" w:rsidRPr="00000000">
              <w:rPr>
                <w:rtl w:val="0"/>
              </w:rPr>
              <w:t xml:space="preserve"> Automatiza la creación de mazos directamente desde el Glosario (Parte F) y las preguntas de Active Recall (Parte D), reduciendo un 20–30 % la carga de repaso frente a SM-2.</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Implementación pura en Kotlin de las ecuaciones DSR de FSRS + tablas de historial (review_log) en SQLite (Room).</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Mínimo:</w:t>
            </w:r>
            <w:r w:rsidDel="00000000" w:rsidR="00000000" w:rsidRPr="00000000">
              <w:rPr>
                <w:rtl w:val="0"/>
              </w:rPr>
              <w:t xml:space="preserve"> &lt; 5 MB RAM; ~2 KB por tarjeta en SQLite; 100 % Offline.</w:t>
            </w:r>
          </w:p>
        </w:tc>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Abandono por acumulación de tarjetas tras días sin estudiar. </w:t>
            </w:r>
            <w:r w:rsidDel="00000000" w:rsidR="00000000" w:rsidRPr="00000000">
              <w:rPr>
                <w:i w:val="1"/>
                <w:iCs w:val="1"/>
                <w:rtl w:val="0"/>
              </w:rPr>
              <w:t xml:space="preserve">Mitigación:</w:t>
            </w:r>
            <w:r w:rsidDel="00000000" w:rsidR="00000000" w:rsidRPr="00000000">
              <w:rPr>
                <w:rtl w:val="0"/>
              </w:rPr>
              <w:t xml:space="preserve"> Modo «Puesta al día» que aplana la cola priorizando ítems de puntos nucleares del programa.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Notas Vinculadas a Fragmentos y Gestión de Fuentes/Citas</w:t>
            </w:r>
          </w:p>
        </w:tc>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Evoluciona la Parte B en un sistema de anotación bidireccional: cada nota del estudiante en el editor conserva el enlace exacto al párrafo del PDF/DOCX original y formatea la cita (APA/Vancouver/ISO).</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Baja-Media:</w:t>
            </w:r>
            <w:r w:rsidDel="00000000" w:rsidR="00000000" w:rsidRPr="00000000">
              <w:rPr>
                <w:rtl w:val="0"/>
              </w:rPr>
              <w:t xml:space="preserve"> BasicTextField(TextFieldState) en Compose 1.8+ + tabla relacional de punteros (doc_id, chunk_id, char_range) en SQLite.</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Mínimo:</w:t>
            </w:r>
            <w:r w:rsidDel="00000000" w:rsidR="00000000" w:rsidRPr="00000000">
              <w:rPr>
                <w:rtl w:val="0"/>
              </w:rPr>
              <w:t xml:space="preserve"> ~10–15 MB RAM compartidos con el editor nativo; 100 % Offline.</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Desfase de punteros si el usuario reemplaza el archivo fuente por otra edición. </w:t>
            </w:r>
            <w:r w:rsidDel="00000000" w:rsidR="00000000" w:rsidRPr="00000000">
              <w:rPr>
                <w:i w:val="1"/>
                <w:iCs w:val="1"/>
                <w:rtl w:val="0"/>
              </w:rPr>
              <w:t xml:space="preserve">Mitigación:</w:t>
            </w:r>
            <w:r w:rsidDel="00000000" w:rsidR="00000000" w:rsidRPr="00000000">
              <w:rPr>
                <w:rtl w:val="0"/>
              </w:rPr>
              <w:t xml:space="preserve"> Anclaje por hash de contenido y coincidencia difusa (</w:t>
            </w:r>
            <w:r w:rsidDel="00000000" w:rsidR="00000000" w:rsidRPr="00000000">
              <w:rPr>
                <w:i w:val="1"/>
                <w:iCs w:val="1"/>
                <w:rtl w:val="0"/>
              </w:rPr>
              <w:t xml:space="preserve">fuzzy text anchoring</w:t>
            </w:r>
            <w:r w:rsidDel="00000000" w:rsidR="00000000" w:rsidRPr="00000000">
              <w:rPr>
                <w:rtl w:val="0"/>
              </w:rPr>
              <w:t xml:space="preserve">) en sqlite-vec.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Modo Examen, Simulacros y Análisis con Rúbricas</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 (Local) / Siguiente Etapa (IA)</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Muy Alto:</w:t>
            </w:r>
            <w:r w:rsidDel="00000000" w:rsidR="00000000" w:rsidRPr="00000000">
              <w:rPr>
                <w:rtl w:val="0"/>
              </w:rPr>
              <w:t xml:space="preserve"> Convierte la Parte D (15+ preguntas complejas) en simulacros cronometrados sin acceso a la Parte A. Evalúa las respuestas abiertas verificando la articulación de las 5+ palabras clave (🔑).</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En MVP evalúa localmente la cobertura léxica/vectorial de palabras clave; con conexión evalúa la argumentación mediante rúbrica en el backend.</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w:t>
            </w:r>
            <w:r w:rsidDel="00000000" w:rsidR="00000000" w:rsidRPr="00000000">
              <w:rPr>
                <w:rtl w:val="0"/>
              </w:rPr>
              <w:t xml:space="preserve"> &lt; 10 MB RAM local; ~2–5 KB de red por respuesta evaluada en la nube.</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Que el alumno memorice solo las palabras clave sin hilar el argumento. </w:t>
            </w:r>
            <w:r w:rsidDel="00000000" w:rsidR="00000000" w:rsidRPr="00000000">
              <w:rPr>
                <w:i w:val="1"/>
                <w:iCs w:val="1"/>
                <w:rtl w:val="0"/>
              </w:rPr>
              <w:t xml:space="preserve">Mitigación:</w:t>
            </w:r>
            <w:r w:rsidDel="00000000" w:rsidR="00000000" w:rsidRPr="00000000">
              <w:rPr>
                <w:rtl w:val="0"/>
              </w:rPr>
              <w:t xml:space="preserve"> El evaluador verifica conectores lógicos y relaciones causales entre los términos clave.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Importación Documental (PDF, DOCX, EPUB) y Exportación Fénix</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Esencial:</w:t>
            </w:r>
            <w:r w:rsidDel="00000000" w:rsidR="00000000" w:rsidRPr="00000000">
              <w:rPr>
                <w:rtl w:val="0"/>
              </w:rPr>
              <w:t xml:space="preserve"> Permite cargar los materiales reales de la cátedra y exportar el dosier final tanto a .docx (compatible con Word/Google Docs vía docx-js) como a Markdown y mazos Anki (.apkg).</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Selector nativo Android SAF; parseo streaming local para DOCX/EPUB/PDF digital; compilador docx-js + validate.py en el backend Debian 12.</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Moderado en ingesta:</w:t>
            </w:r>
            <w:r w:rsidDel="00000000" w:rsidR="00000000" w:rsidRPr="00000000">
              <w:rPr>
                <w:rtl w:val="0"/>
              </w:rPr>
              <w:t xml:space="preserve"> ~30–50 MB RAM temporal durante el parseo por streaming (liberado tras indexar en SQLite).</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Archivos PDF de &gt; 100 MB escaneados como imágenes que agoten la memoria si se cargan completos. </w:t>
            </w:r>
            <w:r w:rsidDel="00000000" w:rsidR="00000000" w:rsidRPr="00000000">
              <w:rPr>
                <w:i w:val="1"/>
                <w:iCs w:val="1"/>
                <w:rtl w:val="0"/>
              </w:rPr>
              <w:t xml:space="preserve">Mitigación:</w:t>
            </w:r>
            <w:r w:rsidDel="00000000" w:rsidR="00000000" w:rsidRPr="00000000">
              <w:rPr>
                <w:rtl w:val="0"/>
              </w:rPr>
              <w:t xml:space="preserve"> Procesamiento paginado página a página y delegación a servidor en archivos masivos.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Accesibilidad Total, Modo Offline y Modo de Bajo Consumo</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Crítico (Equidad):</w:t>
            </w:r>
            <w:r w:rsidDel="00000000" w:rsidR="00000000" w:rsidRPr="00000000">
              <w:rPr>
                <w:rtl w:val="0"/>
              </w:rPr>
              <w:t xml:space="preserve"> Garantiza que estudiantes con discapacidad visual (TalkBack) o sin datos móviles constantes puedan estudiar la totalidad de las Partes A–F ya procesadas.</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Baja-Media:</w:t>
            </w:r>
            <w:r w:rsidDel="00000000" w:rsidR="00000000" w:rsidRPr="00000000">
              <w:rPr>
                <w:rtl w:val="0"/>
              </w:rPr>
              <w:t xml:space="preserve"> Semántica de accesibilidad en Compose (Modifier.semantics), caché completa en SQLite + sqlite-vec, y desactivación de animaciones en ahorro de batería.</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Ahorro neto:</w:t>
            </w:r>
            <w:r w:rsidDel="00000000" w:rsidR="00000000" w:rsidRPr="00000000">
              <w:rPr>
                <w:rtl w:val="0"/>
              </w:rPr>
              <w:t xml:space="preserve"> Reduce el consumo de GPU/CPU hasta un 35 % al desactivar recomposiciones decorativas.</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Tablas anchas de la Parte E difíciles de navegar en pantallas pequeñas o con TalkBack. </w:t>
            </w:r>
            <w:r w:rsidDel="00000000" w:rsidR="00000000" w:rsidRPr="00000000">
              <w:rPr>
                <w:i w:val="1"/>
                <w:iCs w:val="1"/>
                <w:rtl w:val="0"/>
              </w:rPr>
              <w:t xml:space="preserve">Mitigación:</w:t>
            </w:r>
            <w:r w:rsidDel="00000000" w:rsidR="00000000" w:rsidRPr="00000000">
              <w:rPr>
                <w:rtl w:val="0"/>
              </w:rPr>
              <w:t xml:space="preserve"> Vista adaptativa que transforma las filas de las tablas de la Parte E en tarjetas apiladas accesibles en pantallas verticales.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Privacidad, Control de Retención y Borrado de Datos</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MVP</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Esencial (Cumplimiento y Confianza):</w:t>
            </w:r>
            <w:r w:rsidDel="00000000" w:rsidR="00000000" w:rsidRPr="00000000">
              <w:rPr>
                <w:rtl w:val="0"/>
              </w:rPr>
              <w:t xml:space="preserve"> Otorga al estudiante soberanía total sobre sus apuntes, notas y registros cognitivos, sin rastreo publicitario.</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w:t>
            </w:r>
            <w:r w:rsidDel="00000000" w:rsidR="00000000" w:rsidRPr="00000000">
              <w:rPr>
                <w:rtl w:val="0"/>
              </w:rPr>
              <w:t xml:space="preserve"> Cifrado opcional de base de datos local (SQLCipher), exportación completa y botón de borrado criptográfico local y remoto en un toque.</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Despreciable:</w:t>
            </w:r>
            <w:r w:rsidDel="00000000" w:rsidR="00000000" w:rsidRPr="00000000">
              <w:rPr>
                <w:rtl w:val="0"/>
              </w:rPr>
              <w:t xml:space="preserve"> Sobrecarga de CPU &lt; 3 % en operaciones de disco.</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Pérdida accidental de apuntes al borrar datos sin respaldo. </w:t>
            </w:r>
            <w:r w:rsidDel="00000000" w:rsidR="00000000" w:rsidRPr="00000000">
              <w:rPr>
                <w:i w:val="1"/>
                <w:iCs w:val="1"/>
                <w:rtl w:val="0"/>
              </w:rPr>
              <w:t xml:space="preserve">Mitigación:</w:t>
            </w:r>
            <w:r w:rsidDel="00000000" w:rsidR="00000000" w:rsidRPr="00000000">
              <w:rPr>
                <w:rtl w:val="0"/>
              </w:rPr>
              <w:t xml:space="preserve"> Exportación preventiva en un clic a carpeta local elegida por el usuario vía SAF antes del purgado.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OCR de Imágenes y Reconocimiento de Escritura Manual (</w:t>
            </w:r>
            <w:r w:rsidDel="00000000" w:rsidR="00000000" w:rsidRPr="00000000">
              <w:rPr>
                <w:b w:val="1"/>
                <w:bCs w:val="1"/>
                <w:i w:val="1"/>
                <w:iCs w:val="1"/>
                <w:rtl w:val="0"/>
              </w:rPr>
              <w:t xml:space="preserve">Digital Ink</w:t>
            </w:r>
            <w:r w:rsidDel="00000000" w:rsidR="00000000" w:rsidRPr="00000000">
              <w:rPr>
                <w:b w:val="1"/>
                <w:bCs w:val="1"/>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Siguiente Etapa</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Permite fotografiar pizarras o fotocopias de cátedra y tomar notas rápidas o dibujar esquemas con el dedo/lápiz óptico en pantalla, convirtiéndolos a texto indexable.</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Integración de </w:t>
            </w:r>
            <w:r w:rsidDel="00000000" w:rsidR="00000000" w:rsidRPr="00000000">
              <w:rPr>
                <w:b w:val="1"/>
                <w:bCs w:val="1"/>
                <w:rtl w:val="0"/>
              </w:rPr>
              <w:t xml:space="preserve">Google ML Kit Text Recognition</w:t>
            </w:r>
            <w:r w:rsidDel="00000000" w:rsidR="00000000" w:rsidRPr="00000000">
              <w:rPr>
                <w:rtl w:val="0"/>
              </w:rPr>
              <w:t xml:space="preserve"> y </w:t>
            </w:r>
            <w:r w:rsidDel="00000000" w:rsidR="00000000" w:rsidRPr="00000000">
              <w:rPr>
                <w:b w:val="1"/>
                <w:bCs w:val="1"/>
                <w:rtl w:val="0"/>
              </w:rPr>
              <w:t xml:space="preserve">ML Kit Digital Ink Recognition</w:t>
            </w:r>
            <w:r w:rsidDel="00000000" w:rsidR="00000000" w:rsidRPr="00000000">
              <w:rPr>
                <w:rtl w:val="0"/>
              </w:rPr>
              <w:t xml:space="preserve"> con descarga dinámica de paquetes de idioma.</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Bajo-Moderado:</w:t>
            </w:r>
            <w:r w:rsidDel="00000000" w:rsidR="00000000" w:rsidRPr="00000000">
              <w:rPr>
                <w:rtl w:val="0"/>
              </w:rPr>
              <w:t xml:space="preserve"> Modelos descargables bajo demanda de </w:t>
            </w:r>
            <w:r w:rsidDel="00000000" w:rsidR="00000000" w:rsidRPr="00000000">
              <w:rPr>
                <w:b w:val="1"/>
                <w:bCs w:val="1"/>
                <w:rtl w:val="0"/>
              </w:rPr>
              <w:t xml:space="preserve">~20 MB</w:t>
            </w:r>
            <w:r w:rsidDel="00000000" w:rsidR="00000000" w:rsidRPr="00000000">
              <w:rPr>
                <w:rtl w:val="0"/>
              </w:rPr>
              <w:t xml:space="preserve"> en disco; ~100 ms por línea y ~40–60 MB RAM solo mientras la cámara/lienzo está activo.</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Reconocimiento erróneo en caligrafía desprolija o fórmulas complejas. </w:t>
            </w:r>
            <w:r w:rsidDel="00000000" w:rsidR="00000000" w:rsidRPr="00000000">
              <w:rPr>
                <w:i w:val="1"/>
                <w:iCs w:val="1"/>
                <w:rtl w:val="0"/>
              </w:rPr>
              <w:t xml:space="preserve">Mitigación:</w:t>
            </w:r>
            <w:r w:rsidDel="00000000" w:rsidR="00000000" w:rsidRPr="00000000">
              <w:rPr>
                <w:rtl w:val="0"/>
              </w:rPr>
              <w:t xml:space="preserve"> Mostrar los candidatos de reconocimiento ordenados por nivel de confianza (RecognitionCandidate) para confirmación en un toque.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Lectura en Voz Alta (TTS) y Transcripción de Audio</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Siguiente Etapa</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Medio-Alto:</w:t>
            </w:r>
            <w:r w:rsidDel="00000000" w:rsidR="00000000" w:rsidRPr="00000000">
              <w:rPr>
                <w:rtl w:val="0"/>
              </w:rPr>
              <w:t xml:space="preserve"> Facilita repasar la Parte A (prosa narrativa continua) en modo audiolibro durante traslados y convertir grabaciones de clases en apuntes trazables.</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 (TTS) / Media (STT):</w:t>
            </w:r>
            <w:r w:rsidDel="00000000" w:rsidR="00000000" w:rsidRPr="00000000">
              <w:rPr>
                <w:rtl w:val="0"/>
              </w:rPr>
              <w:t xml:space="preserve"> Uso del motor nativo android.speech.tts.TextToSpeech (cero peso en APK) y transcripción diferida en servidor o API cloud.</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 (TTS):</w:t>
            </w:r>
            <w:r w:rsidDel="00000000" w:rsidR="00000000" w:rsidRPr="00000000">
              <w:rPr>
                <w:rtl w:val="0"/>
              </w:rPr>
              <w:t xml:space="preserve"> ~15 MB RAM usando el motor del sistema Android; 100 % Offline para lectura en voz alta.</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Ejecutar modelos pesados de transcripción de audio (como Whisper grande o Gemma 3n Audio) localmente en 4 GB de RAM. </w:t>
            </w:r>
            <w:r w:rsidDel="00000000" w:rsidR="00000000" w:rsidRPr="00000000">
              <w:rPr>
                <w:i w:val="1"/>
                <w:iCs w:val="1"/>
                <w:rtl w:val="0"/>
              </w:rPr>
              <w:t xml:space="preserve">Mitigación:</w:t>
            </w:r>
            <w:r w:rsidDel="00000000" w:rsidR="00000000" w:rsidRPr="00000000">
              <w:rPr>
                <w:rtl w:val="0"/>
              </w:rPr>
              <w:t xml:space="preserve"> TTS local nativo; transcripción de clases largas procesada en segundo plano en el servidor remoto.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Mapas Conceptuales Interactivos y Cronologías Visuales</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Siguiente Etapa</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Alto:</w:t>
            </w:r>
            <w:r w:rsidDel="00000000" w:rsidR="00000000" w:rsidRPr="00000000">
              <w:rPr>
                <w:rtl w:val="0"/>
              </w:rPr>
              <w:t xml:space="preserve"> Transforma las tablas estáticas de la Parte E (vínculos, oposiciones y líneas de tiempo) en grafos interactivos cuyos nodos abren la definición del Glosario (Parte F) o la cita (Parte B) al tocarlos.</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Renderizador en Canvas nativo de Compose a partir del grafo JSON generado en la Parte 0/E (evitando bibliotecas JS pesadas).</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w:t>
            </w:r>
            <w:r w:rsidDel="00000000" w:rsidR="00000000" w:rsidRPr="00000000">
              <w:rPr>
                <w:rtl w:val="0"/>
              </w:rPr>
              <w:t xml:space="preserve"> ~10–20 MB RAM para grafos de hasta 100 nodos en Canvas nativo.</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Grafos ilegibles en pantallas de 6 pulgadas si tienen demasiadas aristas. </w:t>
            </w:r>
            <w:r w:rsidDel="00000000" w:rsidR="00000000" w:rsidRPr="00000000">
              <w:rPr>
                <w:i w:val="1"/>
                <w:iCs w:val="1"/>
                <w:rtl w:val="0"/>
              </w:rPr>
              <w:t xml:space="preserve">Mitigación:</w:t>
            </w:r>
            <w:r w:rsidDel="00000000" w:rsidR="00000000" w:rsidRPr="00000000">
              <w:rPr>
                <w:rtl w:val="0"/>
              </w:rPr>
              <w:t xml:space="preserve"> Limitar la vista a vecindarios de profundidad 1 o 2 alrededor del nodo seleccionado (foco + contexto).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Planes de Estudio, Seguimiento de Objetivos y Recordatorios</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Siguiente Etapa</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Medio:</w:t>
            </w:r>
            <w:r w:rsidDel="00000000" w:rsidR="00000000" w:rsidRPr="00000000">
              <w:rPr>
                <w:rFonts w:ascii="Arial Unicode MS" w:cs="Arial Unicode MS" w:eastAsia="Arial Unicode MS" w:hAnsi="Arial Unicode MS"/>
                <w:rtl w:val="0"/>
              </w:rPr>
              <w:t xml:space="preserve"> Distribuye los puntos y subpuntos ✦ de las unidades en el calendario previo a la fecha de examen parcial o final, integrando la carga proyectada por FSRS.</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Baja:</w:t>
            </w:r>
            <w:r w:rsidDel="00000000" w:rsidR="00000000" w:rsidRPr="00000000">
              <w:rPr>
                <w:rtl w:val="0"/>
              </w:rPr>
              <w:t xml:space="preserve"> Planificador heurístico local + notificaciones programadas mediante WorkManager / AlarmManager.</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Mínimo:</w:t>
            </w:r>
            <w:r w:rsidDel="00000000" w:rsidR="00000000" w:rsidRPr="00000000">
              <w:rPr>
                <w:rtl w:val="0"/>
              </w:rPr>
              <w:t xml:space="preserve"> &lt; 2 MB RAM; ejecución periódica de pocos milisegundos.</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Fatiga por exceso de notificaciones (que no sustituyen la programación real por ítem). </w:t>
            </w:r>
            <w:r w:rsidDel="00000000" w:rsidR="00000000" w:rsidRPr="00000000">
              <w:rPr>
                <w:i w:val="1"/>
                <w:iCs w:val="1"/>
                <w:rtl w:val="0"/>
              </w:rPr>
              <w:t xml:space="preserve">Mitigación:</w:t>
            </w:r>
            <w:r w:rsidDel="00000000" w:rsidR="00000000" w:rsidRPr="00000000">
              <w:rPr>
                <w:rtl w:val="0"/>
              </w:rPr>
              <w:t xml:space="preserve"> Máximo un recordatorio diario configurable por el usuario vinculado a su cola real de FSRS.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Sincronización Multi-dispositivo y Respaldo en Nube</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Siguiente Etapa</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Medio:</w:t>
            </w:r>
            <w:r w:rsidDel="00000000" w:rsidR="00000000" w:rsidRPr="00000000">
              <w:rPr>
                <w:rtl w:val="0"/>
              </w:rPr>
              <w:t xml:space="preserve"> Permite continuar el estudio o descargar los .docx generados desde otro teléfono o computadora.</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Media:</w:t>
            </w:r>
            <w:r w:rsidDel="00000000" w:rsidR="00000000" w:rsidRPr="00000000">
              <w:rPr>
                <w:rtl w:val="0"/>
              </w:rPr>
              <w:t xml:space="preserve"> Sincronización diferencial de filas de SQLite (eventos FSRS y notas) hacia el almacenamiento gratuito de OCI (20 GB Object Storage) o GCP Firestore (1 GB).</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w:t>
            </w:r>
            <w:r w:rsidDel="00000000" w:rsidR="00000000" w:rsidRPr="00000000">
              <w:rPr>
                <w:rtl w:val="0"/>
              </w:rPr>
              <w:t xml:space="preserve"> Transferencia comprimida (gzip/zstd) de pocos kilobytes por sesión.</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Conflictos de edición concurrente offline. </w:t>
            </w:r>
            <w:r w:rsidDel="00000000" w:rsidR="00000000" w:rsidRPr="00000000">
              <w:rPr>
                <w:i w:val="1"/>
                <w:iCs w:val="1"/>
                <w:rtl w:val="0"/>
              </w:rPr>
              <w:t xml:space="preserve">Mitigación:</w:t>
            </w:r>
            <w:r w:rsidDel="00000000" w:rsidR="00000000" w:rsidRPr="00000000">
              <w:rPr>
                <w:rtl w:val="0"/>
              </w:rPr>
              <w:t xml:space="preserve"> Resolución por marcas de tiempo a nivel de bloque o estructuras libres de conflicto (CRDT simples para notas).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Colaboración con Docentes o Grupos de Estudio</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Exploratoria</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Medio (Alto costo operativo):</w:t>
            </w:r>
            <w:r w:rsidDel="00000000" w:rsidR="00000000" w:rsidRPr="00000000">
              <w:rPr>
                <w:rtl w:val="0"/>
              </w:rPr>
              <w:t xml:space="preserve"> Permite que un docente publique una «Unidad Fénix Verificada» oficial para su cátedra o que un grupo comparta mazos de preguntas de Parte D.</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Alta:</w:t>
            </w:r>
            <w:r w:rsidDel="00000000" w:rsidR="00000000" w:rsidRPr="00000000">
              <w:rPr>
                <w:rtl w:val="0"/>
              </w:rPr>
              <w:t xml:space="preserve"> Requiere moderación de contenido, control de permisos por rol, gestión de derechos de autor sobre bibliografía subida y sincronización multiusuario.</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Bajo en cliente / Alto en servidor:</w:t>
            </w:r>
            <w:r w:rsidDel="00000000" w:rsidR="00000000" w:rsidRPr="00000000">
              <w:rPr>
                <w:rtl w:val="0"/>
              </w:rPr>
              <w:t xml:space="preserve"> Incrementa el tráfico de salida (</w:t>
            </w:r>
            <w:r w:rsidDel="00000000" w:rsidR="00000000" w:rsidRPr="00000000">
              <w:rPr>
                <w:i w:val="1"/>
                <w:iCs w:val="1"/>
                <w:rtl w:val="0"/>
              </w:rPr>
              <w:t xml:space="preserve">egress</w:t>
            </w:r>
            <w:r w:rsidDel="00000000" w:rsidR="00000000" w:rsidRPr="00000000">
              <w:rPr>
                <w:rtl w:val="0"/>
              </w:rPr>
              <w:t xml:space="preserve">) del servidor cloud.</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Riesgo:</w:t>
            </w:r>
            <w:r w:rsidDel="00000000" w:rsidR="00000000" w:rsidRPr="00000000">
              <w:rPr>
                <w:rtl w:val="0"/>
              </w:rPr>
              <w:t xml:space="preserve"> Infracción de copyright al compartir públicamente PDFs comerciales y agotamiento de cuotas gratuitas de red. </w:t>
            </w:r>
            <w:r w:rsidDel="00000000" w:rsidR="00000000" w:rsidRPr="00000000">
              <w:rPr>
                <w:i w:val="1"/>
                <w:iCs w:val="1"/>
                <w:rtl w:val="0"/>
              </w:rPr>
              <w:t xml:space="preserve">Mitigación:</w:t>
            </w:r>
            <w:r w:rsidDel="00000000" w:rsidR="00000000" w:rsidRPr="00000000">
              <w:rPr>
                <w:rtl w:val="0"/>
              </w:rPr>
              <w:t xml:space="preserve"> Posponer para fase institucional; compartir únicamente metadatos estructurados/plantillas y no los PDFs protegidos.</w:t>
            </w:r>
          </w:p>
        </w:tc>
      </w:tr>
    </w:tbl>
    <w:p w:rsidR="00000000" w:rsidDel="00000000" w:rsidP="00000000" w:rsidRDefault="00000000" w:rsidRPr="00000000" w14:paraId="0000024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Plan de implementación</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hoja de ruta se organiza en cuatro fases secuenciales reguladas por criterios de salida verificables, expresando las duraciones como rangos realistas bajo el supuesto de un equipo técnico ágil (dos ingenieros de software con dominio de Kotlin/Compose y Python/Linux junto a un especialista en diseño instruccional):</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w:t>
      </w:r>
      <w:r w:rsidDel="00000000" w:rsidR="00000000" w:rsidRPr="00000000">
        <w:rPr>
          <w:b w:val="1"/>
          <w:bCs w:val="1"/>
          <w:rtl w:val="0"/>
        </w:rPr>
        <w:t xml:space="preserve">Fase 1: Prototipo de Validación Arquitectónica y Epistemológica (3 a 5 semanas)</w:t>
      </w:r>
      <w:r w:rsidDel="00000000" w:rsidR="00000000" w:rsidRPr="00000000">
        <w:rPr>
          <w:rtl w:val="0"/>
        </w:rPr>
        <w:t xml:space="preserve">, el trabajo se concentra en construir y validar los dos cimientos críticos del proyecto antes de desarrollar la interfaz completa. En el servidor (contenedor debian:12-slim desplegado en Oracle Cloud Always Free bajo cuenta PAYG con presupuesto de alerta de $1.00 USD y respaldo en Google Cloud Run), se implementa el Núcleo Universal Fénix v3.0, el clasificador epistemológico y tres perfiles iniciales de máximo contraste (P1-HERM, P3-FORM y P4-CLIN), conectando la salida JSON tanto al verificador RAGAS como al compilador docx-js + validate.py. En paralelo, se construye un arnés de prueba en Android sobre un teléfono físico de 4 GB de RAM que valida la compilación mediante NDK de la extensión </w:t>
      </w:r>
      <w:r w:rsidDel="00000000" w:rsidR="00000000" w:rsidRPr="00000000">
        <w:rPr>
          <w:b w:val="1"/>
          <w:bCs w:val="1"/>
          <w:rtl w:val="0"/>
        </w:rPr>
        <w:t xml:space="preserve">sqlite-vec (vec0.so)</w:t>
      </w:r>
      <w:r w:rsidDel="00000000" w:rsidR="00000000" w:rsidRPr="00000000">
        <w:rPr>
          <w:rtl w:val="0"/>
        </w:rPr>
        <w:t xml:space="preserve"> cargada a través de BundledSQLiteDriver en Room y somete el editor </w:t>
      </w:r>
      <w:r w:rsidDel="00000000" w:rsidR="00000000" w:rsidRPr="00000000">
        <w:rPr>
          <w:b w:val="1"/>
          <w:bCs w:val="1"/>
          <w:rtl w:val="0"/>
        </w:rPr>
        <w:t xml:space="preserve">BasicTextField(TextFieldState)</w:t>
      </w:r>
      <w:r w:rsidDel="00000000" w:rsidR="00000000" w:rsidRPr="00000000">
        <w:rPr>
          <w:rtl w:val="0"/>
        </w:rPr>
        <w:t xml:space="preserve"> en Compose 1.8+ al banco de pruebas Macrobenchmark con documentos de 15,000 palabras.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w:t>
      </w:r>
      <w:r w:rsidDel="00000000" w:rsidR="00000000" w:rsidRPr="00000000">
        <w:rPr>
          <w:b w:val="1"/>
          <w:bCs w:val="1"/>
          <w:rtl w:val="0"/>
        </w:rPr>
        <w:t xml:space="preserve">Fase 2: Producto Mínimo Viable — MVP (6 a 10 semanas)</w:t>
      </w:r>
      <w:r w:rsidDel="00000000" w:rsidR="00000000" w:rsidRPr="00000000">
        <w:rPr>
          <w:rFonts w:ascii="Arial Unicode MS" w:cs="Arial Unicode MS" w:eastAsia="Arial Unicode MS" w:hAnsi="Arial Unicode MS"/>
          <w:rtl w:val="0"/>
        </w:rPr>
        <w:t xml:space="preserve">, se completan los seis perfiles disciplinares (P1 a P6) y el motor de combinación ponderada para materiales interdisciplinarios. En el cliente Android se ensamblan las pantallas dinámicas de Jetpack Compose para visualizar e interactuar con las Partes A a F (incluyendo el Recuadro de Aviso Naranja para subpuntos ✦, las insignias de los tres estados epistémicos y la vista responsiva de tarjetas para las tablas de la Parte E), el motor de repetición espaciada </w:t>
      </w:r>
      <w:r w:rsidDel="00000000" w:rsidR="00000000" w:rsidRPr="00000000">
        <w:rPr>
          <w:b w:val="1"/>
          <w:bCs w:val="1"/>
          <w:rtl w:val="0"/>
        </w:rPr>
        <w:t xml:space="preserve">FSRS</w:t>
      </w:r>
      <w:r w:rsidDel="00000000" w:rsidR="00000000" w:rsidRPr="00000000">
        <w:rPr>
          <w:rtl w:val="0"/>
        </w:rPr>
        <w:t xml:space="preserve"> alimentado automáticamente por las Partes D y F, el sistema de notas vinculadas con autoguardado WAL y el </w:t>
      </w:r>
      <w:r w:rsidDel="00000000" w:rsidR="00000000" w:rsidRPr="00000000">
        <w:rPr>
          <w:b w:val="1"/>
          <w:bCs w:val="1"/>
          <w:rtl w:val="0"/>
        </w:rPr>
        <w:t xml:space="preserve">Tutor Socrático v1</w:t>
      </w:r>
      <w:r w:rsidDel="00000000" w:rsidR="00000000" w:rsidRPr="00000000">
        <w:rPr>
          <w:rtl w:val="0"/>
        </w:rPr>
        <w:t xml:space="preserve"> gobernado por la máquina de estados finita.</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la </w:t>
      </w:r>
      <w:r w:rsidDel="00000000" w:rsidR="00000000" w:rsidRPr="00000000">
        <w:rPr>
          <w:b w:val="1"/>
          <w:bCs w:val="1"/>
          <w:rtl w:val="0"/>
        </w:rPr>
        <w:t xml:space="preserve">Fase 3: Piloto Controlado con Estudiantes y Docentes (6 a 8 semanas, coincidiendo con un ciclo de examen parcial universitario)</w:t>
      </w:r>
      <w:r w:rsidDel="00000000" w:rsidR="00000000" w:rsidRPr="00000000">
        <w:rPr>
          <w:rtl w:val="0"/>
        </w:rPr>
        <w:t xml:space="preserve">, se despliega el MVP en el ensayo cruzado 2 \times 2 con las seis cohortes disciplinares (120 estudiantes y 12 docentes), recolectando métricas objetivas de fidelidad RAGAS, curvas de estabilidad de memoria FSRS, calificaciones ciegas de transferencia y cuestionarios de carga cognitiva NASA-TLX. Finalmente, en la </w:t>
      </w:r>
      <w:r w:rsidDel="00000000" w:rsidR="00000000" w:rsidRPr="00000000">
        <w:rPr>
          <w:b w:val="1"/>
          <w:bCs w:val="1"/>
          <w:rtl w:val="0"/>
        </w:rPr>
        <w:t xml:space="preserve">Fase 4: Versión Mejorada v3.1 (6 a 9 semanas)</w:t>
      </w:r>
      <w:r w:rsidDel="00000000" w:rsidR="00000000" w:rsidRPr="00000000">
        <w:rPr>
          <w:rtl w:val="0"/>
        </w:rPr>
        <w:t xml:space="preserve">, se incorporan las funciones de segunda etapa validadas por la demanda del piloto: el módulo opcional </w:t>
      </w:r>
      <w:r w:rsidDel="00000000" w:rsidR="00000000" w:rsidRPr="00000000">
        <w:rPr>
          <w:b w:val="1"/>
          <w:bCs w:val="1"/>
          <w:rtl w:val="0"/>
        </w:rPr>
        <w:t xml:space="preserve">sora-editor</w:t>
      </w:r>
      <w:r w:rsidDel="00000000" w:rsidR="00000000" w:rsidRPr="00000000">
        <w:rPr>
          <w:rtl w:val="0"/>
        </w:rPr>
        <w:t xml:space="preserve"> para edición de código y archivos masivos, el reconocimiento offline de imágenes y escritura manual mediante </w:t>
      </w:r>
      <w:r w:rsidDel="00000000" w:rsidR="00000000" w:rsidRPr="00000000">
        <w:rPr>
          <w:b w:val="1"/>
          <w:bCs w:val="1"/>
          <w:rtl w:val="0"/>
        </w:rPr>
        <w:t xml:space="preserve">Google ML Kit OCR y Digital Ink</w:t>
      </w:r>
      <w:r w:rsidDel="00000000" w:rsidR="00000000" w:rsidRPr="00000000">
        <w:rPr>
          <w:rtl w:val="0"/>
        </w:rPr>
        <w:t xml:space="preserve">, la lectura en voz alta nativa (TTS), los mapas conceptuales interactivos en Canvas y la sincronización diferencial en la nube.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Fase de Implementación</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Rango de Duración Estimada</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Dependencias Críticas</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Riesgos Técnicos y Pedagógicos Principales</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Estrategia de Mitigación</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Criterios de Salida Obligatorios (</w:t>
            </w:r>
            <w:r w:rsidDel="00000000" w:rsidR="00000000" w:rsidRPr="00000000">
              <w:rPr>
                <w:i w:val="1"/>
                <w:iCs w:val="1"/>
                <w:rtl w:val="0"/>
              </w:rPr>
              <w:t xml:space="preserve">Exit Gates</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Prototipo de Validación</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 5 semanas</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Acceso a teléfono físico Android 4 GB RAM; cuenta OCI PAYG o GCP verificada; corpus de 15 unidades reales.</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Fallo al empaquetar vec0.so en APK multi-arquitectura; falta de capacidad regional ARM A1 en OCI.</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Compilar sqlite-vec vía CMake/NDK con BundledSQLiteDriver; usar Cloud Run si OCI demora el aprovisionamiento A1.</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\text{Faithfulness} \ge 0.95 en 15 unidades. 2. Editor PSS &lt; 25\text{ MB} y </w:t>
            </w:r>
            <w:r w:rsidDel="00000000" w:rsidR="00000000" w:rsidRPr="00000000">
              <w:rPr>
                <w:i w:val="1"/>
                <w:iCs w:val="1"/>
                <w:rtl w:val="0"/>
              </w:rPr>
              <w:t xml:space="preserve">jank</w:t>
            </w:r>
            <w:r w:rsidDel="00000000" w:rsidR="00000000" w:rsidRPr="00000000">
              <w:rPr>
                <w:rtl w:val="0"/>
              </w:rPr>
              <w:t xml:space="preserve"> &lt; 3\% en 4 GB RAM. 3. Latencia KNN sqlite-vec &lt; 25\text{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MVP Funcional</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 10 semanas</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Aprobación de todos los criterios de salida de la Fase 1; Compose Foundation 1.8+ y Material 3 1.4+.</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 el Tutor Socrático ceda ante prompts insistentes revelando respuestas de Parte D; cierres OOM al importar PDFs grandes.</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Auditoría de estado previa en código para el tutor; lectura de PDF/DOCX estrictamente paginada por </w:t>
            </w:r>
            <w:r w:rsidDel="00000000" w:rsidR="00000000" w:rsidRPr="00000000">
              <w:rPr>
                <w:i w:val="1"/>
                <w:iCs w:val="1"/>
                <w:rtl w:val="0"/>
              </w:rPr>
              <w:t xml:space="preserve">streaming</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0 % de revelación prematura en 50 pruebas adversarias. 2. 0 cierres OOM en 2 horas de uso continuo en 4 GB RAM. 3. Modo offline 100 % operativo para estudio y FSRS.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Piloto con Docentes y Alumnos</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 8 semanas</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Aprobación del MVP (Fase 2); acuerdo con docentes de 6 cátedras representativas de P1–P6.</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Deserción en el repaso diario de tarjetas FSRS; alucinación sutil en casos clínicos/jurídicos de Parte C.</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 inteligente de puesta al día en FSRS; activación automática de </w:t>
            </w:r>
            <w:r w:rsidDel="00000000" w:rsidR="00000000" w:rsidRPr="00000000">
              <w:rPr>
                <w:i w:val="1"/>
                <w:iCs w:val="1"/>
                <w:rtl w:val="0"/>
              </w:rPr>
              <w:t xml:space="preserve">kill-switch</w:t>
            </w:r>
            <w:r w:rsidDel="00000000" w:rsidR="00000000" w:rsidRPr="00000000">
              <w:rPr>
                <w:rtl w:val="0"/>
              </w:rPr>
              <w:t xml:space="preserve"> en Parte C si error docente &gt; 2\%.</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Calificación docente media \ge 4.2/5.0 en los 6 perfiles. 2. Mejora significativa (p &lt; 0.05) en transferencia vs. control. 3. NASA-TLX sin sobrecarga cognitiva extraña.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Versión Mejorada (v3.1)</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 9 semanas</w:t>
            </w:r>
          </w:p>
        </w:tc>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Recalibración pos-piloto (Fase 3); verificación legal de licencia LGPL-2.1 para sora-editor.</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Aumento del tamaño del APK al sumar librerías de edición avanzada y modelos de visión.</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Descarga dinámica bajo demanda de paquetes de idioma de ML Kit (~20 MB) y enlace modular de sora-editor.</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Reconocimiento Digital Ink &lt; 150\text{ ms} offline. 2. Sincronización cloud consumiendo &lt; 10\t[span_8](start_span)[span_8](end_span)[span_10](start_span)[span_10](end_span)[span_12](start_span)[span_12](end_span)ext{ MB/mes} por alumno.</w:t>
            </w:r>
          </w:p>
        </w:tc>
      </w:tr>
    </w:tbl>
    <w:p w:rsidR="00000000" w:rsidDel="00000000" w:rsidP="00000000" w:rsidRDefault="00000000" w:rsidRPr="00000000" w14:paraId="0000027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Recomendación final</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la luz de la evidencia empírica y técnica reunida por el equipo interdisciplinario, las decisiones estratégicas sobre qué construir, qué descartar y qué validar inmediatamente quedan establecidas de forma taxativa:</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construir primero</w:t>
      </w:r>
      <w:r w:rsidDel="00000000" w:rsidR="00000000" w:rsidRPr="00000000">
        <w:rPr>
          <w:rtl w:val="0"/>
        </w:rPr>
        <w:t xml:space="preserve">: Se debe construir de inmediato el </w:t>
      </w:r>
      <w:r w:rsidDel="00000000" w:rsidR="00000000" w:rsidRPr="00000000">
        <w:rPr>
          <w:b w:val="1"/>
          <w:bCs w:val="1"/>
          <w:rtl w:val="0"/>
        </w:rPr>
        <w:t xml:space="preserve">Núcleo Universal Fénix v3.0</w:t>
      </w:r>
      <w:r w:rsidDel="00000000" w:rsidR="00000000" w:rsidRPr="00000000">
        <w:rPr>
          <w:rtl w:val="0"/>
        </w:rPr>
        <w:t xml:space="preserve"> con sus seis perfiles disciplinares canónicos (P1-HERM a P6-PROY) y la política estricta de trazabilidad en tres estados (SOURCE_GROUNDED, PEDAGOGICAL_INFERENCE, EXTERNAL_KNOWLEDGE), desplegándolo en un contenedor </w:t>
      </w:r>
      <w:r w:rsidDel="00000000" w:rsidR="00000000" w:rsidRPr="00000000">
        <w:rPr>
          <w:b w:val="1"/>
          <w:bCs w:val="1"/>
          <w:rtl w:val="0"/>
        </w:rPr>
        <w:t xml:space="preserve">Debian 12 Slim</w:t>
      </w:r>
      <w:r w:rsidDel="00000000" w:rsidR="00000000" w:rsidRPr="00000000">
        <w:rPr>
          <w:rtl w:val="0"/>
        </w:rPr>
        <w:t xml:space="preserve"> sobre </w:t>
      </w:r>
      <w:r w:rsidDel="00000000" w:rsidR="00000000" w:rsidRPr="00000000">
        <w:rPr>
          <w:b w:val="1"/>
          <w:bCs w:val="1"/>
          <w:rtl w:val="0"/>
        </w:rPr>
        <w:t xml:space="preserve">Oracle Cloud Always Free (ARM A1 con 2 OCPUs y 12 GB de RAM en cuenta PAYG con alerta presupuestaria de $1.00 USD)</w:t>
      </w:r>
      <w:r w:rsidDel="00000000" w:rsidR="00000000" w:rsidRPr="00000000">
        <w:rPr>
          <w:rtl w:val="0"/>
        </w:rPr>
        <w:t xml:space="preserve"> o </w:t>
      </w:r>
      <w:r w:rsidDel="00000000" w:rsidR="00000000" w:rsidRPr="00000000">
        <w:rPr>
          <w:b w:val="1"/>
          <w:bCs w:val="1"/>
          <w:rtl w:val="0"/>
        </w:rPr>
        <w:t xml:space="preserve">Google Cloud Run</w:t>
      </w:r>
      <w:r w:rsidDel="00000000" w:rsidR="00000000" w:rsidRPr="00000000">
        <w:rPr>
          <w:rtl w:val="0"/>
        </w:rPr>
        <w:t xml:space="preserve">. En paralelo, se debe construir el cliente Android </w:t>
      </w:r>
      <w:r w:rsidDel="00000000" w:rsidR="00000000" w:rsidRPr="00000000">
        <w:rPr>
          <w:b w:val="1"/>
          <w:bCs w:val="1"/>
          <w:rtl w:val="0"/>
        </w:rPr>
        <w:t xml:space="preserve">Offline-First</w:t>
      </w:r>
      <w:r w:rsidDel="00000000" w:rsidR="00000000" w:rsidRPr="00000000">
        <w:rPr>
          <w:rtl w:val="0"/>
        </w:rPr>
        <w:t xml:space="preserve"> en </w:t>
      </w:r>
      <w:r w:rsidDel="00000000" w:rsidR="00000000" w:rsidRPr="00000000">
        <w:rPr>
          <w:b w:val="1"/>
          <w:bCs w:val="1"/>
          <w:rtl w:val="0"/>
        </w:rPr>
        <w:t xml:space="preserve">Kotlin y Jetpack Compose 1.8+</w:t>
      </w:r>
      <w:r w:rsidDel="00000000" w:rsidR="00000000" w:rsidRPr="00000000">
        <w:rPr>
          <w:rtl w:val="0"/>
        </w:rPr>
        <w:t xml:space="preserve"> utilizando </w:t>
      </w:r>
      <w:r w:rsidDel="00000000" w:rsidR="00000000" w:rsidRPr="00000000">
        <w:rPr>
          <w:b w:val="1"/>
          <w:bCs w:val="1"/>
          <w:rtl w:val="0"/>
        </w:rPr>
        <w:t xml:space="preserve">BasicTextField(TextFieldState)</w:t>
      </w:r>
      <w:r w:rsidDel="00000000" w:rsidR="00000000" w:rsidRPr="00000000">
        <w:rPr>
          <w:rtl w:val="0"/>
        </w:rPr>
        <w:t xml:space="preserve"> virtualizado por bloques en una LazyColumn con OutputTransformation para el Sistema Cognitivo F-Z, almacenamiento local en </w:t>
      </w:r>
      <w:r w:rsidDel="00000000" w:rsidR="00000000" w:rsidRPr="00000000">
        <w:rPr>
          <w:b w:val="1"/>
          <w:bCs w:val="1"/>
          <w:rtl w:val="0"/>
        </w:rPr>
        <w:t xml:space="preserve">SQLite (Room) + sqlite-vec</w:t>
      </w:r>
      <w:r w:rsidDel="00000000" w:rsidR="00000000" w:rsidRPr="00000000">
        <w:rPr>
          <w:rtl w:val="0"/>
        </w:rPr>
        <w:t xml:space="preserve"> y el motor </w:t>
      </w:r>
      <w:r w:rsidDel="00000000" w:rsidR="00000000" w:rsidRPr="00000000">
        <w:rPr>
          <w:b w:val="1"/>
          <w:bCs w:val="1"/>
          <w:rtl w:val="0"/>
        </w:rPr>
        <w:t xml:space="preserve">FSRS</w:t>
      </w:r>
      <w:r w:rsidDel="00000000" w:rsidR="00000000" w:rsidRPr="00000000">
        <w:rPr>
          <w:rtl w:val="0"/>
        </w:rPr>
        <w:t xml:space="preserve"> conectado directamente a las preguntas de Active Recall (Parte D) y al Glosario (Parte F).</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Qué NO construir todavía (o descartar definitivamente)</w:t>
      </w:r>
      <w:r w:rsidDel="00000000" w:rsidR="00000000" w:rsidRPr="00000000">
        <w:rPr>
          <w:rtl w:val="0"/>
        </w:rPr>
        <w:t xml:space="preserve">: Se debe </w:t>
      </w:r>
      <w:r w:rsidDel="00000000" w:rsidR="00000000" w:rsidRPr="00000000">
        <w:rPr>
          <w:b w:val="1"/>
          <w:bCs w:val="1"/>
          <w:rtl w:val="0"/>
        </w:rPr>
        <w:t xml:space="preserve">descartar por completo</w:t>
      </w:r>
      <w:r w:rsidDel="00000000" w:rsidR="00000000" w:rsidRPr="00000000">
        <w:rPr>
          <w:rtl w:val="0"/>
        </w:rPr>
        <w:t xml:space="preserve"> la ejecución de contenedores o distribuciones Linux locales (proot/Termux) dentro de la aplicación Android, ya que consumen cientos de megabytes de RAM y almacenamiento, degradan la batería por intercepción ptrace y son eliminados de forma impredecible por el PhantomProcessKiller de Android 12+ al superar el límite global de 32 procesos fantasma. Asimismo, se debe </w:t>
      </w:r>
      <w:r w:rsidDel="00000000" w:rsidR="00000000" w:rsidRPr="00000000">
        <w:rPr>
          <w:b w:val="1"/>
          <w:bCs w:val="1"/>
          <w:rtl w:val="0"/>
        </w:rPr>
        <w:t xml:space="preserve">descartar definitivamente</w:t>
      </w:r>
      <w:r w:rsidDel="00000000" w:rsidR="00000000" w:rsidRPr="00000000">
        <w:rPr>
          <w:rtl w:val="0"/>
        </w:rPr>
        <w:t xml:space="preserve"> el uso de </w:t>
      </w:r>
      <w:r w:rsidDel="00000000" w:rsidR="00000000" w:rsidRPr="00000000">
        <w:rPr>
          <w:b w:val="1"/>
          <w:bCs w:val="1"/>
          <w:rtl w:val="0"/>
        </w:rPr>
        <w:t xml:space="preserve">Monaco Editor</w:t>
      </w:r>
      <w:r w:rsidDel="00000000" w:rsidR="00000000" w:rsidRPr="00000000">
        <w:rPr>
          <w:rtl w:val="0"/>
        </w:rPr>
        <w:t xml:space="preserve"> o cualquier editor basado en WebView (Ace, CodeMirror), puesto que Monaco carece de soporte oficial para plataformas móviles, presenta roturas críticas en la selección táctil de texto en Android WebView y añade entre 100 y 250 MB de consumo de RAM que asfixian un teléfono de 4 GB. Igualmente, se debe </w:t>
      </w:r>
      <w:r w:rsidDel="00000000" w:rsidR="00000000" w:rsidRPr="00000000">
        <w:rPr>
          <w:b w:val="1"/>
          <w:bCs w:val="1"/>
          <w:rtl w:val="0"/>
        </w:rPr>
        <w:t xml:space="preserve">descartar en teléfonos de 4 GB de RAM</w:t>
      </w:r>
      <w:r w:rsidDel="00000000" w:rsidR="00000000" w:rsidRPr="00000000">
        <w:rPr>
          <w:rtl w:val="0"/>
        </w:rPr>
        <w:t xml:space="preserve"> la ejecución local (</w:t>
      </w:r>
      <w:r w:rsidDel="00000000" w:rsidR="00000000" w:rsidRPr="00000000">
        <w:rPr>
          <w:i w:val="1"/>
          <w:iCs w:val="1"/>
          <w:rtl w:val="0"/>
        </w:rPr>
        <w:t xml:space="preserve">on-device</w:t>
      </w:r>
      <w:r w:rsidDel="00000000" w:rsidR="00000000" w:rsidRPr="00000000">
        <w:rPr>
          <w:rtl w:val="0"/>
        </w:rPr>
        <w:t xml:space="preserve">) de modelos generativos de lenguaje de 1B a 4B parámetros (como Gemma 3 1B o Gemma-3n E2B/E4B), dado que sus picos de memoria de 2 GB a 7 GB provocan cierres por OOM y su ventana efectiva de 512–1,024 tokens impide procesar bibliografía académica extensa con fidelidad. Por último, se debe </w:t>
      </w:r>
      <w:r w:rsidDel="00000000" w:rsidR="00000000" w:rsidRPr="00000000">
        <w:rPr>
          <w:b w:val="1"/>
          <w:bCs w:val="1"/>
          <w:rtl w:val="0"/>
        </w:rPr>
        <w:t xml:space="preserve">posponer</w:t>
      </w:r>
      <w:r w:rsidDel="00000000" w:rsidR="00000000" w:rsidRPr="00000000">
        <w:rPr>
          <w:rtl w:val="0"/>
        </w:rPr>
        <w:t xml:space="preserve"> toda funcionalidad de red social o colaboración abierta de archivos entre usuarios hasta una etapa posterior al piloto para evitar riesgos de derechos de autor y costos de transferencia de red (</w:t>
      </w:r>
      <w:r w:rsidDel="00000000" w:rsidR="00000000" w:rsidRPr="00000000">
        <w:rPr>
          <w:i w:val="1"/>
          <w:iCs w:val="1"/>
          <w:rtl w:val="0"/>
        </w:rPr>
        <w:t xml:space="preserve">egress</w:t>
      </w: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Qué debe probarse antes de comprometerse definitivamente con la arquitectura</w:t>
      </w:r>
      <w:r w:rsidDel="00000000" w:rsidR="00000000" w:rsidRPr="00000000">
        <w:rPr>
          <w:rtl w:val="0"/>
        </w:rPr>
        <w:t xml:space="preserve">: Antes de escribir el código de producción del MVP, el equipo debe ejecutar tres pruebas de validación cortas (en la Semana 1 de la Fase 1): primero, compilar vec0.so de sqlite-vec con el NDK de Android y medir en un teléfono real de 4 GB de RAM el tiempo de búsqueda KNN y la huella de memoria con 10,000 fragmentos cargados; segundo, medir con Android Studio Profiler el comportamiento de BasicTextField(TextFieldState) y TextFieldBuffer.addStyle() en Compose 1.8 al desplazarse por una Parte A de 15,000 palabras; y tercero, someter 6 documentos generados por los nuevos perfiles modulares (uno por cada familia disciplinar) al juicio de docentes universitarios reales para calibrar las reglas de combinación antes de congelar los prompts del sistema.</w:t>
      </w:r>
    </w:p>
    <w:p w:rsidR="00000000" w:rsidDel="00000000" w:rsidP="00000000" w:rsidRDefault="00000000" w:rsidRPr="00000000" w14:paraId="000002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Fuentes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continuación se presenta la lista numerada de fuentes técnicas, oficiales y científicas verificadas a la fecha de ejecución de esta consulta (</w:t>
      </w:r>
      <w:r w:rsidDel="00000000" w:rsidR="00000000" w:rsidRPr="00000000">
        <w:rPr>
          <w:b w:val="1"/>
          <w:bCs w:val="1"/>
          <w:rtl w:val="0"/>
        </w:rPr>
        <w:t xml:space="preserve">octubre de 2026</w:t>
      </w:r>
      <w:r w:rsidDel="00000000" w:rsidR="00000000" w:rsidRPr="00000000">
        <w:rPr>
          <w:rtl w:val="0"/>
        </w:rPr>
        <w:t xml:space="preserve">), indicando autor u organización, fecha/versión, URL verificable y su relevancia directa para las decisiones del informe:</w:t>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Elí Gian © Biblioteca Fénix</w:t>
      </w:r>
      <w:r w:rsidDel="00000000" w:rsidR="00000000" w:rsidRPr="00000000">
        <w:rPr>
          <w:rtl w:val="0"/>
        </w:rPr>
        <w:t xml:space="preserve"> (v2.1, Documento de Referencia Obligatorio). </w:t>
      </w:r>
      <w:r w:rsidDel="00000000" w:rsidR="00000000" w:rsidRPr="00000000">
        <w:rPr>
          <w:i w:val="1"/>
          <w:iCs w:val="1"/>
          <w:rtl w:val="0"/>
        </w:rPr>
        <w:t xml:space="preserve">Sistema Prompt Fénix — Protocolo de Ejecución para Documentos Académicos, v2.1 — Manual Maestro de Instrucciones para Claude</w:t>
      </w:r>
      <w:r w:rsidDel="00000000" w:rsidR="00000000" w:rsidRPr="00000000">
        <w:rPr>
          <w:rtl w:val="0"/>
        </w:rPr>
        <w:t xml:space="preserve">. URL: uploaded:Sistema_Fenix_[span_242](start_span)[span_242](end_span)Protocolo_v21.docx. </w:t>
      </w:r>
      <w:r w:rsidDel="00000000" w:rsidR="00000000" w:rsidRPr="00000000">
        <w:rPr>
          <w:b w:val="1"/>
          <w:bCs w:val="1"/>
          <w:rtl w:val="0"/>
        </w:rPr>
        <w:t xml:space="preserve">Relevancia:</w:t>
      </w:r>
      <w:r w:rsidDel="00000000" w:rsidR="00000000" w:rsidRPr="00000000">
        <w:rPr>
          <w:rFonts w:ascii="Arial Unicode MS" w:cs="Arial Unicode MS" w:eastAsia="Arial Unicode MS" w:hAnsi="Arial Unicode MS"/>
          <w:rtl w:val="0"/>
        </w:rPr>
        <w:t xml:space="preserve"> Especificación base del protocolo original (Partes 0, 1 y A–F, Sistema Cognitivo F-Z, Regla de Subpuntos ✦ § 0.5 y reglas de compilación docx-js).</w:t>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Android Developers — Google</w:t>
      </w:r>
      <w:r w:rsidDel="00000000" w:rsidR="00000000" w:rsidRPr="00000000">
        <w:rPr>
          <w:rtl w:val="0"/>
        </w:rPr>
        <w:t xml:space="preserve"> (Actualizado 2025–2026). </w:t>
      </w:r>
      <w:r w:rsidDel="00000000" w:rsidR="00000000" w:rsidRPr="00000000">
        <w:rPr>
          <w:i w:val="1"/>
          <w:iCs w:val="1"/>
          <w:rtl w:val="0"/>
        </w:rPr>
        <w:t xml:space="preserve">Text in social and messaging apps &amp; Jetpack Compose Foundation Release Notes (1.7 / 1.8)</w:t>
      </w:r>
      <w:r w:rsidDel="00000000" w:rsidR="00000000" w:rsidRPr="00000000">
        <w:rPr>
          <w:rtl w:val="0"/>
        </w:rPr>
        <w:t xml:space="preserve">. URLs: https://developer.android.com/social-and-messaging/guides/communication/text y https://developer.android.com/jetpack/androidx/releases/compose-foundation. </w:t>
      </w:r>
      <w:r w:rsidDel="00000000" w:rsidR="00000000" w:rsidRPr="00000000">
        <w:rPr>
          <w:b w:val="1"/>
          <w:bCs w:val="1"/>
          <w:rtl w:val="0"/>
        </w:rPr>
        <w:t xml:space="preserve">Relevancia:</w:t>
      </w:r>
      <w:r w:rsidDel="00000000" w:rsidR="00000000" w:rsidRPr="00000000">
        <w:rPr>
          <w:rtl w:val="0"/>
        </w:rPr>
        <w:t xml:space="preserve"> Documentación oficial de la migración a BasicTextField(TextFieldState), edición programática e integración con emojis y contenido rico.</w:t>
      </w:r>
    </w:p>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Android Developers Blog — Google</w:t>
      </w:r>
      <w:r w:rsidDel="00000000" w:rsidR="00000000" w:rsidRPr="00000000">
        <w:rPr>
          <w:rtl w:val="0"/>
        </w:rPr>
        <w:t xml:space="preserve"> (Agosto 2025). </w:t>
      </w:r>
      <w:r w:rsidDel="00000000" w:rsidR="00000000" w:rsidRPr="00000000">
        <w:rPr>
          <w:i w:val="1"/>
          <w:iCs w:val="1"/>
          <w:rtl w:val="0"/>
        </w:rPr>
        <w:t xml:space="preserve">What's new in Jetpack Compose August '25 release (Compose UI &amp; Foundation 1.8)</w:t>
      </w:r>
      <w:r w:rsidDel="00000000" w:rsidR="00000000" w:rsidRPr="00000000">
        <w:rPr>
          <w:rtl w:val="0"/>
        </w:rPr>
        <w:t xml:space="preserve">. URL: https://android-developers.googleblog.com/2025/08/whats-new-in-jetpac[span_38](start_span)[span_38](end_span)[span_41](start_span)[span_41](end_span)[span_44](start_span)[span_44](end_span)k-compose-august-25-release.html. </w:t>
      </w:r>
      <w:r w:rsidDel="00000000" w:rsidR="00000000" w:rsidRPr="00000000">
        <w:rPr>
          <w:b w:val="1"/>
          <w:bCs w:val="1"/>
          <w:rtl w:val="0"/>
        </w:rPr>
        <w:t xml:space="preserve">Relevancia:</w:t>
      </w:r>
      <w:r w:rsidDel="00000000" w:rsidR="00000000" w:rsidRPr="00000000">
        <w:rPr>
          <w:rtl w:val="0"/>
        </w:rPr>
        <w:t xml:space="preserve"> Evidencia oficial de la introducción de TextFieldBuffer.addStyle() dentro de OutputTransformation en Compose 1.8 para aplicar estilos parciales sin mutar el estado subyacente.</w:t>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Issue Tracker — AndroidX Compose</w:t>
      </w:r>
      <w:r w:rsidDel="00000000" w:rsidR="00000000" w:rsidRPr="00000000">
        <w:rPr>
          <w:rtl w:val="0"/>
        </w:rPr>
        <w:t xml:space="preserve"> (Enero 2025). </w:t>
      </w:r>
      <w:r w:rsidDel="00000000" w:rsidR="00000000" w:rsidRPr="00000000">
        <w:rPr>
          <w:i w:val="1"/>
          <w:iCs w:val="1"/>
          <w:rtl w:val="0"/>
        </w:rPr>
        <w:t xml:space="preserve">Issue #389978748: BasicTextField with TextFieldState does not support AnnotatedString and lacks partial styling features (v1.7.5)</w:t>
      </w:r>
      <w:r w:rsidDel="00000000" w:rsidR="00000000" w:rsidRPr="00000000">
        <w:rPr>
          <w:rtl w:val="0"/>
        </w:rPr>
        <w:t xml:space="preserve">. URL: https://issuetracker.google.com/issues/389978748. </w:t>
      </w:r>
      <w:r w:rsidDel="00000000" w:rsidR="00000000" w:rsidRPr="00000000">
        <w:rPr>
          <w:b w:val="1"/>
          <w:bCs w:val="1"/>
          <w:rtl w:val="0"/>
        </w:rPr>
        <w:t xml:space="preserve">Relevancia:</w:t>
      </w:r>
      <w:r w:rsidDel="00000000" w:rsidR="00000000" w:rsidRPr="00000000">
        <w:rPr>
          <w:rtl w:val="0"/>
        </w:rPr>
        <w:t xml:space="preserve"> Demuestra la limitación de estilo parcial en Compose 1.7.5 y justifica exigir Compose Foundation 1.8+ en el proyecto.</w:t>
      </w:r>
    </w:p>
    <w:p w:rsidR="00000000" w:rsidDel="00000000" w:rsidP="00000000" w:rsidRDefault="00000000" w:rsidRPr="00000000" w14:paraId="000002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Kotlin Multiplatform Documentation — JetBrains</w:t>
      </w:r>
      <w:r w:rsidDel="00000000" w:rsidR="00000000" w:rsidRPr="00000000">
        <w:rPr>
          <w:rtl w:val="0"/>
        </w:rPr>
        <w:t xml:space="preserve"> (2025–2026). </w:t>
      </w:r>
      <w:r w:rsidDel="00000000" w:rsidR="00000000" w:rsidRPr="00000000">
        <w:rPr>
          <w:i w:val="1"/>
          <w:iCs w:val="1"/>
          <w:rtl w:val="0"/>
        </w:rPr>
        <w:t xml:space="preserve">What's new in Compose Multiplatform 1.8.0 / 1.11.0</w:t>
      </w:r>
      <w:r w:rsidDel="00000000" w:rsidR="00000000" w:rsidRPr="00000000">
        <w:rPr>
          <w:rtl w:val="0"/>
        </w:rPr>
        <w:t xml:space="preserve">. URL: https://kotlinlang.org/docs/multiplatform/whats-new-compose-111.html. </w:t>
      </w:r>
      <w:r w:rsidDel="00000000" w:rsidR="00000000" w:rsidRPr="00000000">
        <w:rPr>
          <w:b w:val="1"/>
          <w:bCs w:val="1"/>
          <w:rtl w:val="0"/>
        </w:rPr>
        <w:t xml:space="preserve">Relevancia:</w:t>
      </w:r>
      <w:r w:rsidDel="00000000" w:rsidR="00000000" w:rsidRPr="00000000">
        <w:rPr>
          <w:rtl w:val="0"/>
        </w:rPr>
        <w:t xml:space="preserve"> Confirma el soporte de BasicTextField(TextFieldState), el nuevo menú contextual y el renderizado concurrente en hilos dedicados.</w:t>
      </w:r>
    </w:p>
    <w:p w:rsidR="00000000" w:rsidDel="00000000" w:rsidP="00000000" w:rsidRDefault="00000000" w:rsidRPr="00000000" w14:paraId="000002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ProAndroidDev / Compose Text Guide</w:t>
      </w:r>
      <w:r w:rsidDel="00000000" w:rsidR="00000000" w:rsidRPr="00000000">
        <w:rPr>
          <w:rtl w:val="0"/>
        </w:rPr>
        <w:t xml:space="preserve"> (2025). </w:t>
      </w:r>
      <w:r w:rsidDel="00000000" w:rsidR="00000000" w:rsidRPr="00000000">
        <w:rPr>
          <w:i w:val="1"/>
          <w:iCs w:val="1"/>
          <w:rtl w:val="0"/>
        </w:rPr>
        <w:t xml:space="preserve">What's New in Compose Text: A Guide to the Latest APIs (Compose Foundation 1.8 &amp; Material 3 1.4)</w:t>
      </w:r>
      <w:r w:rsidDel="00000000" w:rsidR="00000000" w:rsidRPr="00000000">
        <w:rPr>
          <w:rtl w:val="0"/>
        </w:rPr>
        <w:t xml:space="preserve">. URL: https://proandroiddev.com/whats-new-in-compose-text-a-guide-[span_50](start_span)[span_50](end_span)[span_56](start_span)[span_56](end_span)to-the-latest-apis-67391f5400e4. </w:t>
      </w:r>
      <w:r w:rsidDel="00000000" w:rsidR="00000000" w:rsidRPr="00000000">
        <w:rPr>
          <w:b w:val="1"/>
          <w:bCs w:val="1"/>
          <w:rtl w:val="0"/>
        </w:rPr>
        <w:t xml:space="preserve">Relevancia:</w:t>
      </w:r>
      <w:r w:rsidDel="00000000" w:rsidR="00000000" w:rsidRPr="00000000">
        <w:rPr>
          <w:rtl w:val="0"/>
        </w:rPr>
        <w:t xml:space="preserve"> Detalla el uso práctico de rememberTextFieldState, OutputTransformation y contentReceiver.</w:t>
      </w:r>
    </w:p>
    <w:p w:rsidR="00000000" w:rsidDel="00000000" w:rsidP="00000000" w:rsidRDefault="00000000" w:rsidRPr="00000000" w14:paraId="000002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Rosemoe — sora-editor (GitHub / Maven Central)</w:t>
      </w:r>
      <w:r w:rsidDel="00000000" w:rsidR="00000000" w:rsidRPr="00000000">
        <w:rPr>
          <w:rtl w:val="0"/>
        </w:rPr>
        <w:t xml:space="preserve"> (2024 – Junio 2025 / 2026). </w:t>
      </w:r>
      <w:r w:rsidDel="00000000" w:rsidR="00000000" w:rsidRPr="00000000">
        <w:rPr>
          <w:i w:val="1"/>
          <w:iCs w:val="1"/>
          <w:rtl w:val="0"/>
        </w:rPr>
        <w:t xml:space="preserve">sora-editor: A multifunctional Android code editor library (io.github.Rosemoe.sora-editor)</w:t>
      </w:r>
      <w:r w:rsidDel="00000000" w:rsidR="00000000" w:rsidRPr="00000000">
        <w:rPr>
          <w:rtl w:val="0"/>
        </w:rPr>
        <w:t xml:space="preserve">. URLs: https://github.com/Rosemoe/sora-editor, https://github.com/Rosemoe/CodeEditor/releases y https://mvnrepository.com/artifact/io.github.Rosemoe.sora-editor. </w:t>
      </w:r>
      <w:r w:rsidDel="00000000" w:rsidR="00000000" w:rsidRPr="00000000">
        <w:rPr>
          <w:b w:val="1"/>
          <w:bCs w:val="1"/>
          <w:rtl w:val="0"/>
        </w:rPr>
        <w:t xml:space="preserve">Relevancia:</w:t>
      </w:r>
      <w:r w:rsidDel="00000000" w:rsidR="00000000" w:rsidRPr="00000000">
        <w:rPr>
          <w:rtl w:val="0"/>
        </w:rPr>
        <w:t xml:space="preserve"> Verifica la licencia LGPL-2.1, el mantenimiento activo, la arquitectura en Canvas con objetos Span ligeros y las mejoras de accesibilidad y teclado físico para el editor avanzado.</w:t>
      </w:r>
    </w:p>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Microsoft — Monaco Editor (GitHub Repository &amp; Issues)</w:t>
      </w:r>
      <w:r w:rsidDel="00000000" w:rsidR="00000000" w:rsidRPr="00000000">
        <w:rPr>
          <w:rtl w:val="0"/>
        </w:rPr>
        <w:t xml:space="preserve"> (Verificado 2025–2026). </w:t>
      </w:r>
      <w:r w:rsidDel="00000000" w:rsidR="00000000" w:rsidRPr="00000000">
        <w:rPr>
          <w:i w:val="1"/>
          <w:iCs w:val="1"/>
          <w:rtl w:val="0"/>
        </w:rPr>
        <w:t xml:space="preserve">Issues #293, #1663, #4622, #5538: Mobile platform support and touch selection in Android WebView</w:t>
      </w:r>
      <w:r w:rsidDel="00000000" w:rsidR="00000000" w:rsidRPr="00000000">
        <w:rPr>
          <w:rtl w:val="0"/>
        </w:rPr>
        <w:t xml:space="preserve">. URLs: https://github.com/microsoft/monaco-editor/issues/1663, https://github.com/microsoft/monaco-editor/issues/4622 y https://github.com/microsoft/monaco-editor/issues/5538. </w:t>
      </w:r>
      <w:r w:rsidDel="00000000" w:rsidR="00000000" w:rsidRPr="00000000">
        <w:rPr>
          <w:b w:val="1"/>
          <w:bCs w:val="1"/>
          <w:rtl w:val="0"/>
        </w:rPr>
        <w:t xml:space="preserve">Relevancia:</w:t>
      </w:r>
      <w:r w:rsidDel="00000000" w:rsidR="00000000" w:rsidRPr="00000000">
        <w:rPr>
          <w:rtl w:val="0"/>
        </w:rPr>
        <w:t xml:space="preserve"> Evidencia oficial de que Monaco Editor no soporta plataformas móviles y falla en la selección táctil sobre Android WebView.</w:t>
      </w:r>
    </w:p>
    <w:p w:rsidR="00000000" w:rsidDel="00000000" w:rsidP="00000000" w:rsidRDefault="00000000" w:rsidRPr="00000000" w14:paraId="000002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WeaveWords, Lingoblend, Mindomax &amp; NeuronCard — Benchmarks de Repetición Espaciada</w:t>
      </w:r>
      <w:r w:rsidDel="00000000" w:rsidR="00000000" w:rsidRPr="00000000">
        <w:rPr>
          <w:rtl w:val="0"/>
        </w:rPr>
        <w:t xml:space="preserve"> (2025–2026). </w:t>
      </w:r>
      <w:r w:rsidDel="00000000" w:rsidR="00000000" w:rsidRPr="00000000">
        <w:rPr>
          <w:i w:val="1"/>
          <w:iCs w:val="1"/>
          <w:rtl w:val="0"/>
        </w:rPr>
        <w:t xml:space="preserve">Comparative Analysis of SuperMemo-2 (SM-2) and Free Spaced Repetition Scheduler (FSRS); Cepeda et al. (2006); Bjork &amp; Bjork (1992)</w:t>
      </w:r>
      <w:r w:rsidDel="00000000" w:rsidR="00000000" w:rsidRPr="00000000">
        <w:rPr>
          <w:rtl w:val="0"/>
        </w:rPr>
        <w:t xml:space="preserve">. URLs: https://www.weavewords.org/blog/sm2-vs-fsrs/, https://www.lingoblend.app/blog/anki-vs-modern-srs-apps, https://www.mindomax.com/spaced-repetition-algorithms y https://neuroncard.com/en/algorithms. </w:t>
      </w:r>
      <w:r w:rsidDel="00000000" w:rsidR="00000000" w:rsidRPr="00000000">
        <w:rPr>
          <w:b w:val="1"/>
          <w:bCs w:val="1"/>
          <w:rtl w:val="0"/>
        </w:rPr>
        <w:t xml:space="preserve">Relevancia:</w:t>
      </w:r>
      <w:r w:rsidDel="00000000" w:rsidR="00000000" w:rsidRPr="00000000">
        <w:rPr>
          <w:rtl w:val="0"/>
        </w:rPr>
        <w:t xml:space="preserve"> Fundamenta matemáticamente el modelo DSR de FSRS, el problema de </w:t>
      </w:r>
      <w:r w:rsidDel="00000000" w:rsidR="00000000" w:rsidRPr="00000000">
        <w:rPr>
          <w:i w:val="1"/>
          <w:iCs w:val="1"/>
          <w:rtl w:val="0"/>
        </w:rPr>
        <w:t xml:space="preserve">ease hell</w:t>
      </w:r>
      <w:r w:rsidDel="00000000" w:rsidR="00000000" w:rsidRPr="00000000">
        <w:rPr>
          <w:rtl w:val="0"/>
        </w:rPr>
        <w:t xml:space="preserve"> en SM-2 (EF = 1.3), el </w:t>
      </w:r>
      <w:r w:rsidDel="00000000" w:rsidR="00000000" w:rsidRPr="00000000">
        <w:rPr>
          <w:i w:val="1"/>
          <w:iCs w:val="1"/>
          <w:rtl w:val="0"/>
        </w:rPr>
        <w:t xml:space="preserve">log loss</w:t>
      </w:r>
      <w:r w:rsidDel="00000000" w:rsidR="00000000" w:rsidRPr="00000000">
        <w:rPr>
          <w:rtl w:val="0"/>
        </w:rPr>
        <w:t xml:space="preserve"> de 0.344 y el ahorro de 20 %–30 % en carga de estudio sobre 700 millones de repasos.</w:t>
      </w:r>
    </w:p>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Biglan, A. (1973) &amp; Becher, T. (1989) — Durham University Repository &amp; StateUniversity Education</w:t>
      </w:r>
      <w:r w:rsidDel="00000000" w:rsidR="00000000" w:rsidRPr="00000000">
        <w:rPr>
          <w:rtl w:val="0"/>
        </w:rPr>
        <w:t xml:space="preserve"> (Marco epistemológico). </w:t>
      </w:r>
      <w:r w:rsidDel="00000000" w:rsidR="00000000" w:rsidRPr="00000000">
        <w:rPr>
          <w:i w:val="1"/>
          <w:iCs w:val="1"/>
          <w:rtl w:val="0"/>
        </w:rPr>
        <w:t xml:space="preserve">Academic Disciplines Taxonomy (Hard/Soft, Pure/Applied, Life/Non-life)</w:t>
      </w:r>
      <w:r w:rsidDel="00000000" w:rsidR="00000000" w:rsidRPr="00000000">
        <w:rPr>
          <w:rtl w:val="0"/>
        </w:rPr>
        <w:t xml:space="preserve">. URLs: https://education.stateuniversity.com/pages/1723/Academic-Disciplines.html y https://durham-repository.worktribe.com/OutputFile/1397342. </w:t>
      </w:r>
      <w:r w:rsidDel="00000000" w:rsidR="00000000" w:rsidRPr="00000000">
        <w:rPr>
          <w:b w:val="1"/>
          <w:bCs w:val="1"/>
          <w:rtl w:val="0"/>
        </w:rPr>
        <w:t xml:space="preserve">Relevancia:</w:t>
      </w:r>
      <w:r w:rsidDel="00000000" w:rsidR="00000000" w:rsidRPr="00000000">
        <w:rPr>
          <w:rtl w:val="0"/>
        </w:rPr>
        <w:t xml:space="preserve"> Respaldo académico revisado por pares para estructurar los 6 perfiles disciplinares canónicos sin crear un protocolo por carrera.</w:t>
      </w:r>
    </w:p>
    <w:p w:rsidR="00000000" w:rsidDel="00000000" w:rsidP="00000000" w:rsidRDefault="00000000" w:rsidRPr="00000000" w14:paraId="000002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Oracle Cloud Infrastructure (OCI) Official Documentation</w:t>
      </w:r>
      <w:r w:rsidDel="00000000" w:rsidR="00000000" w:rsidRPr="00000000">
        <w:rPr>
          <w:rtl w:val="0"/>
        </w:rPr>
        <w:t xml:space="preserve"> (Verificado 2026). </w:t>
      </w:r>
      <w:r w:rsidDel="00000000" w:rsidR="00000000" w:rsidRPr="00000000">
        <w:rPr>
          <w:i w:val="1"/>
          <w:iCs w:val="1"/>
          <w:rtl w:val="0"/>
        </w:rPr>
        <w:t xml:space="preserve">Oracle Cloud Always Free Resources &amp; Reclamation of Idle Compute Instances</w:t>
      </w:r>
      <w:r w:rsidDel="00000000" w:rsidR="00000000" w:rsidRPr="00000000">
        <w:rPr>
          <w:rtl w:val="0"/>
        </w:rPr>
        <w:t xml:space="preserve">. URL: https://docs.oracle.com/iaas/Content/FreeTier/freetier_topic-Always_Free_Resources.htm. </w:t>
      </w:r>
      <w:r w:rsidDel="00000000" w:rsidR="00000000" w:rsidRPr="00000000">
        <w:rPr>
          <w:b w:val="1"/>
          <w:bCs w:val="1"/>
          <w:rtl w:val="0"/>
        </w:rPr>
        <w:t xml:space="preserve">Relevancia:</w:t>
      </w:r>
      <w:r w:rsidDel="00000000" w:rsidR="00000000" w:rsidRPr="00000000">
        <w:rPr>
          <w:rtl w:val="0"/>
        </w:rPr>
        <w:t xml:space="preserve"> Fuente primaria oficial sobre las cuotas de instancias ARM Ampere A1 (1,500 OCPU-h y 9,000 GB-h/mes = 2 OCPUs y 12 GB RAM), 200 GB Block Volume y la regla de reclamación por inactividad (&lt; 20 % durante 7 días).</w:t>
      </w:r>
    </w:p>
    <w:p w:rsidR="00000000" w:rsidDel="00000000" w:rsidP="00000000" w:rsidRDefault="00000000" w:rsidRPr="00000000" w14:paraId="000002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TechnoRoots, IYBots, DataStorage &amp; LatinCloud</w:t>
      </w:r>
      <w:r w:rsidDel="00000000" w:rsidR="00000000" w:rsidRPr="00000000">
        <w:rPr>
          <w:rtl w:val="0"/>
        </w:rPr>
        <w:t xml:space="preserve"> (2026). </w:t>
      </w:r>
      <w:r w:rsidDel="00000000" w:rsidR="00000000" w:rsidRPr="00000000">
        <w:rPr>
          <w:i w:val="1"/>
          <w:iCs w:val="1"/>
          <w:rtl w:val="0"/>
        </w:rPr>
        <w:t xml:space="preserve">OCI Free Tier Post-June 2026 Cut, Budget Alerts &amp; Comparison with Google Cloud Free Tier</w:t>
      </w:r>
      <w:r w:rsidDel="00000000" w:rsidR="00000000" w:rsidRPr="00000000">
        <w:rPr>
          <w:rtl w:val="0"/>
        </w:rPr>
        <w:t xml:space="preserve">. URLs: https://technoroots.org/insights/oci-free-tier-what-you-actually-get-and-how-not-to-exceed-it-8Srb4, https://www.iybots.com/blog/oracle-cloud-free-vps-setup, https://datastorage.com/articles/the-2026-guide-to-cloud-free-tiers-and-credits-compute-storage-and-gpu/ y https://blog.latincloud.com/vps-gratis-existe-lo-que-nadie-te-dice/. </w:t>
      </w:r>
      <w:r w:rsidDel="00000000" w:rsidR="00000000" w:rsidRPr="00000000">
        <w:rPr>
          <w:b w:val="1"/>
          <w:bCs w:val="1"/>
          <w:rtl w:val="0"/>
        </w:rPr>
        <w:t xml:space="preserve">Relevancia:</w:t>
      </w:r>
      <w:r w:rsidDel="00000000" w:rsidR="00000000" w:rsidRPr="00000000">
        <w:rPr>
          <w:rtl w:val="0"/>
        </w:rPr>
        <w:t xml:space="preserve"> Documenta el recorte del 50 % en OCI ARM en junio de 2026, el procedimiento de mitigación con cuenta PAYG y alerta presupuestaria de $1.00 USD, y el límite crítico de 1 GB de </w:t>
      </w:r>
      <w:r w:rsidDel="00000000" w:rsidR="00000000" w:rsidRPr="00000000">
        <w:rPr>
          <w:i w:val="1"/>
          <w:iCs w:val="1"/>
          <w:rtl w:val="0"/>
        </w:rPr>
        <w:t xml:space="preserve">egress</w:t>
      </w:r>
      <w:r w:rsidDel="00000000" w:rsidR="00000000" w:rsidRPr="00000000">
        <w:rPr>
          <w:rtl w:val="0"/>
        </w:rPr>
        <w:t xml:space="preserve"> en Google e2-micro.</w:t>
      </w:r>
    </w:p>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Cloud Official Documentation</w:t>
      </w:r>
      <w:r w:rsidDel="00000000" w:rsidR="00000000" w:rsidRPr="00000000">
        <w:rPr>
          <w:rtl w:val="0"/>
        </w:rPr>
        <w:t xml:space="preserve"> (Verificado 2026). </w:t>
      </w:r>
      <w:r w:rsidDel="00000000" w:rsidR="00000000" w:rsidRPr="00000000">
        <w:rPr>
          <w:i w:val="1"/>
          <w:iCs w:val="1"/>
          <w:rtl w:val="0"/>
        </w:rPr>
        <w:t xml:space="preserve">Google Cloud Free Tier Features (Compute Engine e2-micro &amp; Cloud Run)</w:t>
      </w:r>
      <w:r w:rsidDel="00000000" w:rsidR="00000000" w:rsidRPr="00000000">
        <w:rPr>
          <w:rtl w:val="0"/>
        </w:rPr>
        <w:t xml:space="preserve">. URLs: https://cloud.google.com/free y https://docs.cloud.google.com/free/docs/free-cloud-features. </w:t>
      </w:r>
      <w:r w:rsidDel="00000000" w:rsidR="00000000" w:rsidRPr="00000000">
        <w:rPr>
          <w:b w:val="1"/>
          <w:bCs w:val="1"/>
          <w:rtl w:val="0"/>
        </w:rPr>
        <w:t xml:space="preserve">Relevancia:</w:t>
      </w:r>
      <w:r w:rsidDel="00000000" w:rsidR="00000000" w:rsidRPr="00000000">
        <w:rPr>
          <w:rtl w:val="0"/>
        </w:rPr>
        <w:t xml:space="preserve"> Confirma las cuotas gratuitas de Cloud Run (2M peticiones/mes, 360,000 GB-s), Firestore (1 GB) y Compute Engine (e2-micro en regiones de EE. UU. con 30 GB de disco estándar).</w:t>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Termux Documentation / Android OS Internals</w:t>
      </w:r>
      <w:r w:rsidDel="00000000" w:rsidR="00000000" w:rsidRPr="00000000">
        <w:rPr>
          <w:rtl w:val="0"/>
        </w:rPr>
        <w:t xml:space="preserve"> (2024–2026). </w:t>
      </w:r>
      <w:r w:rsidDel="00000000" w:rsidR="00000000" w:rsidRPr="00000000">
        <w:rPr>
          <w:i w:val="1"/>
          <w:iCs w:val="1"/>
          <w:rtl w:val="0"/>
        </w:rPr>
        <w:t xml:space="preserve">Android 12+ PhantomProcessKiller Limits</w:t>
      </w:r>
      <w:r w:rsidDel="00000000" w:rsidR="00000000" w:rsidRPr="00000000">
        <w:rPr>
          <w:rtl w:val="0"/>
        </w:rPr>
        <w:t xml:space="preserve">. URL: https://github.com/Termux-Monet/termux-monet. </w:t>
      </w:r>
      <w:r w:rsidDel="00000000" w:rsidR="00000000" w:rsidRPr="00000000">
        <w:rPr>
          <w:b w:val="1"/>
          <w:bCs w:val="1"/>
          <w:rtl w:val="0"/>
        </w:rPr>
        <w:t xml:space="preserve">Relevancia:</w:t>
      </w:r>
      <w:r w:rsidDel="00000000" w:rsidR="00000000" w:rsidRPr="00000000">
        <w:rPr>
          <w:rtl w:val="0"/>
        </w:rPr>
        <w:t xml:space="preserve"> Documenta que Android 12+ mata procesos hijos en segundo plano al superar los 32 procesos fantasma o por uso elevado de CPU, invalidando el uso de servidores Linux locales pesados vía proot.</w:t>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AI Edge / MediaPipe Official Documentation &amp; Remio Field Benchmarks</w:t>
      </w:r>
      <w:r w:rsidDel="00000000" w:rsidR="00000000" w:rsidRPr="00000000">
        <w:rPr>
          <w:rtl w:val="0"/>
        </w:rPr>
        <w:t xml:space="preserve"> (2025–2026). </w:t>
      </w:r>
      <w:r w:rsidDel="00000000" w:rsidR="00000000" w:rsidRPr="00000000">
        <w:rPr>
          <w:i w:val="1"/>
          <w:iCs w:val="1"/>
          <w:rtl w:val="0"/>
        </w:rPr>
        <w:t xml:space="preserve">LLM Inference Guide for Android, Migration to LiteRT-LM &amp; Memory Requirements for Gemma 3 1B and Gemma-3n</w:t>
      </w:r>
      <w:r w:rsidDel="00000000" w:rsidR="00000000" w:rsidRPr="00000000">
        <w:rPr>
          <w:rtl w:val="0"/>
        </w:rPr>
        <w:t xml:space="preserve">. URLs: https://developers.google.com/edge/mediapipe/solutions/[span_127](start_span)[span_127](end_span)[span_131](start_span)[span_131](end_span)genai/llm_inference/android, https://developers.google.com/edge/mediapipe/solutions/genai/llm_inference, https://www.remio.ai/post/running-a-local-llm-on-android-can-replace-some-cloud-ai-tasks y https://dev.to/software_mvp-factory/wiring-androids-mediapipe-llm-inference-api-to-a-streaming-compose-ui-255k. </w:t>
      </w:r>
      <w:r w:rsidDel="00000000" w:rsidR="00000000" w:rsidRPr="00000000">
        <w:rPr>
          <w:b w:val="1"/>
          <w:bCs w:val="1"/>
          <w:rtl w:val="0"/>
        </w:rPr>
        <w:t xml:space="preserve">Relevancia:</w:t>
      </w:r>
      <w:r w:rsidDel="00000000" w:rsidR="00000000" w:rsidRPr="00000000">
        <w:rPr>
          <w:rtl w:val="0"/>
        </w:rPr>
        <w:t xml:space="preserve"> Prueba documental del paso de MediaPipe LLM Inference a modo mantenimiento hacia LiteRT-LM, el requisito de teléfonos de gama alta y el consumo pico de ~2 GB RAM en Gemma 3 1B y 6–7 GB RAM en Gemma-3n.</w:t>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Alex Garcia (asg017) — sqlite-vec</w:t>
      </w:r>
      <w:r w:rsidDel="00000000" w:rsidR="00000000" w:rsidRPr="00000000">
        <w:rPr>
          <w:rtl w:val="0"/>
        </w:rPr>
        <w:t xml:space="preserve"> (2024–2026). </w:t>
      </w:r>
      <w:r w:rsidDel="00000000" w:rsidR="00000000" w:rsidRPr="00000000">
        <w:rPr>
          <w:i w:val="1"/>
          <w:iCs w:val="1"/>
          <w:rtl w:val="0"/>
        </w:rPr>
        <w:t xml:space="preserve">sqlite-vec: A vector search SQLite extension that runs everywhere &amp; Android NDK / Room packaging (Issue #68)</w:t>
      </w:r>
      <w:r w:rsidDel="00000000" w:rsidR="00000000" w:rsidRPr="00000000">
        <w:rPr>
          <w:rtl w:val="0"/>
        </w:rPr>
        <w:t xml:space="preserve">. URLs: https://github.com/asg017/sqlite-vec/issues/68, https://medium.com/@stephenc211/how-sqlite-vec-works-for-storing-and-querying-vector-embeddings-165adeeeceea y https://www.javacodegeeks.com/2026/05/sqlite-in-2026-why-serious-apps-are-choosing-it-over-postgres.html. </w:t>
      </w:r>
      <w:r w:rsidDel="00000000" w:rsidR="00000000" w:rsidRPr="00000000">
        <w:rPr>
          <w:b w:val="1"/>
          <w:bCs w:val="1"/>
          <w:rtl w:val="0"/>
        </w:rPr>
        <w:t xml:space="preserve">Relevancia:</w:t>
      </w:r>
      <w:r w:rsidDel="00000000" w:rsidR="00000000" w:rsidRPr="00000000">
        <w:rPr>
          <w:rtl w:val="0"/>
        </w:rPr>
        <w:t xml:space="preserve"> Demuestra la viabilidad de búsqueda vectorial local en C con aceleración ARM NEON e integración en Room mediante BundledSQLiteDriver.</w:t>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Google ML Kit Official Documentation</w:t>
      </w:r>
      <w:r w:rsidDel="00000000" w:rsidR="00000000" w:rsidRPr="00000000">
        <w:rPr>
          <w:rtl w:val="0"/>
        </w:rPr>
        <w:t xml:space="preserve"> (Verificado 2026). </w:t>
      </w:r>
      <w:r w:rsidDel="00000000" w:rsidR="00000000" w:rsidRPr="00000000">
        <w:rPr>
          <w:i w:val="1"/>
          <w:iCs w:val="1"/>
          <w:rtl w:val="0"/>
        </w:rPr>
        <w:t xml:space="preserve">ML Kit Digital Ink Recognition &amp; Text Recognition on Android (Offline)</w:t>
      </w:r>
      <w:r w:rsidDel="00000000" w:rsidR="00000000" w:rsidRPr="00000000">
        <w:rPr>
          <w:rtl w:val="0"/>
        </w:rPr>
        <w:t xml:space="preserve">. URLs: https://developers.google.com/ml-kit, https://developers.google.com/ml-kit/vision/digital-ink-recognition y https://developers.googleblog.com/digital-ink-recognition-in-ml-kit/. </w:t>
      </w:r>
      <w:r w:rsidDel="00000000" w:rsidR="00000000" w:rsidRPr="00000000">
        <w:rPr>
          <w:b w:val="1"/>
          <w:bCs w:val="1"/>
          <w:rtl w:val="0"/>
        </w:rPr>
        <w:t xml:space="preserve">Relevancia:</w:t>
      </w:r>
      <w:r w:rsidDel="00000000" w:rsidR="00000000" w:rsidRPr="00000000">
        <w:rPr>
          <w:rtl w:val="0"/>
        </w:rPr>
        <w:t xml:space="preserve"> Confirma el tamaño (~20 MB), la latencia (~100 ms/línea) y la ejecución 100 % offline del reconocimiento de escritura manual y OCR en Android.</w:t>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RAGAS Official Documentation &amp; Retrieval-Generation Metrics Analysis</w:t>
      </w:r>
      <w:r w:rsidDel="00000000" w:rsidR="00000000" w:rsidRPr="00000000">
        <w:rPr>
          <w:rtl w:val="0"/>
        </w:rPr>
        <w:t xml:space="preserve"> (v0.1.21 – 2026). </w:t>
      </w:r>
      <w:r w:rsidDel="00000000" w:rsidR="00000000" w:rsidRPr="00000000">
        <w:rPr>
          <w:i w:val="1"/>
          <w:iCs w:val="1"/>
          <w:rtl w:val="0"/>
        </w:rPr>
        <w:t xml:space="preserve">RAGAS Metrics: Faithfulness, Answer Relevancy, Context Precision and Context Recall</w:t>
      </w:r>
      <w:r w:rsidDel="00000000" w:rsidR="00000000" w:rsidRPr="00000000">
        <w:rPr>
          <w:rtl w:val="0"/>
        </w:rPr>
        <w:t xml:space="preserve">. URLs: https://docs.ragas.io/en/v0.1.21/concepts/metrics/, https://docs.ragas.io/en/v0.1.21/concepts/metrics/answer_relevance.html, https://mbrenndoerfer.com/writing/rag-evaluation-metrics-retrieval-generation y https://medium.com/@aayushipatel135/evaluating-rag-systems-ragas-faithfulness-relevance-and-recall-metrics-2dc02ae4be36. </w:t>
      </w:r>
      <w:r w:rsidDel="00000000" w:rsidR="00000000" w:rsidRPr="00000000">
        <w:rPr>
          <w:b w:val="1"/>
          <w:bCs w:val="1"/>
          <w:rtl w:val="0"/>
        </w:rPr>
        <w:t xml:space="preserve">Relevancia:</w:t>
      </w:r>
      <w:r w:rsidDel="00000000" w:rsidR="00000000" w:rsidRPr="00000000">
        <w:rPr>
          <w:rtl w:val="0"/>
        </w:rPr>
        <w:t xml:space="preserve"> Provee las formulaciones matemáticas exactas y la matriz de diagnóstico de fallos para auditar la fidelidad del protocolo Fénix y del Tutor IA.</w:t>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Estudios de Carga Cognitiva y Multimedia (NASA-TLX &amp; CLT)</w:t>
      </w:r>
      <w:r w:rsidDel="00000000" w:rsidR="00000000" w:rsidRPr="00000000">
        <w:rPr>
          <w:rtl w:val="0"/>
        </w:rPr>
        <w:t xml:space="preserve"> (2022–2025). </w:t>
      </w:r>
      <w:r w:rsidDel="00000000" w:rsidR="00000000" w:rsidRPr="00000000">
        <w:rPr>
          <w:i w:val="1"/>
          <w:iCs w:val="1"/>
          <w:rtl w:val="0"/>
        </w:rPr>
        <w:t xml:space="preserve">Cognitive Load Theory (CLT), Cognitive Theory of Multimedia Learning (CTML) and NASA-TLX Workload Assessment in Education</w:t>
      </w:r>
      <w:r w:rsidDel="00000000" w:rsidR="00000000" w:rsidRPr="00000000">
        <w:rPr>
          <w:rtl w:val="0"/>
        </w:rPr>
        <w:t xml:space="preserve">. URLs: https://www.mdpi.com/2813-2084/5/2/22, https://www.mdpi.com/2813-2084/5/4/56, https://www.frontiersin.org/journals/neuroscience/articles/10.3389/fnins.2022.744737/full y https://arxiv.org/html/2509.05898v1. </w:t>
      </w:r>
      <w:r w:rsidDel="00000000" w:rsidR="00000000" w:rsidRPr="00000000">
        <w:rPr>
          <w:b w:val="1"/>
          <w:bCs w:val="1"/>
          <w:rtl w:val="0"/>
        </w:rPr>
        <w:t xml:space="preserve">Relevancia:</w:t>
      </w:r>
      <w:r w:rsidDel="00000000" w:rsidR="00000000" w:rsidRPr="00000000">
        <w:rPr>
          <w:rtl w:val="0"/>
        </w:rPr>
        <w:t xml:space="preserve"> Fundamenta la medición empírica de la carga cognitiva en las pruebas piloto mediante las seis dimensiones del instrumento NASA-TLX.</w:t>
      </w:r>
    </w:p>
    <w:p w:rsidR="00000000" w:rsidDel="00000000" w:rsidP="00000000" w:rsidRDefault="00000000" w:rsidRPr="00000000" w14:paraId="0000028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Incertidumbres y preguntas abiertas</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estricto apego a la transparencia metodológica, se dejan asentados cuatro aspectos donde la evidencia publicada actual no ofrece datos comparables suficientes o cuya resolución exige pruebas empíricas en el dispositivo objetivo, consulta con las cátedras participantes o definiciones estratégicas de producto:</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primer lugar, permanece abierta la </w:t>
      </w:r>
      <w:r w:rsidDel="00000000" w:rsidR="00000000" w:rsidRPr="00000000">
        <w:rPr>
          <w:b w:val="1"/>
          <w:bCs w:val="1"/>
          <w:rtl w:val="0"/>
        </w:rPr>
        <w:t xml:space="preserve">definición del nivel mínimo de API de Android (</w:t>
      </w:r>
      <w:r w:rsidDel="00000000" w:rsidR="00000000" w:rsidRPr="00000000">
        <w:rPr>
          <w:b w:val="1"/>
          <w:bCs w:val="1"/>
          <w:i w:val="1"/>
          <w:iCs w:val="1"/>
          <w:rtl w:val="0"/>
        </w:rPr>
        <w:t xml:space="preserve">minSdk</w:t>
      </w:r>
      <w:r w:rsidDel="00000000" w:rsidR="00000000" w:rsidRPr="00000000">
        <w:rPr>
          <w:b w:val="1"/>
          <w:bCs w:val="1"/>
          <w:rtl w:val="0"/>
        </w:rPr>
        <w:t xml:space="preserve">) y el soporte de arquitecturas de 32 bits (armeabi-v7a) frente a 64 bits (arm64-v8a)</w:t>
      </w:r>
      <w:r w:rsidDel="00000000" w:rsidR="00000000" w:rsidRPr="00000000">
        <w:rPr>
          <w:rtl w:val="0"/>
        </w:rPr>
        <w:t xml:space="preserve">: mientras el núcleo de sora-editor exige como mínimo API 23 (Android 6.0) y su módulo LSP requiere API 26 (Android 8.0), falta determinar mediante encuestas a la población estudiantil objetivo si aún existe una fracción significativa de alumnos con teléfonos de 4 GB de RAM corriendo sistemas de 32 bits, lo que obligaría a compilar y probar los binarios nativos de sqlite-vec (vec0.so) en ambas arquitecturas ABI. En segundo lugar, no existen datos publicados comparables que determinen </w:t>
      </w:r>
      <w:r w:rsidDel="00000000" w:rsidR="00000000" w:rsidRPr="00000000">
        <w:rPr>
          <w:b w:val="1"/>
          <w:bCs w:val="1"/>
          <w:rtl w:val="0"/>
        </w:rPr>
        <w:t xml:space="preserve">el tamaño óptimo de fragmentación (</w:t>
      </w:r>
      <w:r w:rsidDel="00000000" w:rsidR="00000000" w:rsidRPr="00000000">
        <w:rPr>
          <w:b w:val="1"/>
          <w:bCs w:val="1"/>
          <w:i w:val="1"/>
          <w:iCs w:val="1"/>
          <w:rtl w:val="0"/>
        </w:rPr>
        <w:t xml:space="preserve">chunk size</w:t>
      </w:r>
      <w:r w:rsidDel="00000000" w:rsidR="00000000" w:rsidRPr="00000000">
        <w:rPr>
          <w:b w:val="1"/>
          <w:bCs w:val="1"/>
          <w:rtl w:val="0"/>
        </w:rPr>
        <w:t xml:space="preserve">) y solapamiento en sqlite-vec diferenciados por perfil epistemológico</w:t>
      </w:r>
      <w:r w:rsidDel="00000000" w:rsidR="00000000" w:rsidRPr="00000000">
        <w:rPr>
          <w:rtl w:val="0"/>
        </w:rPr>
        <w:t xml:space="preserve">: es necesario verificar empíricamente en la Fase 1 si los textos demostrativos de P3-FORM y los cuerpos codificados de P5-NORM requieren ventanas de recuperación significativamente mayores que la prosa histórica de P1-HERM para maximizar el </w:t>
      </w:r>
      <w:r w:rsidDel="00000000" w:rsidR="00000000" w:rsidRPr="00000000">
        <w:rPr>
          <w:i w:val="1"/>
          <w:iCs w:val="1"/>
          <w:rtl w:val="0"/>
        </w:rPr>
        <w:t xml:space="preserve">Context Recall</w:t>
      </w:r>
      <w:r w:rsidDel="00000000" w:rsidR="00000000" w:rsidRPr="00000000">
        <w:rPr>
          <w:rtl w:val="0"/>
        </w:rPr>
        <w:t xml:space="preserve"> de RAGAS sin degradar la </w:t>
      </w:r>
      <w:r w:rsidDel="00000000" w:rsidR="00000000" w:rsidRPr="00000000">
        <w:rPr>
          <w:i w:val="1"/>
          <w:iCs w:val="1"/>
          <w:rtl w:val="0"/>
        </w:rPr>
        <w:t xml:space="preserve">Context Precision</w:t>
      </w:r>
      <w:r w:rsidDel="00000000" w:rsidR="00000000" w:rsidRPr="00000000">
        <w:rPr>
          <w:rtl w:val="0"/>
        </w:rPr>
        <w:t xml:space="preserve">.</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En tercer lugar, requiere definición institucional el </w:t>
      </w:r>
      <w:r w:rsidDel="00000000" w:rsidR="00000000" w:rsidRPr="00000000">
        <w:rPr>
          <w:b w:val="1"/>
          <w:bCs w:val="1"/>
          <w:rtl w:val="0"/>
        </w:rPr>
        <w:t xml:space="preserve">modelo de sostenibilidad de cuotas de API para la inferencia generativa remota cuando el sistema escale más allá del piloto</w:t>
      </w:r>
      <w:r w:rsidDel="00000000" w:rsidR="00000000" w:rsidRPr="00000000">
        <w:rPr>
          <w:rtl w:val="0"/>
        </w:rPr>
        <w:t xml:space="preserve">: dado que la cuota gratuita de Google AI Studio (1,000 solicitudes diarias en Gemini 1.5 Flash) cubre holgadamente el prototipo y las pruebas piloto pero resultará insuficiente si miles de estudiantes procesan libros enteros simultáneamente en época de exámenes, el proyecto deberá decidir si implementa un esquema </w:t>
      </w:r>
      <w:r w:rsidDel="00000000" w:rsidR="00000000" w:rsidRPr="00000000">
        <w:rPr>
          <w:i w:val="1"/>
          <w:iCs w:val="1"/>
          <w:rtl w:val="0"/>
        </w:rPr>
        <w:t xml:space="preserve">Bring Your Own Key</w:t>
      </w:r>
      <w:r w:rsidDel="00000000" w:rsidR="00000000" w:rsidRPr="00000000">
        <w:rPr>
          <w:rtl w:val="0"/>
        </w:rPr>
        <w:t xml:space="preserve"> (donde cada estudiante configura su propia clave gratuita de AI Studio en su cuenta) o un fondo institucional universitario con caché compartida por cátedra (donde el documento Fénix de una unidad oficial se genera una única vez en el servidor y se distribuye ya procesado a todos los cursantes de esa materia, reduciendo el costo marginal de generación a cero). Finalmente, queda sujeta a consulta con los equipos docentes de cada facultad la </w:t>
      </w:r>
      <w:r w:rsidDel="00000000" w:rsidR="00000000" w:rsidRPr="00000000">
        <w:rPr>
          <w:b w:val="1"/>
          <w:bCs w:val="1"/>
          <w:rtl w:val="0"/>
        </w:rPr>
        <w:t xml:space="preserve">política de gobernanza sobre erratas en materiales oficiales de cátedra</w:t>
      </w:r>
      <w:r w:rsidDel="00000000" w:rsidR="00000000" w:rsidRPr="00000000">
        <w:rPr>
          <w:rtl w:val="0"/>
        </w:rPr>
        <w:t xml:space="preserve">, a fin de acordar si la etiqueta [ADVERTENCIA METODOLÓGICA / CONSENSO EXTERNO] debe activarse automáticamente ante cualquier discrepancia detectada por el verificador o si debe enviarse primero a una bandeja de revisión docente para su convalidación curricular.</w:t>
      </w:r>
    </w:p>
    <w:p w:rsidR="00000000" w:rsidDel="00000000" w:rsidP="00000000" w:rsidRDefault="00000000" w:rsidRPr="00000000" w14:paraId="000002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Fuentes citadas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Running a Local LLM on Android Can Replace Some Cloud AI Tasks, https://www.remio.ai/post/running-a-local-llm-on-android-can-replace-some-cloud-ai-tasks 2. Academic Disciplines - Education, https://education.stateuniversity.com/pages/1723/Academic-Disciplines.html 3. The Surprising Persistence of Biglan's Classification Scheme, https://durham-repository.worktribe.com/OutputFile/1397342 4. Spaced Repetition Algorithms: From SM-2 to FSRS - Mindomax, https://www.mindomax.com/spaced-repetition-algorithms 5. Evaluating RAG Systems — RAGAS, Faithfulness, Relevance, and, https://medium.com/@aayushipatel135/evaluating-rag-systems-ragas-faithfulness-relevance-and-recall-metrics-2dc02ae4be36 6. Cognitive Load During Student-Created Virtual Worlds: A NASA-TLX, https://www.mdpi.com/2813-2084/5/2/22 7. Termux Monet - GitHub, https://github.com/Termux-Monet/termux-monet 8. Wiring Android's MediaPipe LLM Inference API to a Streaming, https://dev.to/software_mvp-factory/wiring-androids-mediapipe-llm-inference-api-to-a-streaming-compose-ui-255k 9. LLM Inference guide | Google AI Edge, https://developers.google.com/edge/mediapipe/solutions/genai/llm_inference 10. LLM Inference guide for Android | Google AI Edge, https://developers.google.com/edge/mediapipe/solutions/genai/llm_inference/android 11. What's new in the Jetpack Compose August '25 release, https://android-developers.googleblog.com/2025/08/whats-new-in-jetpack-compose-august-25-release.html 12. SQLite in 2026: Why Serious Apps Are Choosing It Over Postgres, https://www.javacodegeeks.com/2026/05/sqlite-in-2026-why-serious-apps-are-choosing-it-over-postgres.html 13. How sqlite-vec Works for Storing and Querying Vector Embeddings, https://medium.com/@stephenc211/how-sqlite-vec-works-for-storing-and-querying-vector-embeddings-165adeeeceea 14. Digital Ink Recognition in ML Kit - Google Developers Blog, https://developers.googleblog.com/digital-ink-recognition-in-ml-kit/ 15. [Feature Request] Add Native Touch-Based Text Selection Support, https://github.com/microsoft/monaco-editor/issues/5538 16. iOS 13.2 Chinese input randomly can not input characters #1663, https://github.com/microsoft/monaco-editor/issues/1663 17. Add Touch Selection Support to Monaco Editor · Issue #4622 - GitHub, https://github.com/microsoft/monaco-editor/issues/4622 18. What's New in Compose Text: A Guide to the Latest APIs |, https://proandroiddev.com/whats-new-in-compose-text-a-guide-to-the-latest-apis-67391f5400e4 19. Sora Editor | High-Performance Android Code Editor, https://luvnft.github.io/sora-editor-docs/ 20. Releases · Rosemoe/sora-editor - GitHub, https://github.com/Rosemoe/CodeEditor/releases 21. Always Free Resources - Oracle Help Center, https://docs.oracle.com/iaas/Content/FreeTier/freetier_topic-Always_Free_Resources.htm 22. OCI Free Tier: What You Actually Get and How Not to Exceed It, https://technoroots.org/insights/oci-free-tier-what-you-actually-get-and-how-not-to-exceed-it-8Srb4 23. The 2026 Guide to Cloud Free Tiers and Credits: Compute, Storage, https://datastorage.com/articles/the-2026-guide-to-cloud-free-tiers-and-credits-compute-storage-and-gpu/ 24. ¿VPS gratis existe? Lo que nadie te dice antes de elegir en 2026, https://blog.latincloud.com/vps-gratis-existe-lo-que-nadie-te-dice/ 25. Building Cloud-Native Apps for Free in 2026, https://lalatenduswain.medium.com/building-cloud-native-apps-for-free-in-2026-the-complete-developers-guide-to-google-cloud-s-3d93b77c4adb 26. Free Trial and Free Tier Services and Products - Google Cloud, https://cloud.google.com/free 27. Cognitive Load and Workload in Desktop-Based Educational Virtual, https://www.mdpi.com/2813-2084/5/4/56 28. RAG Evaluation: Metrics for Retrieval and Generation Quality, https://mbrenndoerfer.com/writing/rag-evaluation-metrics-retrieval-generation 29. Get better RAG responses with Ragas | Redis, https://redis.io/blog/get-better-rag-responses-with-ragas/ 30. SM-2 vs FSRS: Which Spaced Repetition Algorithm Is Better?, https://www.weavewords.org/blog/sm2-vs-fsrs/ 31. Best Spaced Repetition Apps in 2026: Ranked by What Matters, https://www.morso.app/blog/best-spaced-repetition-apps-2026 32. Assessment of instantaneous cognitive load imposed by educational, https://www.frontiersin.org/journals/neuroscience/articles/10.3389/fnins.2022.744737/full 33. (PDF) NASA-TLX Based Workload Assessment of Learning Tasks, https://www.researchgate.net/publication/375162465_NASA-TLX_Based_Workload_Assessment_of_Learning_Tasks_for_Primary_School_Children 34. Metrics - Ragas, https://docs.ragas.io/en/v0.1.21/concepts/metrics/ 35. SM-2 vs. FSRS: The Algorithm Comparison - NeuronCard, https://neuroncard.com/en/algorithms 36. Answer Relevance - Ragas, https://docs.ragas.io/en/v0.1.21/concepts/metrics/answer_relevance.html 37. Google Cloud Free Tier Services And Limits - Notes, https://aatayyab.wordpress.com/2026/06/26/google-cloud-free-tier-services-and-limits/ 38. Oracle Cloud Free Tier vs Managed Web Hosting: 2026 Benchmark, https://www.rackupit.com/blog/oracle-cloud-free-tier-vs-managed-web-hosting 39. Oracle Cloud Free Tier vs Google Cloud Free Tier: 7 Brutal Truths in, https://freevps.edu.pl/blog/oracle-vs-google-cloud-free-tier-2026/ 40. Text in social and messaging apps - Android Developers, https://developer.android.com/social-and-messaging/guides/communication/text 41. Prevent BasicTextField from being focused on longpress, https://stackoverflow.com/questions/79368786/prevent-basictextfield-from-being-focused-on-longpress 42. BasicTextField with TextFieldState does not support AnnotatedString, https://issuetracker.google.com/issues/389978748 43. io.github.Rosemoe.sora-editor - Maven Repository, https://mvnrepository.com/artifact/io.github.Rosemoe.sora-editor 44. Getting Started | Sora Editor - GitHub Pages, https://project-sora.github.io/sora-editor-docs/guide/getting-started 45. Anki vs Modern SRS Apps: SM-2, FSRS, and What Changed, https://www.lingoblend.app/blog/anki-vs-modern-srs-apps 46. Introducing sqlite-vec v0.1.0: a vector search SQLite extension that, https://www.reddit.com/r/LocalLLaMA/comments/1ehlazq/introducing_sqlitevec_v010_a_vector_search_sqlite/ 47. Large Language Models On-Device with MediaPipe and, https://developers.googleblog.com/large-language-models-on-device-with-mediapipe-and-tensorflow-lite/ 48. ML Kit - Google for Developers, https://developers.google.com/ml-kit 49. Digital ink recognition | ML Kit - Google for Developers, https://developers.google.com/ml-kit/vision/digital-ink-recognition 50. Tracking issue: Android Support #68 - asg017/sqlite-vec - GitHub, https://github.com/asg017/sqlite-vec/issues/68 51. Compose Foundation | Jetpack - Android Developers, https://developer.android.com/jetpack/androidx/releases/compose-foundation 52. What's new in Compose Multiplatform 1.11.1 - Kotlin, https://kotlinlang.org/docs/multiplatform/whats-new-compose-111.html 53. io.github.Rosemoe.sora-editor:editor:0.21.0 - Maven Central, https://central.sonatype.com/artifact/io.github.Rosemoe.sora-editor/editor/0.21.0 54. Rosemoe/sora-editor: A multifunctional Android code editor library, https://github.com/Rosemoe/sora-editor 55. microsoft/monaco-editor: A browser based code editor - GitHub, https://github.com/microsoft/monaco-editor 56. Arrow Keys and other function keys don't work on iOS (Chrome, Safari), https://github.com/microsoft/monaco-editor/issues/293 57. Free VPS on Oracle Cloud: Complete Guide | Iybots Blog, https://www.iybots.com/blog/oracle-cloud-free-vps-setup 58. Free Google Cloud features and trial offer, https://docs.cloud.google.com/free/docs/free-cloud-features 59. How Multi-modal Interfaces and Cognitive Load Alter Information, https://arxiv.org/html/2509.05898v1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