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EEE82" w14:textId="77777777" w:rsidR="002A2326" w:rsidRDefault="002A2326">
      <w:pPr>
        <w:spacing w:line="480" w:lineRule="auto"/>
        <w:jc w:val="center"/>
        <w:rPr>
          <w:rFonts w:ascii="Times New Roman" w:eastAsia="Times New Roman" w:hAnsi="Times New Roman" w:cs="Times New Roman"/>
          <w:sz w:val="28"/>
          <w:szCs w:val="28"/>
        </w:rPr>
      </w:pPr>
    </w:p>
    <w:p w14:paraId="490C708F" w14:textId="77777777" w:rsidR="00F45C22" w:rsidRDefault="00F45C22" w:rsidP="00F45C22"/>
    <w:p w14:paraId="3BE0D10F" w14:textId="77777777" w:rsidR="002A2326" w:rsidRDefault="002A2326">
      <w:pPr>
        <w:spacing w:line="480" w:lineRule="auto"/>
        <w:jc w:val="center"/>
        <w:rPr>
          <w:rFonts w:ascii="Times New Roman" w:eastAsia="Times New Roman" w:hAnsi="Times New Roman" w:cs="Times New Roman"/>
          <w:sz w:val="28"/>
          <w:szCs w:val="28"/>
        </w:rPr>
      </w:pPr>
    </w:p>
    <w:p w14:paraId="3AC11281" w14:textId="77777777" w:rsidR="002A2326" w:rsidRDefault="002A2326">
      <w:pPr>
        <w:spacing w:line="480" w:lineRule="auto"/>
        <w:jc w:val="center"/>
        <w:rPr>
          <w:rFonts w:ascii="Times New Roman" w:eastAsia="Times New Roman" w:hAnsi="Times New Roman" w:cs="Times New Roman"/>
          <w:sz w:val="28"/>
          <w:szCs w:val="28"/>
        </w:rPr>
      </w:pPr>
    </w:p>
    <w:p w14:paraId="1BEFA17A" w14:textId="77777777" w:rsidR="002A2326" w:rsidRDefault="002A2326">
      <w:pPr>
        <w:spacing w:line="480" w:lineRule="auto"/>
        <w:jc w:val="center"/>
        <w:rPr>
          <w:rFonts w:ascii="Times New Roman" w:eastAsia="Times New Roman" w:hAnsi="Times New Roman" w:cs="Times New Roman"/>
          <w:sz w:val="28"/>
          <w:szCs w:val="28"/>
        </w:rPr>
      </w:pPr>
    </w:p>
    <w:p w14:paraId="53128B27" w14:textId="77777777" w:rsidR="002A2326" w:rsidRDefault="002A2326">
      <w:pPr>
        <w:spacing w:line="480" w:lineRule="auto"/>
        <w:jc w:val="center"/>
        <w:rPr>
          <w:rFonts w:ascii="Times New Roman" w:eastAsia="Times New Roman" w:hAnsi="Times New Roman" w:cs="Times New Roman"/>
          <w:sz w:val="28"/>
          <w:szCs w:val="28"/>
        </w:rPr>
      </w:pPr>
    </w:p>
    <w:p w14:paraId="09713C1A" w14:textId="631E9A81" w:rsidR="002A2326" w:rsidRDefault="00883F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ROLE OF HOUSING COSTS IN FAMILY FORMATION: </w:t>
      </w:r>
      <w:r w:rsidR="00E70571">
        <w:rPr>
          <w:rFonts w:ascii="Times New Roman" w:eastAsia="Times New Roman" w:hAnsi="Times New Roman" w:cs="Times New Roman"/>
          <w:sz w:val="24"/>
          <w:szCs w:val="24"/>
        </w:rPr>
        <w:t>AN INSTRUMENTAL VARIABLE APPROACH</w:t>
      </w:r>
    </w:p>
    <w:p w14:paraId="581B5842" w14:textId="77777777" w:rsidR="002A2326" w:rsidRDefault="002A2326">
      <w:pPr>
        <w:spacing w:line="480" w:lineRule="auto"/>
        <w:jc w:val="center"/>
        <w:rPr>
          <w:rFonts w:ascii="Times New Roman" w:eastAsia="Times New Roman" w:hAnsi="Times New Roman" w:cs="Times New Roman"/>
          <w:sz w:val="24"/>
          <w:szCs w:val="24"/>
        </w:rPr>
      </w:pPr>
    </w:p>
    <w:p w14:paraId="2C15B944" w14:textId="77777777" w:rsidR="002A2326" w:rsidRDefault="002A2326">
      <w:pPr>
        <w:spacing w:line="480" w:lineRule="auto"/>
        <w:jc w:val="center"/>
        <w:rPr>
          <w:rFonts w:ascii="Times New Roman" w:eastAsia="Times New Roman" w:hAnsi="Times New Roman" w:cs="Times New Roman"/>
          <w:sz w:val="24"/>
          <w:szCs w:val="24"/>
        </w:rPr>
      </w:pPr>
    </w:p>
    <w:p w14:paraId="58711EA6" w14:textId="77777777" w:rsidR="002A2326" w:rsidRDefault="00883F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06B1A1F2" w14:textId="77777777" w:rsidR="002A2326" w:rsidRDefault="00883F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Elijah Gullett</w:t>
      </w:r>
    </w:p>
    <w:p w14:paraId="679E7A02" w14:textId="77777777" w:rsidR="002A2326" w:rsidRDefault="002A2326">
      <w:pPr>
        <w:spacing w:line="480" w:lineRule="auto"/>
        <w:jc w:val="center"/>
        <w:rPr>
          <w:rFonts w:ascii="Times New Roman" w:eastAsia="Times New Roman" w:hAnsi="Times New Roman" w:cs="Times New Roman"/>
          <w:sz w:val="24"/>
          <w:szCs w:val="24"/>
        </w:rPr>
      </w:pPr>
    </w:p>
    <w:p w14:paraId="2BA3AAFF" w14:textId="77777777" w:rsidR="00154083" w:rsidRDefault="00154083" w:rsidP="00154083">
      <w:pPr>
        <w:spacing w:line="480" w:lineRule="auto"/>
        <w:rPr>
          <w:rFonts w:ascii="Times New Roman" w:eastAsia="Times New Roman" w:hAnsi="Times New Roman" w:cs="Times New Roman"/>
          <w:sz w:val="24"/>
          <w:szCs w:val="24"/>
        </w:rPr>
      </w:pPr>
    </w:p>
    <w:p w14:paraId="0924A904" w14:textId="50CCB6C9" w:rsidR="002A2326" w:rsidRDefault="00154083" w:rsidP="00154083">
      <w:pPr>
        <w:spacing w:line="48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83FDA">
        <w:rPr>
          <w:rFonts w:ascii="Times New Roman" w:eastAsia="Times New Roman" w:hAnsi="Times New Roman" w:cs="Times New Roman"/>
          <w:sz w:val="24"/>
          <w:szCs w:val="24"/>
        </w:rPr>
        <w:t>Honors Thesis</w:t>
      </w:r>
    </w:p>
    <w:p w14:paraId="5E74BF90" w14:textId="77777777" w:rsidR="002A2326" w:rsidRDefault="00883F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Public Policy</w:t>
      </w:r>
    </w:p>
    <w:p w14:paraId="3FE5F199" w14:textId="20E818F6" w:rsidR="002A2326" w:rsidRDefault="002E183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83FDA">
        <w:rPr>
          <w:rFonts w:ascii="Times New Roman" w:eastAsia="Times New Roman" w:hAnsi="Times New Roman" w:cs="Times New Roman"/>
          <w:sz w:val="24"/>
          <w:szCs w:val="24"/>
        </w:rPr>
        <w:t>University of North Carolina at Chapel Hill</w:t>
      </w:r>
    </w:p>
    <w:p w14:paraId="73723ED7" w14:textId="6CEF2F2E" w:rsidR="002A2326" w:rsidRDefault="001540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19</w:t>
      </w:r>
      <w:r w:rsidRPr="00154083">
        <w:rPr>
          <w:rFonts w:ascii="Times New Roman" w:eastAsia="Times New Roman" w:hAnsi="Times New Roman" w:cs="Times New Roman"/>
          <w:sz w:val="24"/>
          <w:szCs w:val="24"/>
          <w:vertAlign w:val="superscript"/>
        </w:rPr>
        <w:t>t</w:t>
      </w:r>
      <w:r w:rsidR="00883FDA" w:rsidRPr="00154083">
        <w:rPr>
          <w:rFonts w:ascii="Times New Roman" w:eastAsia="Times New Roman" w:hAnsi="Times New Roman" w:cs="Times New Roman"/>
          <w:sz w:val="24"/>
          <w:szCs w:val="24"/>
          <w:vertAlign w:val="superscript"/>
        </w:rPr>
        <w:t>h</w:t>
      </w:r>
      <w:r w:rsidR="00883FDA">
        <w:rPr>
          <w:rFonts w:ascii="Times New Roman" w:eastAsia="Times New Roman" w:hAnsi="Times New Roman" w:cs="Times New Roman"/>
          <w:sz w:val="24"/>
          <w:szCs w:val="24"/>
        </w:rPr>
        <w:t>, 2022</w:t>
      </w:r>
    </w:p>
    <w:p w14:paraId="4853B26A" w14:textId="77777777" w:rsidR="00154083" w:rsidRDefault="00154083" w:rsidP="00154083">
      <w:pPr>
        <w:spacing w:line="480" w:lineRule="auto"/>
        <w:ind w:left="5760" w:firstLine="720"/>
        <w:jc w:val="right"/>
        <w:rPr>
          <w:rFonts w:ascii="Times New Roman" w:hAnsi="Times New Roman" w:cs="Times New Roman"/>
          <w:sz w:val="24"/>
          <w:szCs w:val="24"/>
        </w:rPr>
      </w:pPr>
    </w:p>
    <w:p w14:paraId="5D6F08D1" w14:textId="71DD0D4A" w:rsidR="00154083" w:rsidRDefault="00154083" w:rsidP="00154083">
      <w:pPr>
        <w:spacing w:line="480" w:lineRule="auto"/>
        <w:ind w:left="5760" w:firstLine="720"/>
        <w:jc w:val="center"/>
        <w:rPr>
          <w:rFonts w:ascii="Times New Roman" w:hAnsi="Times New Roman" w:cs="Times New Roman"/>
          <w:sz w:val="24"/>
          <w:szCs w:val="24"/>
        </w:rPr>
      </w:pPr>
      <w:r>
        <w:rPr>
          <w:rFonts w:ascii="Times New Roman" w:hAnsi="Times New Roman" w:cs="Times New Roman"/>
          <w:sz w:val="24"/>
          <w:szCs w:val="24"/>
        </w:rPr>
        <w:t>Approved:</w:t>
      </w:r>
    </w:p>
    <w:p w14:paraId="1B7211AC" w14:textId="34166A36" w:rsidR="00154083" w:rsidRDefault="00154083" w:rsidP="00154083">
      <w:pPr>
        <w:spacing w:line="240" w:lineRule="auto"/>
        <w:jc w:val="right"/>
        <w:rPr>
          <w:rFonts w:ascii="Times New Roman" w:hAnsi="Times New Roman" w:cs="Times New Roman"/>
          <w:sz w:val="24"/>
          <w:szCs w:val="24"/>
          <w:u w:val="single"/>
        </w:rPr>
      </w:pPr>
      <w:r w:rsidRPr="00154083">
        <w:rPr>
          <w:rFonts w:ascii="Times New Roman" w:hAnsi="Times New Roman" w:cs="Times New Roman"/>
          <w:sz w:val="24"/>
          <w:szCs w:val="24"/>
          <w:u w:val="single"/>
        </w:rPr>
        <w:t>Dr. Jeremy Moulton</w:t>
      </w:r>
    </w:p>
    <w:p w14:paraId="5AF565E5" w14:textId="08563FF1" w:rsidR="00154083" w:rsidRDefault="00154083" w:rsidP="00154083">
      <w:pPr>
        <w:spacing w:line="240" w:lineRule="auto"/>
        <w:jc w:val="right"/>
        <w:rPr>
          <w:rFonts w:ascii="Times New Roman" w:hAnsi="Times New Roman" w:cs="Times New Roman"/>
          <w:i/>
          <w:iCs/>
          <w:sz w:val="24"/>
          <w:szCs w:val="24"/>
        </w:rPr>
      </w:pPr>
      <w:r>
        <w:rPr>
          <w:rFonts w:ascii="Times New Roman" w:hAnsi="Times New Roman" w:cs="Times New Roman"/>
          <w:i/>
          <w:iCs/>
          <w:sz w:val="24"/>
          <w:szCs w:val="24"/>
        </w:rPr>
        <w:t>Thesis Advisor</w:t>
      </w:r>
    </w:p>
    <w:p w14:paraId="6FDFA351" w14:textId="77777777" w:rsidR="00154083" w:rsidRPr="00154083" w:rsidRDefault="00154083" w:rsidP="00154083">
      <w:pPr>
        <w:spacing w:line="240" w:lineRule="auto"/>
        <w:jc w:val="right"/>
        <w:rPr>
          <w:rFonts w:ascii="Times New Roman" w:hAnsi="Times New Roman" w:cs="Times New Roman"/>
          <w:i/>
          <w:iCs/>
          <w:sz w:val="24"/>
          <w:szCs w:val="24"/>
        </w:rPr>
      </w:pPr>
    </w:p>
    <w:p w14:paraId="7B77B327" w14:textId="076FC54E" w:rsidR="00154083" w:rsidRDefault="00154083" w:rsidP="00154083">
      <w:pPr>
        <w:spacing w:line="240" w:lineRule="auto"/>
        <w:jc w:val="right"/>
        <w:rPr>
          <w:rFonts w:ascii="Times New Roman" w:hAnsi="Times New Roman" w:cs="Times New Roman"/>
          <w:sz w:val="24"/>
          <w:szCs w:val="24"/>
          <w:u w:val="single"/>
        </w:rPr>
      </w:pPr>
      <w:r w:rsidRPr="00154083">
        <w:rPr>
          <w:rFonts w:ascii="Times New Roman" w:hAnsi="Times New Roman" w:cs="Times New Roman"/>
          <w:sz w:val="24"/>
          <w:szCs w:val="24"/>
          <w:u w:val="single"/>
        </w:rPr>
        <w:t xml:space="preserve">Dr. Jessica </w:t>
      </w:r>
      <w:proofErr w:type="spellStart"/>
      <w:r w:rsidRPr="00154083">
        <w:rPr>
          <w:rFonts w:ascii="Times New Roman" w:hAnsi="Times New Roman" w:cs="Times New Roman"/>
          <w:sz w:val="24"/>
          <w:szCs w:val="24"/>
          <w:u w:val="single"/>
        </w:rPr>
        <w:t>Su</w:t>
      </w:r>
      <w:proofErr w:type="spellEnd"/>
    </w:p>
    <w:p w14:paraId="65F0FEB3" w14:textId="4B4DD4F8" w:rsidR="00154083" w:rsidRPr="00154083" w:rsidRDefault="00154083" w:rsidP="00154083">
      <w:pPr>
        <w:spacing w:line="240" w:lineRule="auto"/>
        <w:jc w:val="right"/>
        <w:rPr>
          <w:rFonts w:ascii="Times New Roman" w:hAnsi="Times New Roman" w:cs="Times New Roman"/>
          <w:i/>
          <w:iCs/>
          <w:sz w:val="24"/>
          <w:szCs w:val="24"/>
        </w:rPr>
      </w:pPr>
      <w:r w:rsidRPr="00154083">
        <w:rPr>
          <w:rFonts w:ascii="Times New Roman" w:hAnsi="Times New Roman" w:cs="Times New Roman"/>
          <w:i/>
          <w:iCs/>
          <w:sz w:val="24"/>
          <w:szCs w:val="24"/>
        </w:rPr>
        <w:t>Second Reader</w:t>
      </w:r>
    </w:p>
    <w:p w14:paraId="00E1AA28" w14:textId="039EBAFA" w:rsidR="002A2326" w:rsidRPr="00154083" w:rsidRDefault="00883FDA" w:rsidP="00154083">
      <w:pPr>
        <w:spacing w:line="480" w:lineRule="auto"/>
        <w:jc w:val="right"/>
        <w:rPr>
          <w:rFonts w:ascii="Times New Roman" w:eastAsia="Times New Roman" w:hAnsi="Times New Roman" w:cs="Times New Roman"/>
          <w:sz w:val="28"/>
          <w:szCs w:val="28"/>
          <w:u w:val="single"/>
        </w:rPr>
      </w:pPr>
      <w:r w:rsidRPr="00154083">
        <w:rPr>
          <w:u w:val="single"/>
        </w:rPr>
        <w:br w:type="page"/>
      </w:r>
    </w:p>
    <w:p w14:paraId="2A1C03FE" w14:textId="77777777" w:rsidR="006B1AAD" w:rsidRDefault="006B1AAD" w:rsidP="006B1AAD">
      <w:pPr>
        <w:spacing w:line="480" w:lineRule="auto"/>
        <w:jc w:val="center"/>
        <w:rPr>
          <w:rFonts w:ascii="Times New Roman" w:eastAsia="Times New Roman" w:hAnsi="Times New Roman" w:cs="Times New Roman"/>
          <w:b/>
          <w:sz w:val="24"/>
          <w:szCs w:val="24"/>
        </w:rPr>
      </w:pPr>
    </w:p>
    <w:p w14:paraId="03488C54" w14:textId="77777777" w:rsidR="006B1AAD" w:rsidRDefault="006B1AAD" w:rsidP="006B1AAD">
      <w:pPr>
        <w:spacing w:line="480" w:lineRule="auto"/>
        <w:jc w:val="center"/>
        <w:rPr>
          <w:rFonts w:ascii="Times New Roman" w:eastAsia="Times New Roman" w:hAnsi="Times New Roman" w:cs="Times New Roman"/>
          <w:b/>
          <w:sz w:val="24"/>
          <w:szCs w:val="24"/>
        </w:rPr>
      </w:pPr>
    </w:p>
    <w:p w14:paraId="4A7EFEFA" w14:textId="77777777" w:rsidR="006B1AAD" w:rsidRDefault="006B1AAD" w:rsidP="006B1AAD">
      <w:pPr>
        <w:spacing w:line="480" w:lineRule="auto"/>
        <w:jc w:val="center"/>
        <w:rPr>
          <w:rFonts w:ascii="Times New Roman" w:eastAsia="Times New Roman" w:hAnsi="Times New Roman" w:cs="Times New Roman"/>
          <w:b/>
          <w:sz w:val="24"/>
          <w:szCs w:val="24"/>
        </w:rPr>
      </w:pPr>
    </w:p>
    <w:p w14:paraId="331BBF00" w14:textId="77777777" w:rsidR="006B1AAD" w:rsidRDefault="006B1AAD" w:rsidP="006B1AAD">
      <w:pPr>
        <w:spacing w:line="480" w:lineRule="auto"/>
        <w:jc w:val="center"/>
        <w:rPr>
          <w:rFonts w:ascii="Times New Roman" w:eastAsia="Times New Roman" w:hAnsi="Times New Roman" w:cs="Times New Roman"/>
          <w:b/>
          <w:sz w:val="24"/>
          <w:szCs w:val="24"/>
        </w:rPr>
      </w:pPr>
    </w:p>
    <w:p w14:paraId="75F3891A" w14:textId="77777777" w:rsidR="006B1AAD" w:rsidRDefault="006B1AAD" w:rsidP="006B1AAD">
      <w:pPr>
        <w:spacing w:line="480" w:lineRule="auto"/>
        <w:jc w:val="center"/>
        <w:rPr>
          <w:rFonts w:ascii="Times New Roman" w:eastAsia="Times New Roman" w:hAnsi="Times New Roman" w:cs="Times New Roman"/>
          <w:b/>
          <w:sz w:val="24"/>
          <w:szCs w:val="24"/>
        </w:rPr>
      </w:pPr>
    </w:p>
    <w:p w14:paraId="0E8917C0" w14:textId="77777777" w:rsidR="006B1AAD" w:rsidRDefault="006B1AAD" w:rsidP="006B1AAD">
      <w:pPr>
        <w:spacing w:line="480" w:lineRule="auto"/>
        <w:jc w:val="center"/>
        <w:rPr>
          <w:rFonts w:ascii="Times New Roman" w:eastAsia="Times New Roman" w:hAnsi="Times New Roman" w:cs="Times New Roman"/>
          <w:b/>
          <w:sz w:val="24"/>
          <w:szCs w:val="24"/>
        </w:rPr>
      </w:pPr>
    </w:p>
    <w:p w14:paraId="68AF32C4" w14:textId="77777777" w:rsidR="006B1AAD" w:rsidRDefault="006B1AAD" w:rsidP="006B1AAD">
      <w:pPr>
        <w:spacing w:line="480" w:lineRule="auto"/>
        <w:jc w:val="center"/>
        <w:rPr>
          <w:rFonts w:ascii="Times New Roman" w:eastAsia="Times New Roman" w:hAnsi="Times New Roman" w:cs="Times New Roman"/>
          <w:b/>
          <w:sz w:val="24"/>
          <w:szCs w:val="24"/>
        </w:rPr>
      </w:pPr>
    </w:p>
    <w:p w14:paraId="6C49714F" w14:textId="3C60CD42" w:rsidR="002A2326" w:rsidRPr="006B1AAD" w:rsidRDefault="00883FDA" w:rsidP="006B1AAD">
      <w:pPr>
        <w:spacing w:line="480" w:lineRule="auto"/>
        <w:jc w:val="center"/>
        <w:rPr>
          <w:rFonts w:ascii="Times New Roman" w:eastAsia="Times New Roman" w:hAnsi="Times New Roman" w:cs="Times New Roman"/>
          <w:b/>
          <w:i/>
          <w:iCs/>
          <w:sz w:val="24"/>
          <w:szCs w:val="24"/>
        </w:rPr>
      </w:pPr>
      <w:r w:rsidRPr="006B1AAD">
        <w:rPr>
          <w:rFonts w:ascii="Times New Roman" w:eastAsia="Times New Roman" w:hAnsi="Times New Roman" w:cs="Times New Roman"/>
          <w:b/>
          <w:i/>
          <w:iCs/>
          <w:sz w:val="24"/>
          <w:szCs w:val="24"/>
        </w:rPr>
        <w:t>Abstract</w:t>
      </w:r>
    </w:p>
    <w:p w14:paraId="3074421F" w14:textId="42813D2B" w:rsidR="006B1AAD" w:rsidRDefault="00F15E23" w:rsidP="006B1AAD">
      <w:pPr>
        <w:jc w:val="center"/>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This senior undergraduate thesis explores the relationship between the United States’ rising housing costs and declining fertility rates. To establish a causal relationship between housing costs and fertility, this analysis utilizes an instrumental variable (IV) regression design, using the variation in land-use regulations at the local level as an instrument</w:t>
      </w:r>
      <w:r w:rsidR="008E7C46">
        <w:rPr>
          <w:rFonts w:ascii="Times New Roman" w:eastAsia="Times New Roman" w:hAnsi="Times New Roman" w:cs="Times New Roman"/>
          <w:bCs/>
          <w:i/>
          <w:iCs/>
          <w:sz w:val="24"/>
          <w:szCs w:val="24"/>
        </w:rPr>
        <w:t xml:space="preserve"> for home value and rent</w:t>
      </w:r>
      <w:r>
        <w:rPr>
          <w:rFonts w:ascii="Times New Roman" w:eastAsia="Times New Roman" w:hAnsi="Times New Roman" w:cs="Times New Roman"/>
          <w:bCs/>
          <w:i/>
          <w:iCs/>
          <w:sz w:val="24"/>
          <w:szCs w:val="24"/>
        </w:rPr>
        <w:t>. This thesis relies on metropolitan statistical area (MSA)-level data from the U</w:t>
      </w:r>
      <w:r w:rsidR="008D70E0">
        <w:rPr>
          <w:rFonts w:ascii="Times New Roman" w:eastAsia="Times New Roman" w:hAnsi="Times New Roman" w:cs="Times New Roman"/>
          <w:bCs/>
          <w:i/>
          <w:iCs/>
          <w:sz w:val="24"/>
          <w:szCs w:val="24"/>
        </w:rPr>
        <w:t xml:space="preserve">nited </w:t>
      </w:r>
      <w:r>
        <w:rPr>
          <w:rFonts w:ascii="Times New Roman" w:eastAsia="Times New Roman" w:hAnsi="Times New Roman" w:cs="Times New Roman"/>
          <w:bCs/>
          <w:i/>
          <w:iCs/>
          <w:sz w:val="24"/>
          <w:szCs w:val="24"/>
        </w:rPr>
        <w:t>S</w:t>
      </w:r>
      <w:r w:rsidR="008D70E0">
        <w:rPr>
          <w:rFonts w:ascii="Times New Roman" w:eastAsia="Times New Roman" w:hAnsi="Times New Roman" w:cs="Times New Roman"/>
          <w:bCs/>
          <w:i/>
          <w:iCs/>
          <w:sz w:val="24"/>
          <w:szCs w:val="24"/>
        </w:rPr>
        <w:t>tates</w:t>
      </w:r>
      <w:r>
        <w:rPr>
          <w:rFonts w:ascii="Times New Roman" w:eastAsia="Times New Roman" w:hAnsi="Times New Roman" w:cs="Times New Roman"/>
          <w:bCs/>
          <w:i/>
          <w:iCs/>
          <w:sz w:val="24"/>
          <w:szCs w:val="24"/>
        </w:rPr>
        <w:t xml:space="preserve"> Census and the Wharton Residential Land Use Index (</w:t>
      </w:r>
      <w:proofErr w:type="spellStart"/>
      <w:r w:rsidR="008D70E0" w:rsidRPr="008D70E0">
        <w:rPr>
          <w:rFonts w:ascii="Times New Roman" w:eastAsia="Times New Roman" w:hAnsi="Times New Roman" w:cs="Times New Roman"/>
          <w:bCs/>
          <w:i/>
          <w:iCs/>
          <w:sz w:val="24"/>
          <w:szCs w:val="24"/>
        </w:rPr>
        <w:t>Gyourko</w:t>
      </w:r>
      <w:proofErr w:type="spellEnd"/>
      <w:r w:rsidR="008D70E0" w:rsidRPr="008D70E0">
        <w:rPr>
          <w:rFonts w:ascii="Times New Roman" w:eastAsia="Times New Roman" w:hAnsi="Times New Roman" w:cs="Times New Roman"/>
          <w:bCs/>
          <w:i/>
          <w:iCs/>
          <w:sz w:val="24"/>
          <w:szCs w:val="24"/>
        </w:rPr>
        <w:t xml:space="preserve">, Hartley, &amp; </w:t>
      </w:r>
      <w:proofErr w:type="spellStart"/>
      <w:r w:rsidR="008D70E0" w:rsidRPr="008D70E0">
        <w:rPr>
          <w:rFonts w:ascii="Times New Roman" w:eastAsia="Times New Roman" w:hAnsi="Times New Roman" w:cs="Times New Roman"/>
          <w:bCs/>
          <w:i/>
          <w:iCs/>
          <w:sz w:val="24"/>
          <w:szCs w:val="24"/>
        </w:rPr>
        <w:t>Krimmel</w:t>
      </w:r>
      <w:proofErr w:type="spellEnd"/>
      <w:r w:rsidR="008D70E0">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i/>
          <w:iCs/>
          <w:sz w:val="24"/>
          <w:szCs w:val="24"/>
        </w:rPr>
        <w:t>201</w:t>
      </w:r>
      <w:r w:rsidR="008D70E0">
        <w:rPr>
          <w:rFonts w:ascii="Times New Roman" w:eastAsia="Times New Roman" w:hAnsi="Times New Roman" w:cs="Times New Roman"/>
          <w:bCs/>
          <w:i/>
          <w:iCs/>
          <w:sz w:val="24"/>
          <w:szCs w:val="24"/>
        </w:rPr>
        <w:t>9</w:t>
      </w:r>
      <w:r>
        <w:rPr>
          <w:rFonts w:ascii="Times New Roman" w:eastAsia="Times New Roman" w:hAnsi="Times New Roman" w:cs="Times New Roman"/>
          <w:bCs/>
          <w:i/>
          <w:iCs/>
          <w:sz w:val="24"/>
          <w:szCs w:val="24"/>
        </w:rPr>
        <w:t>). This analysis finds that the increase in housing costs, through increases in home values and increases in monthly contract rent, results in a statistically significant reduction in the number of children in the household.</w:t>
      </w:r>
      <w:r w:rsidR="00013FA1">
        <w:rPr>
          <w:rFonts w:ascii="Times New Roman" w:eastAsia="Times New Roman" w:hAnsi="Times New Roman" w:cs="Times New Roman"/>
          <w:bCs/>
          <w:i/>
          <w:iCs/>
          <w:sz w:val="24"/>
          <w:szCs w:val="24"/>
        </w:rPr>
        <w:t xml:space="preserve"> A $500 increase in rent is associated with a</w:t>
      </w:r>
      <w:r w:rsidR="00013FA1" w:rsidRPr="00013FA1">
        <w:rPr>
          <w:rFonts w:ascii="Times New Roman" w:eastAsia="Times New Roman" w:hAnsi="Times New Roman" w:cs="Times New Roman"/>
          <w:bCs/>
          <w:i/>
          <w:iCs/>
          <w:sz w:val="24"/>
          <w:szCs w:val="24"/>
        </w:rPr>
        <w:t xml:space="preserve"> </w:t>
      </w:r>
      <w:r w:rsidR="00013FA1" w:rsidRPr="00013FA1">
        <w:rPr>
          <w:rFonts w:ascii="Times New Roman" w:eastAsia="Times New Roman" w:hAnsi="Times New Roman" w:cs="Times New Roman"/>
          <w:i/>
          <w:iCs/>
          <w:sz w:val="24"/>
          <w:szCs w:val="24"/>
        </w:rPr>
        <w:t xml:space="preserve">0.1165 decrease in the number of children in the household. </w:t>
      </w:r>
      <w:r w:rsidR="00013FA1">
        <w:rPr>
          <w:rFonts w:ascii="Times New Roman" w:eastAsia="Times New Roman" w:hAnsi="Times New Roman" w:cs="Times New Roman"/>
          <w:i/>
          <w:iCs/>
          <w:sz w:val="24"/>
          <w:szCs w:val="24"/>
        </w:rPr>
        <w:t>A $1,000 increase in home value is associated with</w:t>
      </w:r>
      <w:r w:rsidR="007F2550">
        <w:rPr>
          <w:rFonts w:ascii="Times New Roman" w:eastAsia="Times New Roman" w:hAnsi="Times New Roman" w:cs="Times New Roman"/>
          <w:i/>
          <w:iCs/>
          <w:sz w:val="24"/>
          <w:szCs w:val="24"/>
        </w:rPr>
        <w:t xml:space="preserve"> </w:t>
      </w:r>
      <w:r w:rsidR="00013FA1" w:rsidRPr="00013FA1">
        <w:rPr>
          <w:rFonts w:ascii="Times New Roman" w:eastAsia="Times New Roman" w:hAnsi="Times New Roman" w:cs="Times New Roman"/>
          <w:i/>
          <w:iCs/>
          <w:sz w:val="24"/>
          <w:szCs w:val="24"/>
        </w:rPr>
        <w:t>a -.000317 decrease in the number of children in the household.</w:t>
      </w:r>
      <w:r w:rsidR="00013FA1">
        <w:rPr>
          <w:rFonts w:ascii="Times New Roman" w:eastAsia="Times New Roman" w:hAnsi="Times New Roman" w:cs="Times New Roman"/>
          <w:sz w:val="24"/>
          <w:szCs w:val="24"/>
        </w:rPr>
        <w:t xml:space="preserve"> </w:t>
      </w:r>
    </w:p>
    <w:p w14:paraId="12DA4A20" w14:textId="54FD9B00" w:rsidR="00F15E23" w:rsidRPr="00F15E23" w:rsidRDefault="006B1AAD" w:rsidP="006B1AAD">
      <w:pPr>
        <w:jc w:val="center"/>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br w:type="page"/>
      </w:r>
    </w:p>
    <w:p w14:paraId="588CC70E" w14:textId="25C923EF" w:rsidR="001F07F6" w:rsidRDefault="0031456A">
      <w:pPr>
        <w:spacing w:line="480" w:lineRule="auto"/>
        <w:rPr>
          <w:rFonts w:ascii="Times New Roman" w:eastAsia="Times New Roman" w:hAnsi="Times New Roman" w:cs="Times New Roman"/>
          <w:b/>
          <w:i/>
          <w:iCs/>
          <w:sz w:val="28"/>
          <w:szCs w:val="28"/>
          <w:u w:val="single"/>
        </w:rPr>
      </w:pPr>
      <w:r w:rsidRPr="0031456A">
        <w:rPr>
          <w:rFonts w:ascii="Times New Roman" w:eastAsia="Times New Roman" w:hAnsi="Times New Roman" w:cs="Times New Roman"/>
          <w:b/>
          <w:i/>
          <w:iCs/>
          <w:sz w:val="28"/>
          <w:szCs w:val="28"/>
          <w:u w:val="single"/>
        </w:rPr>
        <w:lastRenderedPageBreak/>
        <w:t>Acknowledgments</w:t>
      </w:r>
    </w:p>
    <w:p w14:paraId="7F943117" w14:textId="7D1DB3C4" w:rsidR="0031456A" w:rsidRDefault="0031456A">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8"/>
          <w:szCs w:val="28"/>
        </w:rPr>
        <w:tab/>
      </w:r>
      <w:r>
        <w:rPr>
          <w:rFonts w:ascii="Times New Roman" w:eastAsia="Times New Roman" w:hAnsi="Times New Roman" w:cs="Times New Roman"/>
          <w:bCs/>
          <w:sz w:val="24"/>
          <w:szCs w:val="24"/>
        </w:rPr>
        <w:t xml:space="preserve">Firstly, I would like to acknowledge the invaluable guidance and support I have received from my thesis advisor, Dr. Moulton, and my second reader, Dr. </w:t>
      </w:r>
      <w:proofErr w:type="spellStart"/>
      <w:r>
        <w:rPr>
          <w:rFonts w:ascii="Times New Roman" w:eastAsia="Times New Roman" w:hAnsi="Times New Roman" w:cs="Times New Roman"/>
          <w:bCs/>
          <w:sz w:val="24"/>
          <w:szCs w:val="24"/>
        </w:rPr>
        <w:t>Su</w:t>
      </w:r>
      <w:proofErr w:type="spellEnd"/>
      <w:r>
        <w:rPr>
          <w:rFonts w:ascii="Times New Roman" w:eastAsia="Times New Roman" w:hAnsi="Times New Roman" w:cs="Times New Roman"/>
          <w:bCs/>
          <w:sz w:val="24"/>
          <w:szCs w:val="24"/>
        </w:rPr>
        <w:t xml:space="preserve">, in completing this senior honors thesis. Without their support and assistance, this thesis would have never been completed. </w:t>
      </w:r>
    </w:p>
    <w:p w14:paraId="24673450" w14:textId="184D8C9E" w:rsidR="0031456A" w:rsidRDefault="0031456A">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Secondly, I would like to thank my family: my father, my mother, and my sisters, </w:t>
      </w:r>
      <w:proofErr w:type="gramStart"/>
      <w:r>
        <w:rPr>
          <w:rFonts w:ascii="Times New Roman" w:eastAsia="Times New Roman" w:hAnsi="Times New Roman" w:cs="Times New Roman"/>
          <w:bCs/>
          <w:sz w:val="24"/>
          <w:szCs w:val="24"/>
        </w:rPr>
        <w:t>Madison</w:t>
      </w:r>
      <w:proofErr w:type="gramEnd"/>
      <w:r>
        <w:rPr>
          <w:rFonts w:ascii="Times New Roman" w:eastAsia="Times New Roman" w:hAnsi="Times New Roman" w:cs="Times New Roman"/>
          <w:bCs/>
          <w:sz w:val="24"/>
          <w:szCs w:val="24"/>
        </w:rPr>
        <w:t xml:space="preserve"> and Megan. Before I ever attended kindergarten, my family instilled within me a love for learning that brought me to where I am today. During the writing and research for this thesis. I relied closely on my family for support, especially when I was most stressed. </w:t>
      </w:r>
    </w:p>
    <w:p w14:paraId="0CC3B0A2" w14:textId="4A4D53AE" w:rsidR="0031456A" w:rsidRPr="0031456A" w:rsidRDefault="0031456A">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Thirdly, I would like to thank my closest circle of friends: Zoe Beyer, Ari </w:t>
      </w:r>
      <w:proofErr w:type="spellStart"/>
      <w:r>
        <w:rPr>
          <w:rFonts w:ascii="Times New Roman" w:eastAsia="Times New Roman" w:hAnsi="Times New Roman" w:cs="Times New Roman"/>
          <w:bCs/>
          <w:sz w:val="24"/>
          <w:szCs w:val="24"/>
        </w:rPr>
        <w:t>Sholomon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Genna</w:t>
      </w:r>
      <w:proofErr w:type="spellEnd"/>
      <w:r>
        <w:rPr>
          <w:rFonts w:ascii="Times New Roman" w:eastAsia="Times New Roman" w:hAnsi="Times New Roman" w:cs="Times New Roman"/>
          <w:bCs/>
          <w:sz w:val="24"/>
          <w:szCs w:val="24"/>
        </w:rPr>
        <w:t xml:space="preserve"> Crites, Emil </w:t>
      </w:r>
      <w:proofErr w:type="spellStart"/>
      <w:r>
        <w:rPr>
          <w:rFonts w:ascii="Times New Roman" w:eastAsia="Times New Roman" w:hAnsi="Times New Roman" w:cs="Times New Roman"/>
          <w:bCs/>
          <w:sz w:val="24"/>
          <w:szCs w:val="24"/>
        </w:rPr>
        <w:t>Eure</w:t>
      </w:r>
      <w:proofErr w:type="spellEnd"/>
      <w:r>
        <w:rPr>
          <w:rFonts w:ascii="Times New Roman" w:eastAsia="Times New Roman" w:hAnsi="Times New Roman" w:cs="Times New Roman"/>
          <w:bCs/>
          <w:sz w:val="24"/>
          <w:szCs w:val="24"/>
        </w:rPr>
        <w:t xml:space="preserve">-King, and Everette </w:t>
      </w:r>
      <w:proofErr w:type="spellStart"/>
      <w:r>
        <w:rPr>
          <w:rFonts w:ascii="Times New Roman" w:eastAsia="Times New Roman" w:hAnsi="Times New Roman" w:cs="Times New Roman"/>
          <w:bCs/>
          <w:sz w:val="24"/>
          <w:szCs w:val="24"/>
        </w:rPr>
        <w:t>Eure</w:t>
      </w:r>
      <w:proofErr w:type="spellEnd"/>
      <w:r>
        <w:rPr>
          <w:rFonts w:ascii="Times New Roman" w:eastAsia="Times New Roman" w:hAnsi="Times New Roman" w:cs="Times New Roman"/>
          <w:bCs/>
          <w:sz w:val="24"/>
          <w:szCs w:val="24"/>
        </w:rPr>
        <w:t xml:space="preserve">-King. My friends endured months of me complaining about Stata, and they have </w:t>
      </w:r>
      <w:r w:rsidR="00176EBF">
        <w:rPr>
          <w:rFonts w:ascii="Times New Roman" w:eastAsia="Times New Roman" w:hAnsi="Times New Roman" w:cs="Times New Roman"/>
          <w:bCs/>
          <w:sz w:val="24"/>
          <w:szCs w:val="24"/>
        </w:rPr>
        <w:t>supported</w:t>
      </w:r>
      <w:r>
        <w:rPr>
          <w:rFonts w:ascii="Times New Roman" w:eastAsia="Times New Roman" w:hAnsi="Times New Roman" w:cs="Times New Roman"/>
          <w:bCs/>
          <w:sz w:val="24"/>
          <w:szCs w:val="24"/>
        </w:rPr>
        <w:t xml:space="preserve"> me every step of the way. They have been </w:t>
      </w:r>
      <w:r w:rsidR="00176EBF">
        <w:rPr>
          <w:rFonts w:ascii="Times New Roman" w:eastAsia="Times New Roman" w:hAnsi="Times New Roman" w:cs="Times New Roman"/>
          <w:bCs/>
          <w:sz w:val="24"/>
          <w:szCs w:val="24"/>
        </w:rPr>
        <w:t xml:space="preserve">encouraged me to take on every challenge I’ve faced and never gave up on me. </w:t>
      </w:r>
    </w:p>
    <w:p w14:paraId="598BD182" w14:textId="4093403E" w:rsidR="00176EBF" w:rsidRDefault="00176EBF" w:rsidP="00176EB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Finally, I would like to thank the University of North Carolina, Chapel </w:t>
      </w:r>
      <w:proofErr w:type="gramStart"/>
      <w:r>
        <w:rPr>
          <w:rFonts w:ascii="Times New Roman" w:eastAsia="Times New Roman" w:hAnsi="Times New Roman" w:cs="Times New Roman"/>
          <w:bCs/>
          <w:sz w:val="24"/>
          <w:szCs w:val="24"/>
        </w:rPr>
        <w:t>Hill</w:t>
      </w:r>
      <w:proofErr w:type="gramEnd"/>
      <w:r>
        <w:rPr>
          <w:rFonts w:ascii="Times New Roman" w:eastAsia="Times New Roman" w:hAnsi="Times New Roman" w:cs="Times New Roman"/>
          <w:bCs/>
          <w:sz w:val="24"/>
          <w:szCs w:val="24"/>
        </w:rPr>
        <w:t xml:space="preserve"> and UNC’s Department of Public Policy. I am appreciative of UNC-Chapel Hill accepting me into the Class of 2022 and providing the amazing experiences I’ve had the past four years. Furthermore, I would like to thank the Department of Public Policy, and the department chair, Dr. Daniel </w:t>
      </w:r>
      <w:proofErr w:type="spellStart"/>
      <w:r>
        <w:rPr>
          <w:rFonts w:ascii="Times New Roman" w:eastAsia="Times New Roman" w:hAnsi="Times New Roman" w:cs="Times New Roman"/>
          <w:bCs/>
          <w:sz w:val="24"/>
          <w:szCs w:val="24"/>
        </w:rPr>
        <w:t>Gitterman</w:t>
      </w:r>
      <w:proofErr w:type="spellEnd"/>
      <w:r>
        <w:rPr>
          <w:rFonts w:ascii="Times New Roman" w:eastAsia="Times New Roman" w:hAnsi="Times New Roman" w:cs="Times New Roman"/>
          <w:bCs/>
          <w:sz w:val="24"/>
          <w:szCs w:val="24"/>
        </w:rPr>
        <w:t xml:space="preserve">, for </w:t>
      </w:r>
      <w:proofErr w:type="gramStart"/>
      <w:r>
        <w:rPr>
          <w:rFonts w:ascii="Times New Roman" w:eastAsia="Times New Roman" w:hAnsi="Times New Roman" w:cs="Times New Roman"/>
          <w:bCs/>
          <w:sz w:val="24"/>
          <w:szCs w:val="24"/>
        </w:rPr>
        <w:t>all of</w:t>
      </w:r>
      <w:proofErr w:type="gramEnd"/>
      <w:r>
        <w:rPr>
          <w:rFonts w:ascii="Times New Roman" w:eastAsia="Times New Roman" w:hAnsi="Times New Roman" w:cs="Times New Roman"/>
          <w:bCs/>
          <w:sz w:val="24"/>
          <w:szCs w:val="24"/>
        </w:rPr>
        <w:t xml:space="preserve"> their support over the past four years. I am deeply grateful for being given the opportunity to explore the topics I’m passionate about with amazing professors and students. </w:t>
      </w:r>
    </w:p>
    <w:p w14:paraId="079768F1" w14:textId="77777777" w:rsidR="00176EBF" w:rsidRDefault="00176EBF" w:rsidP="00176EB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3050FD8F" w14:textId="77777777" w:rsidR="00176EBF" w:rsidRPr="00176EBF" w:rsidRDefault="00176EBF" w:rsidP="001F07F6">
      <w:pPr>
        <w:rPr>
          <w:rFonts w:ascii="Times New Roman" w:eastAsia="Times New Roman" w:hAnsi="Times New Roman" w:cs="Times New Roman"/>
          <w:bCs/>
          <w:sz w:val="24"/>
          <w:szCs w:val="24"/>
        </w:rPr>
      </w:pPr>
    </w:p>
    <w:p w14:paraId="358FFF48" w14:textId="5ECCA0FC" w:rsidR="0014315A" w:rsidRDefault="00883FDA" w:rsidP="0014315A">
      <w:pPr>
        <w:spacing w:line="480" w:lineRule="auto"/>
        <w:rPr>
          <w:rFonts w:ascii="Times New Roman" w:eastAsia="Times New Roman" w:hAnsi="Times New Roman" w:cs="Times New Roman"/>
          <w:b/>
          <w:i/>
          <w:iCs/>
          <w:sz w:val="28"/>
          <w:szCs w:val="28"/>
          <w:u w:val="single"/>
        </w:rPr>
      </w:pPr>
      <w:r w:rsidRPr="001A6FC1">
        <w:rPr>
          <w:rFonts w:ascii="Times New Roman" w:eastAsia="Times New Roman" w:hAnsi="Times New Roman" w:cs="Times New Roman"/>
          <w:b/>
          <w:i/>
          <w:iCs/>
          <w:sz w:val="28"/>
          <w:szCs w:val="28"/>
          <w:u w:val="single"/>
        </w:rPr>
        <w:t>Table of Content</w:t>
      </w:r>
      <w:r w:rsidR="0014315A">
        <w:rPr>
          <w:rFonts w:ascii="Times New Roman" w:eastAsia="Times New Roman" w:hAnsi="Times New Roman" w:cs="Times New Roman"/>
          <w:b/>
          <w:i/>
          <w:iCs/>
          <w:sz w:val="28"/>
          <w:szCs w:val="28"/>
          <w:u w:val="single"/>
        </w:rPr>
        <w:t>s</w:t>
      </w:r>
    </w:p>
    <w:sdt>
      <w:sdtPr>
        <w:rPr>
          <w:rFonts w:ascii="Times New Roman" w:eastAsiaTheme="minorEastAsia" w:hAnsi="Times New Roman" w:cs="Times New Roman"/>
          <w:sz w:val="24"/>
          <w:szCs w:val="24"/>
          <w:lang w:val="en-US"/>
        </w:rPr>
        <w:id w:val="582795909"/>
        <w:docPartObj>
          <w:docPartGallery w:val="Table of Contents"/>
          <w:docPartUnique/>
        </w:docPartObj>
      </w:sdtPr>
      <w:sdtEndPr/>
      <w:sdtContent>
        <w:p w14:paraId="6F7BF281" w14:textId="4B10CE71" w:rsidR="001A6FC1" w:rsidRPr="003553FE" w:rsidRDefault="001A6FC1" w:rsidP="003553FE">
          <w:pPr>
            <w:tabs>
              <w:tab w:val="left" w:pos="733"/>
            </w:tabs>
            <w:spacing w:line="360" w:lineRule="auto"/>
            <w:rPr>
              <w:rFonts w:ascii="Times New Roman" w:eastAsia="Times New Roman" w:hAnsi="Times New Roman" w:cs="Times New Roman"/>
              <w:b/>
              <w:i/>
              <w:iCs/>
              <w:sz w:val="24"/>
              <w:szCs w:val="24"/>
              <w:u w:val="single"/>
            </w:rPr>
          </w:pPr>
        </w:p>
        <w:p w14:paraId="0F3DF4D0" w14:textId="34AAE522" w:rsidR="001A6FC1" w:rsidRPr="003553FE" w:rsidRDefault="0014315A" w:rsidP="003553FE">
          <w:pPr>
            <w:pStyle w:val="TOC1"/>
            <w:spacing w:line="360" w:lineRule="auto"/>
            <w:rPr>
              <w:rFonts w:ascii="Times New Roman" w:hAnsi="Times New Roman"/>
              <w:sz w:val="24"/>
              <w:szCs w:val="24"/>
            </w:rPr>
          </w:pPr>
          <w:r w:rsidRPr="003553FE">
            <w:rPr>
              <w:rFonts w:ascii="Times New Roman" w:hAnsi="Times New Roman"/>
              <w:b/>
              <w:bCs/>
              <w:sz w:val="24"/>
              <w:szCs w:val="24"/>
            </w:rPr>
            <w:t>Table of Figures</w:t>
          </w:r>
          <w:r w:rsidR="001A6FC1" w:rsidRPr="003553FE">
            <w:rPr>
              <w:rFonts w:ascii="Times New Roman" w:hAnsi="Times New Roman"/>
              <w:sz w:val="24"/>
              <w:szCs w:val="24"/>
            </w:rPr>
            <w:ptab w:relativeTo="margin" w:alignment="right" w:leader="dot"/>
          </w:r>
          <w:r w:rsidR="003553FE">
            <w:rPr>
              <w:rFonts w:ascii="Times New Roman" w:hAnsi="Times New Roman"/>
              <w:b/>
              <w:bCs/>
              <w:sz w:val="24"/>
              <w:szCs w:val="24"/>
            </w:rPr>
            <w:t>7</w:t>
          </w:r>
        </w:p>
        <w:p w14:paraId="56E5806A" w14:textId="5A800A88" w:rsidR="001A6FC1" w:rsidRPr="003553FE" w:rsidRDefault="0014315A" w:rsidP="003553FE">
          <w:pPr>
            <w:pStyle w:val="TOC1"/>
            <w:spacing w:line="360" w:lineRule="auto"/>
            <w:rPr>
              <w:rFonts w:ascii="Times New Roman" w:hAnsi="Times New Roman"/>
              <w:sz w:val="24"/>
              <w:szCs w:val="24"/>
            </w:rPr>
          </w:pPr>
          <w:r w:rsidRPr="003553FE">
            <w:rPr>
              <w:rFonts w:ascii="Times New Roman" w:hAnsi="Times New Roman"/>
              <w:b/>
              <w:bCs/>
              <w:sz w:val="24"/>
              <w:szCs w:val="24"/>
            </w:rPr>
            <w:t>Chapter 1: Background and Introduction</w:t>
          </w:r>
          <w:r w:rsidR="001A6FC1" w:rsidRPr="003553FE">
            <w:rPr>
              <w:rFonts w:ascii="Times New Roman" w:hAnsi="Times New Roman"/>
              <w:sz w:val="24"/>
              <w:szCs w:val="24"/>
            </w:rPr>
            <w:ptab w:relativeTo="margin" w:alignment="right" w:leader="dot"/>
          </w:r>
          <w:r w:rsidR="003553FE">
            <w:rPr>
              <w:rFonts w:ascii="Times New Roman" w:hAnsi="Times New Roman"/>
              <w:b/>
              <w:bCs/>
              <w:sz w:val="24"/>
              <w:szCs w:val="24"/>
            </w:rPr>
            <w:t>8</w:t>
          </w:r>
        </w:p>
        <w:p w14:paraId="0427A4D0" w14:textId="70DD2B2B" w:rsidR="00F326D4" w:rsidRPr="003553FE" w:rsidRDefault="00F326D4" w:rsidP="003553FE">
          <w:pPr>
            <w:pStyle w:val="TOC2"/>
            <w:spacing w:line="360" w:lineRule="auto"/>
            <w:ind w:left="216"/>
            <w:rPr>
              <w:rFonts w:ascii="Times New Roman" w:hAnsi="Times New Roman"/>
              <w:sz w:val="24"/>
              <w:szCs w:val="24"/>
            </w:rPr>
          </w:pPr>
          <w:r w:rsidRPr="003553FE">
            <w:rPr>
              <w:rFonts w:ascii="Times New Roman" w:hAnsi="Times New Roman"/>
              <w:sz w:val="24"/>
              <w:szCs w:val="24"/>
            </w:rPr>
            <w:t>Introduction</w:t>
          </w:r>
          <w:r w:rsidR="001A6FC1" w:rsidRPr="003553FE">
            <w:rPr>
              <w:rFonts w:ascii="Times New Roman" w:hAnsi="Times New Roman"/>
              <w:sz w:val="24"/>
              <w:szCs w:val="24"/>
            </w:rPr>
            <w:ptab w:relativeTo="margin" w:alignment="right" w:leader="dot"/>
          </w:r>
          <w:r w:rsidR="003553FE">
            <w:rPr>
              <w:rFonts w:ascii="Times New Roman" w:hAnsi="Times New Roman"/>
              <w:sz w:val="24"/>
              <w:szCs w:val="24"/>
            </w:rPr>
            <w:t>8</w:t>
          </w:r>
        </w:p>
        <w:p w14:paraId="6B0280A0" w14:textId="4D7F9662" w:rsidR="00F326D4" w:rsidRPr="003553FE" w:rsidRDefault="00F326D4" w:rsidP="003553FE">
          <w:pPr>
            <w:pStyle w:val="TOC2"/>
            <w:spacing w:line="360" w:lineRule="auto"/>
            <w:ind w:left="216"/>
            <w:rPr>
              <w:rFonts w:ascii="Times New Roman" w:hAnsi="Times New Roman"/>
              <w:sz w:val="24"/>
              <w:szCs w:val="24"/>
            </w:rPr>
          </w:pPr>
          <w:r w:rsidRPr="003553FE">
            <w:rPr>
              <w:rFonts w:ascii="Times New Roman" w:hAnsi="Times New Roman"/>
              <w:sz w:val="24"/>
              <w:szCs w:val="24"/>
            </w:rPr>
            <w:t>Key Question</w:t>
          </w:r>
          <w:r w:rsidRPr="003553FE">
            <w:rPr>
              <w:rFonts w:ascii="Times New Roman" w:hAnsi="Times New Roman"/>
              <w:sz w:val="24"/>
              <w:szCs w:val="24"/>
            </w:rPr>
            <w:ptab w:relativeTo="margin" w:alignment="right" w:leader="dot"/>
          </w:r>
          <w:r w:rsidR="003553FE">
            <w:rPr>
              <w:rFonts w:ascii="Times New Roman" w:hAnsi="Times New Roman"/>
              <w:sz w:val="24"/>
              <w:szCs w:val="24"/>
            </w:rPr>
            <w:t>8</w:t>
          </w:r>
        </w:p>
        <w:p w14:paraId="2CCC4B97" w14:textId="7BF1CB65" w:rsidR="00F326D4" w:rsidRPr="003553FE" w:rsidRDefault="00F326D4" w:rsidP="003553FE">
          <w:pPr>
            <w:pStyle w:val="TOC2"/>
            <w:spacing w:line="360" w:lineRule="auto"/>
            <w:ind w:left="216"/>
            <w:rPr>
              <w:rFonts w:ascii="Times New Roman" w:hAnsi="Times New Roman"/>
              <w:sz w:val="24"/>
              <w:szCs w:val="24"/>
            </w:rPr>
          </w:pPr>
          <w:r w:rsidRPr="003553FE">
            <w:rPr>
              <w:rFonts w:ascii="Times New Roman" w:hAnsi="Times New Roman"/>
              <w:sz w:val="24"/>
              <w:szCs w:val="24"/>
            </w:rPr>
            <w:t>Background</w:t>
          </w:r>
          <w:r w:rsidRPr="003553FE">
            <w:rPr>
              <w:rFonts w:ascii="Times New Roman" w:hAnsi="Times New Roman"/>
              <w:sz w:val="24"/>
              <w:szCs w:val="24"/>
            </w:rPr>
            <w:ptab w:relativeTo="margin" w:alignment="right" w:leader="dot"/>
          </w:r>
          <w:r w:rsidR="00A80767">
            <w:rPr>
              <w:rFonts w:ascii="Times New Roman" w:hAnsi="Times New Roman"/>
              <w:sz w:val="24"/>
              <w:szCs w:val="24"/>
            </w:rPr>
            <w:t>8</w:t>
          </w:r>
        </w:p>
        <w:p w14:paraId="2640A94C" w14:textId="400D5225" w:rsidR="0014315A" w:rsidRPr="003553FE" w:rsidRDefault="00F326D4" w:rsidP="003553FE">
          <w:pPr>
            <w:pStyle w:val="TOC3"/>
            <w:spacing w:line="360" w:lineRule="auto"/>
            <w:ind w:left="446"/>
            <w:rPr>
              <w:rFonts w:ascii="Times New Roman" w:hAnsi="Times New Roman"/>
              <w:sz w:val="24"/>
              <w:szCs w:val="24"/>
            </w:rPr>
          </w:pPr>
          <w:r w:rsidRPr="003553FE">
            <w:rPr>
              <w:rFonts w:ascii="Times New Roman" w:hAnsi="Times New Roman"/>
              <w:sz w:val="24"/>
              <w:szCs w:val="24"/>
            </w:rPr>
            <w:t>Increase in Housing Costs</w:t>
          </w:r>
          <w:r w:rsidR="001A6FC1" w:rsidRPr="003553FE">
            <w:rPr>
              <w:rFonts w:ascii="Times New Roman" w:hAnsi="Times New Roman"/>
              <w:sz w:val="24"/>
              <w:szCs w:val="24"/>
            </w:rPr>
            <w:ptab w:relativeTo="margin" w:alignment="right" w:leader="dot"/>
          </w:r>
          <w:r w:rsidR="003553FE">
            <w:rPr>
              <w:rFonts w:ascii="Times New Roman" w:hAnsi="Times New Roman"/>
              <w:sz w:val="24"/>
              <w:szCs w:val="24"/>
            </w:rPr>
            <w:t>9</w:t>
          </w:r>
        </w:p>
        <w:p w14:paraId="787E4203" w14:textId="7A08ABB9" w:rsidR="00F326D4" w:rsidRPr="003553FE" w:rsidRDefault="00F326D4" w:rsidP="003553FE">
          <w:pPr>
            <w:pStyle w:val="TOC3"/>
            <w:spacing w:line="360" w:lineRule="auto"/>
            <w:ind w:left="446"/>
            <w:rPr>
              <w:rFonts w:ascii="Times New Roman" w:hAnsi="Times New Roman"/>
              <w:sz w:val="24"/>
              <w:szCs w:val="24"/>
            </w:rPr>
          </w:pPr>
          <w:r w:rsidRPr="003553FE">
            <w:rPr>
              <w:rFonts w:ascii="Times New Roman" w:hAnsi="Times New Roman"/>
              <w:sz w:val="24"/>
              <w:szCs w:val="24"/>
            </w:rPr>
            <w:t>The Role of Land Use in Housing Costs</w:t>
          </w:r>
          <w:r w:rsidRPr="003553FE">
            <w:rPr>
              <w:rFonts w:ascii="Times New Roman" w:hAnsi="Times New Roman"/>
              <w:sz w:val="24"/>
              <w:szCs w:val="24"/>
            </w:rPr>
            <w:ptab w:relativeTo="margin" w:alignment="right" w:leader="dot"/>
          </w:r>
          <w:r w:rsidR="003553FE">
            <w:rPr>
              <w:rFonts w:ascii="Times New Roman" w:hAnsi="Times New Roman"/>
              <w:sz w:val="24"/>
              <w:szCs w:val="24"/>
            </w:rPr>
            <w:t>9</w:t>
          </w:r>
        </w:p>
        <w:p w14:paraId="3B19C7DA" w14:textId="46FBB350" w:rsidR="00F326D4" w:rsidRPr="003553FE" w:rsidRDefault="00F326D4" w:rsidP="003553FE">
          <w:pPr>
            <w:pStyle w:val="TOC3"/>
            <w:spacing w:line="360" w:lineRule="auto"/>
            <w:ind w:left="446"/>
            <w:rPr>
              <w:rFonts w:ascii="Times New Roman" w:hAnsi="Times New Roman"/>
              <w:sz w:val="24"/>
              <w:szCs w:val="24"/>
            </w:rPr>
          </w:pPr>
          <w:r w:rsidRPr="003553FE">
            <w:rPr>
              <w:rFonts w:ascii="Times New Roman" w:hAnsi="Times New Roman"/>
              <w:sz w:val="24"/>
              <w:szCs w:val="24"/>
            </w:rPr>
            <w:t>Fertility Trends</w:t>
          </w:r>
          <w:r w:rsidRPr="003553FE">
            <w:rPr>
              <w:rFonts w:ascii="Times New Roman" w:hAnsi="Times New Roman"/>
              <w:sz w:val="24"/>
              <w:szCs w:val="24"/>
            </w:rPr>
            <w:ptab w:relativeTo="margin" w:alignment="right" w:leader="dot"/>
          </w:r>
          <w:r w:rsidR="00313B18">
            <w:rPr>
              <w:rFonts w:ascii="Times New Roman" w:hAnsi="Times New Roman"/>
              <w:sz w:val="24"/>
              <w:szCs w:val="24"/>
            </w:rPr>
            <w:t>10</w:t>
          </w:r>
        </w:p>
        <w:p w14:paraId="25F3B7CA" w14:textId="249C2B20" w:rsidR="00F326D4" w:rsidRPr="003553FE" w:rsidRDefault="00F326D4" w:rsidP="003553FE">
          <w:pPr>
            <w:pStyle w:val="TOC2"/>
            <w:spacing w:line="360" w:lineRule="auto"/>
            <w:ind w:left="216"/>
            <w:rPr>
              <w:rFonts w:ascii="Times New Roman" w:hAnsi="Times New Roman"/>
              <w:sz w:val="24"/>
              <w:szCs w:val="24"/>
            </w:rPr>
          </w:pPr>
          <w:r w:rsidRPr="003553FE">
            <w:rPr>
              <w:rFonts w:ascii="Times New Roman" w:hAnsi="Times New Roman"/>
              <w:sz w:val="24"/>
              <w:szCs w:val="24"/>
            </w:rPr>
            <w:t>Significance for Public Policy</w:t>
          </w:r>
          <w:r w:rsidRPr="003553FE">
            <w:rPr>
              <w:rFonts w:ascii="Times New Roman" w:hAnsi="Times New Roman"/>
              <w:sz w:val="24"/>
              <w:szCs w:val="24"/>
            </w:rPr>
            <w:ptab w:relativeTo="margin" w:alignment="right" w:leader="dot"/>
          </w:r>
          <w:r w:rsidR="00313B18">
            <w:rPr>
              <w:rFonts w:ascii="Times New Roman" w:hAnsi="Times New Roman"/>
              <w:sz w:val="24"/>
              <w:szCs w:val="24"/>
            </w:rPr>
            <w:t>11</w:t>
          </w:r>
        </w:p>
        <w:p w14:paraId="788864AE" w14:textId="29A8315A" w:rsidR="00F326D4" w:rsidRPr="003553FE" w:rsidRDefault="00F326D4" w:rsidP="003553FE">
          <w:pPr>
            <w:pStyle w:val="TOC3"/>
            <w:spacing w:line="360" w:lineRule="auto"/>
            <w:ind w:left="446"/>
            <w:rPr>
              <w:rFonts w:ascii="Times New Roman" w:hAnsi="Times New Roman"/>
              <w:sz w:val="24"/>
              <w:szCs w:val="24"/>
            </w:rPr>
          </w:pPr>
          <w:r w:rsidRPr="003553FE">
            <w:rPr>
              <w:rFonts w:ascii="Times New Roman" w:hAnsi="Times New Roman"/>
              <w:sz w:val="24"/>
              <w:szCs w:val="24"/>
            </w:rPr>
            <w:t>Preference Satisfaction</w:t>
          </w:r>
          <w:r w:rsidRPr="003553FE">
            <w:rPr>
              <w:rFonts w:ascii="Times New Roman" w:hAnsi="Times New Roman"/>
              <w:sz w:val="24"/>
              <w:szCs w:val="24"/>
            </w:rPr>
            <w:ptab w:relativeTo="margin" w:alignment="right" w:leader="dot"/>
          </w:r>
          <w:r w:rsidRPr="003553FE">
            <w:rPr>
              <w:rFonts w:ascii="Times New Roman" w:hAnsi="Times New Roman"/>
              <w:sz w:val="24"/>
              <w:szCs w:val="24"/>
            </w:rPr>
            <w:t>1</w:t>
          </w:r>
          <w:r w:rsidR="00313B18">
            <w:rPr>
              <w:rFonts w:ascii="Times New Roman" w:hAnsi="Times New Roman"/>
              <w:sz w:val="24"/>
              <w:szCs w:val="24"/>
            </w:rPr>
            <w:t>2</w:t>
          </w:r>
        </w:p>
        <w:p w14:paraId="1A2505F2" w14:textId="482BA48F" w:rsidR="00F326D4" w:rsidRPr="003553FE" w:rsidRDefault="00F326D4" w:rsidP="003553FE">
          <w:pPr>
            <w:pStyle w:val="TOC3"/>
            <w:spacing w:line="360" w:lineRule="auto"/>
            <w:ind w:left="446"/>
            <w:rPr>
              <w:rFonts w:ascii="Times New Roman" w:hAnsi="Times New Roman"/>
              <w:sz w:val="24"/>
              <w:szCs w:val="24"/>
            </w:rPr>
          </w:pPr>
          <w:r w:rsidRPr="003553FE">
            <w:rPr>
              <w:rFonts w:ascii="Times New Roman" w:hAnsi="Times New Roman"/>
              <w:sz w:val="24"/>
              <w:szCs w:val="24"/>
            </w:rPr>
            <w:t>Why Housing?</w:t>
          </w:r>
          <w:r w:rsidRPr="003553FE">
            <w:rPr>
              <w:rFonts w:ascii="Times New Roman" w:hAnsi="Times New Roman"/>
              <w:sz w:val="24"/>
              <w:szCs w:val="24"/>
            </w:rPr>
            <w:ptab w:relativeTo="margin" w:alignment="right" w:leader="dot"/>
          </w:r>
          <w:r w:rsidRPr="003553FE">
            <w:rPr>
              <w:rFonts w:ascii="Times New Roman" w:hAnsi="Times New Roman"/>
              <w:sz w:val="24"/>
              <w:szCs w:val="24"/>
            </w:rPr>
            <w:t>1</w:t>
          </w:r>
          <w:r w:rsidR="00313B18">
            <w:rPr>
              <w:rFonts w:ascii="Times New Roman" w:hAnsi="Times New Roman"/>
              <w:sz w:val="24"/>
              <w:szCs w:val="24"/>
            </w:rPr>
            <w:t>2</w:t>
          </w:r>
        </w:p>
        <w:p w14:paraId="66E95519" w14:textId="6944EA48" w:rsidR="00F326D4" w:rsidRPr="003553FE" w:rsidRDefault="00F326D4" w:rsidP="003553FE">
          <w:pPr>
            <w:pStyle w:val="TOC2"/>
            <w:spacing w:line="360" w:lineRule="auto"/>
            <w:ind w:left="216"/>
            <w:rPr>
              <w:rFonts w:ascii="Times New Roman" w:hAnsi="Times New Roman"/>
              <w:sz w:val="24"/>
              <w:szCs w:val="24"/>
            </w:rPr>
          </w:pPr>
          <w:r w:rsidRPr="003553FE">
            <w:rPr>
              <w:rFonts w:ascii="Times New Roman" w:hAnsi="Times New Roman"/>
              <w:sz w:val="24"/>
              <w:szCs w:val="24"/>
            </w:rPr>
            <w:t>Defining Terms</w:t>
          </w:r>
          <w:r w:rsidRPr="003553FE">
            <w:rPr>
              <w:rFonts w:ascii="Times New Roman" w:hAnsi="Times New Roman"/>
              <w:sz w:val="24"/>
              <w:szCs w:val="24"/>
            </w:rPr>
            <w:ptab w:relativeTo="margin" w:alignment="right" w:leader="dot"/>
          </w:r>
          <w:r w:rsidRPr="003553FE">
            <w:rPr>
              <w:rFonts w:ascii="Times New Roman" w:hAnsi="Times New Roman"/>
              <w:sz w:val="24"/>
              <w:szCs w:val="24"/>
            </w:rPr>
            <w:t>1</w:t>
          </w:r>
          <w:r w:rsidR="00A80767">
            <w:rPr>
              <w:rFonts w:ascii="Times New Roman" w:hAnsi="Times New Roman"/>
              <w:sz w:val="24"/>
              <w:szCs w:val="24"/>
            </w:rPr>
            <w:t>6</w:t>
          </w:r>
        </w:p>
        <w:p w14:paraId="00DABBAD" w14:textId="173CE6BF" w:rsidR="00F326D4" w:rsidRPr="003553FE" w:rsidRDefault="00F326D4" w:rsidP="003553FE">
          <w:pPr>
            <w:pStyle w:val="TOC2"/>
            <w:spacing w:line="360" w:lineRule="auto"/>
            <w:ind w:left="216"/>
            <w:rPr>
              <w:rFonts w:ascii="Times New Roman" w:hAnsi="Times New Roman"/>
              <w:sz w:val="24"/>
              <w:szCs w:val="24"/>
            </w:rPr>
          </w:pPr>
          <w:r w:rsidRPr="003553FE">
            <w:rPr>
              <w:rFonts w:ascii="Times New Roman" w:hAnsi="Times New Roman"/>
              <w:sz w:val="24"/>
              <w:szCs w:val="24"/>
            </w:rPr>
            <w:t>The Chapters that Follow</w:t>
          </w:r>
          <w:r w:rsidRPr="003553FE">
            <w:rPr>
              <w:rFonts w:ascii="Times New Roman" w:hAnsi="Times New Roman"/>
              <w:sz w:val="24"/>
              <w:szCs w:val="24"/>
            </w:rPr>
            <w:ptab w:relativeTo="margin" w:alignment="right" w:leader="dot"/>
          </w:r>
          <w:r w:rsidRPr="003553FE">
            <w:rPr>
              <w:rFonts w:ascii="Times New Roman" w:hAnsi="Times New Roman"/>
              <w:sz w:val="24"/>
              <w:szCs w:val="24"/>
            </w:rPr>
            <w:t>1</w:t>
          </w:r>
          <w:r w:rsidR="00A80767">
            <w:rPr>
              <w:rFonts w:ascii="Times New Roman" w:hAnsi="Times New Roman"/>
              <w:sz w:val="24"/>
              <w:szCs w:val="24"/>
            </w:rPr>
            <w:t>7</w:t>
          </w:r>
        </w:p>
        <w:p w14:paraId="035F4746" w14:textId="64CD89F2" w:rsidR="0014315A" w:rsidRPr="003553FE" w:rsidRDefault="0014315A" w:rsidP="003553FE">
          <w:pPr>
            <w:pStyle w:val="TOC1"/>
            <w:spacing w:line="360" w:lineRule="auto"/>
            <w:rPr>
              <w:rFonts w:ascii="Times New Roman" w:hAnsi="Times New Roman"/>
              <w:sz w:val="24"/>
              <w:szCs w:val="24"/>
            </w:rPr>
          </w:pPr>
          <w:r w:rsidRPr="003553FE">
            <w:rPr>
              <w:rFonts w:ascii="Times New Roman" w:hAnsi="Times New Roman"/>
              <w:b/>
              <w:bCs/>
              <w:sz w:val="24"/>
              <w:szCs w:val="24"/>
            </w:rPr>
            <w:t>Chapter 2: Literature and Concepts</w:t>
          </w:r>
          <w:r w:rsidRPr="003553FE">
            <w:rPr>
              <w:rFonts w:ascii="Times New Roman" w:hAnsi="Times New Roman"/>
              <w:sz w:val="24"/>
              <w:szCs w:val="24"/>
            </w:rPr>
            <w:ptab w:relativeTo="margin" w:alignment="right" w:leader="dot"/>
          </w:r>
          <w:r w:rsidR="00592407" w:rsidRPr="003553FE">
            <w:rPr>
              <w:rFonts w:ascii="Times New Roman" w:hAnsi="Times New Roman"/>
              <w:sz w:val="24"/>
              <w:szCs w:val="24"/>
            </w:rPr>
            <w:t>1</w:t>
          </w:r>
          <w:r w:rsidR="00C81695">
            <w:rPr>
              <w:rFonts w:ascii="Times New Roman" w:hAnsi="Times New Roman"/>
              <w:b/>
              <w:bCs/>
              <w:sz w:val="24"/>
              <w:szCs w:val="24"/>
            </w:rPr>
            <w:t>8</w:t>
          </w:r>
        </w:p>
        <w:p w14:paraId="6CC9B880" w14:textId="65C895C1" w:rsidR="00F326D4" w:rsidRPr="003553FE" w:rsidRDefault="00F326D4" w:rsidP="003553FE">
          <w:pPr>
            <w:pStyle w:val="TOC2"/>
            <w:spacing w:line="360" w:lineRule="auto"/>
            <w:ind w:left="0"/>
            <w:rPr>
              <w:rFonts w:ascii="Times New Roman" w:hAnsi="Times New Roman"/>
              <w:sz w:val="24"/>
              <w:szCs w:val="24"/>
            </w:rPr>
          </w:pPr>
          <w:r w:rsidRPr="003553FE">
            <w:rPr>
              <w:rFonts w:ascii="Times New Roman" w:hAnsi="Times New Roman"/>
              <w:sz w:val="24"/>
              <w:szCs w:val="24"/>
            </w:rPr>
            <w:t xml:space="preserve">   Literature Review</w:t>
          </w:r>
          <w:r w:rsidRPr="003553FE">
            <w:rPr>
              <w:rFonts w:ascii="Times New Roman" w:hAnsi="Times New Roman"/>
              <w:sz w:val="24"/>
              <w:szCs w:val="24"/>
            </w:rPr>
            <w:ptab w:relativeTo="margin" w:alignment="right" w:leader="dot"/>
          </w:r>
          <w:r w:rsidR="00390E7B">
            <w:rPr>
              <w:rFonts w:ascii="Times New Roman" w:hAnsi="Times New Roman"/>
              <w:sz w:val="24"/>
              <w:szCs w:val="24"/>
            </w:rPr>
            <w:t>1</w:t>
          </w:r>
          <w:r w:rsidR="00C81695">
            <w:rPr>
              <w:rFonts w:ascii="Times New Roman" w:hAnsi="Times New Roman"/>
              <w:sz w:val="24"/>
              <w:szCs w:val="24"/>
            </w:rPr>
            <w:t>8</w:t>
          </w:r>
        </w:p>
        <w:p w14:paraId="401E7C1E" w14:textId="39D86E74" w:rsidR="00592407" w:rsidRPr="003553FE" w:rsidRDefault="00592407" w:rsidP="003553FE">
          <w:pPr>
            <w:pStyle w:val="TOC3"/>
            <w:spacing w:line="360" w:lineRule="auto"/>
            <w:ind w:left="446"/>
            <w:rPr>
              <w:rFonts w:ascii="Times New Roman" w:hAnsi="Times New Roman"/>
              <w:sz w:val="24"/>
              <w:szCs w:val="24"/>
            </w:rPr>
          </w:pPr>
          <w:r w:rsidRPr="003553FE">
            <w:rPr>
              <w:rFonts w:ascii="Times New Roman" w:hAnsi="Times New Roman"/>
              <w:sz w:val="24"/>
              <w:szCs w:val="24"/>
            </w:rPr>
            <w:t>Housing Wealth &amp; Fertility</w:t>
          </w:r>
          <w:r w:rsidRPr="003553FE">
            <w:rPr>
              <w:rFonts w:ascii="Times New Roman" w:hAnsi="Times New Roman"/>
              <w:sz w:val="24"/>
              <w:szCs w:val="24"/>
            </w:rPr>
            <w:ptab w:relativeTo="margin" w:alignment="right" w:leader="dot"/>
          </w:r>
          <w:r w:rsidRPr="003553FE">
            <w:rPr>
              <w:rFonts w:ascii="Times New Roman" w:hAnsi="Times New Roman"/>
              <w:sz w:val="24"/>
              <w:szCs w:val="24"/>
            </w:rPr>
            <w:t>1</w:t>
          </w:r>
          <w:r w:rsidR="004610C6">
            <w:rPr>
              <w:rFonts w:ascii="Times New Roman" w:hAnsi="Times New Roman"/>
              <w:sz w:val="24"/>
              <w:szCs w:val="24"/>
            </w:rPr>
            <w:t>8</w:t>
          </w:r>
        </w:p>
        <w:p w14:paraId="6B3241C0" w14:textId="3892B62A" w:rsidR="00592407" w:rsidRPr="003553FE" w:rsidRDefault="00592407" w:rsidP="003553FE">
          <w:pPr>
            <w:pStyle w:val="TOC3"/>
            <w:spacing w:line="360" w:lineRule="auto"/>
            <w:rPr>
              <w:rFonts w:ascii="Times New Roman" w:hAnsi="Times New Roman"/>
              <w:sz w:val="24"/>
              <w:szCs w:val="24"/>
            </w:rPr>
          </w:pPr>
          <w:r w:rsidRPr="003553FE">
            <w:rPr>
              <w:rFonts w:ascii="Times New Roman" w:hAnsi="Times New Roman"/>
              <w:sz w:val="24"/>
              <w:szCs w:val="24"/>
            </w:rPr>
            <w:t>Land Use &amp; Fertility</w:t>
          </w:r>
          <w:r w:rsidRPr="003553FE">
            <w:rPr>
              <w:rFonts w:ascii="Times New Roman" w:hAnsi="Times New Roman"/>
              <w:sz w:val="24"/>
              <w:szCs w:val="24"/>
            </w:rPr>
            <w:ptab w:relativeTo="margin" w:alignment="right" w:leader="dot"/>
          </w:r>
          <w:r w:rsidRPr="003553FE">
            <w:rPr>
              <w:rFonts w:ascii="Times New Roman" w:hAnsi="Times New Roman"/>
              <w:sz w:val="24"/>
              <w:szCs w:val="24"/>
            </w:rPr>
            <w:t>1</w:t>
          </w:r>
          <w:r w:rsidR="004610C6">
            <w:rPr>
              <w:rFonts w:ascii="Times New Roman" w:hAnsi="Times New Roman"/>
              <w:sz w:val="24"/>
              <w:szCs w:val="24"/>
            </w:rPr>
            <w:t>9</w:t>
          </w:r>
        </w:p>
        <w:p w14:paraId="63F5D700" w14:textId="4F93166C" w:rsidR="00592407" w:rsidRPr="003553FE" w:rsidRDefault="00592407" w:rsidP="003553FE">
          <w:pPr>
            <w:pStyle w:val="TOC3"/>
            <w:spacing w:line="360" w:lineRule="auto"/>
            <w:ind w:left="446"/>
            <w:rPr>
              <w:rFonts w:ascii="Times New Roman" w:hAnsi="Times New Roman"/>
              <w:sz w:val="24"/>
              <w:szCs w:val="24"/>
            </w:rPr>
          </w:pPr>
          <w:r w:rsidRPr="003553FE">
            <w:rPr>
              <w:rFonts w:ascii="Times New Roman" w:hAnsi="Times New Roman"/>
              <w:sz w:val="24"/>
              <w:szCs w:val="24"/>
            </w:rPr>
            <w:t>Gaps in the Literature</w:t>
          </w:r>
          <w:r w:rsidRPr="003553FE">
            <w:rPr>
              <w:rFonts w:ascii="Times New Roman" w:hAnsi="Times New Roman"/>
              <w:sz w:val="24"/>
              <w:szCs w:val="24"/>
            </w:rPr>
            <w:ptab w:relativeTo="margin" w:alignment="right" w:leader="dot"/>
          </w:r>
          <w:r w:rsidRPr="003553FE">
            <w:rPr>
              <w:rFonts w:ascii="Times New Roman" w:hAnsi="Times New Roman"/>
              <w:sz w:val="24"/>
              <w:szCs w:val="24"/>
            </w:rPr>
            <w:t>1</w:t>
          </w:r>
          <w:r w:rsidR="004610C6">
            <w:rPr>
              <w:rFonts w:ascii="Times New Roman" w:hAnsi="Times New Roman"/>
              <w:sz w:val="24"/>
              <w:szCs w:val="24"/>
            </w:rPr>
            <w:t>9</w:t>
          </w:r>
        </w:p>
        <w:p w14:paraId="2A7D6E8B" w14:textId="43160E42" w:rsidR="00592407" w:rsidRPr="003553FE" w:rsidRDefault="00592407" w:rsidP="003553FE">
          <w:pPr>
            <w:pStyle w:val="TOC2"/>
            <w:spacing w:line="360" w:lineRule="auto"/>
            <w:ind w:left="0"/>
            <w:rPr>
              <w:rFonts w:ascii="Times New Roman" w:hAnsi="Times New Roman"/>
              <w:sz w:val="24"/>
              <w:szCs w:val="24"/>
            </w:rPr>
          </w:pPr>
          <w:r w:rsidRPr="003553FE">
            <w:rPr>
              <w:rFonts w:ascii="Times New Roman" w:hAnsi="Times New Roman"/>
              <w:sz w:val="24"/>
              <w:szCs w:val="24"/>
            </w:rPr>
            <w:t xml:space="preserve">   Conceptual Framework</w:t>
          </w:r>
          <w:r w:rsidRPr="003553FE">
            <w:rPr>
              <w:rFonts w:ascii="Times New Roman" w:hAnsi="Times New Roman"/>
              <w:sz w:val="24"/>
              <w:szCs w:val="24"/>
            </w:rPr>
            <w:ptab w:relativeTo="margin" w:alignment="right" w:leader="dot"/>
          </w:r>
          <w:r w:rsidRPr="003553FE">
            <w:rPr>
              <w:rFonts w:ascii="Times New Roman" w:hAnsi="Times New Roman"/>
              <w:sz w:val="24"/>
              <w:szCs w:val="24"/>
            </w:rPr>
            <w:t>1</w:t>
          </w:r>
          <w:r w:rsidR="004610C6">
            <w:rPr>
              <w:rFonts w:ascii="Times New Roman" w:hAnsi="Times New Roman"/>
              <w:sz w:val="24"/>
              <w:szCs w:val="24"/>
            </w:rPr>
            <w:t>9</w:t>
          </w:r>
        </w:p>
        <w:p w14:paraId="108FABF4" w14:textId="3B0C749D" w:rsidR="00592407" w:rsidRPr="003553FE" w:rsidRDefault="00592407" w:rsidP="003553FE">
          <w:pPr>
            <w:pStyle w:val="TOC3"/>
            <w:spacing w:line="360" w:lineRule="auto"/>
            <w:ind w:left="446"/>
            <w:rPr>
              <w:rFonts w:ascii="Times New Roman" w:hAnsi="Times New Roman"/>
              <w:sz w:val="24"/>
              <w:szCs w:val="24"/>
            </w:rPr>
          </w:pPr>
          <w:r w:rsidRPr="003553FE">
            <w:rPr>
              <w:rFonts w:ascii="Times New Roman" w:hAnsi="Times New Roman"/>
              <w:sz w:val="24"/>
              <w:szCs w:val="24"/>
            </w:rPr>
            <w:t>Economic Analysis of the Family</w:t>
          </w:r>
          <w:r w:rsidRPr="003553FE">
            <w:rPr>
              <w:rFonts w:ascii="Times New Roman" w:hAnsi="Times New Roman"/>
              <w:sz w:val="24"/>
              <w:szCs w:val="24"/>
            </w:rPr>
            <w:ptab w:relativeTo="margin" w:alignment="right" w:leader="dot"/>
          </w:r>
          <w:r w:rsidRPr="003553FE">
            <w:rPr>
              <w:rFonts w:ascii="Times New Roman" w:hAnsi="Times New Roman"/>
              <w:sz w:val="24"/>
              <w:szCs w:val="24"/>
            </w:rPr>
            <w:t>1</w:t>
          </w:r>
          <w:r w:rsidR="004610C6">
            <w:rPr>
              <w:rFonts w:ascii="Times New Roman" w:hAnsi="Times New Roman"/>
              <w:sz w:val="24"/>
              <w:szCs w:val="24"/>
            </w:rPr>
            <w:t>9</w:t>
          </w:r>
        </w:p>
        <w:p w14:paraId="314DFBAE" w14:textId="71B833EB" w:rsidR="00592407" w:rsidRPr="003553FE" w:rsidRDefault="00592407" w:rsidP="003553FE">
          <w:pPr>
            <w:pStyle w:val="TOC3"/>
            <w:spacing w:line="360" w:lineRule="auto"/>
            <w:ind w:left="446"/>
            <w:rPr>
              <w:rFonts w:ascii="Times New Roman" w:hAnsi="Times New Roman"/>
              <w:sz w:val="24"/>
              <w:szCs w:val="24"/>
            </w:rPr>
          </w:pPr>
          <w:r w:rsidRPr="003553FE">
            <w:rPr>
              <w:rFonts w:ascii="Times New Roman" w:hAnsi="Times New Roman"/>
              <w:sz w:val="24"/>
              <w:szCs w:val="24"/>
            </w:rPr>
            <w:t>Demographic Transition Theory</w:t>
          </w:r>
          <w:r w:rsidRPr="003553FE">
            <w:rPr>
              <w:rFonts w:ascii="Times New Roman" w:hAnsi="Times New Roman"/>
              <w:sz w:val="24"/>
              <w:szCs w:val="24"/>
            </w:rPr>
            <w:ptab w:relativeTo="margin" w:alignment="right" w:leader="dot"/>
          </w:r>
          <w:r w:rsidRPr="003553FE">
            <w:rPr>
              <w:rFonts w:ascii="Times New Roman" w:hAnsi="Times New Roman"/>
              <w:sz w:val="24"/>
              <w:szCs w:val="24"/>
            </w:rPr>
            <w:t>1</w:t>
          </w:r>
          <w:r w:rsidR="00390E7B">
            <w:rPr>
              <w:rFonts w:ascii="Times New Roman" w:hAnsi="Times New Roman"/>
              <w:sz w:val="24"/>
              <w:szCs w:val="24"/>
            </w:rPr>
            <w:t>9</w:t>
          </w:r>
        </w:p>
        <w:p w14:paraId="6B721AA8" w14:textId="0C4CF7AB" w:rsidR="00592407" w:rsidRPr="003553FE" w:rsidRDefault="00592407" w:rsidP="003553FE">
          <w:pPr>
            <w:pStyle w:val="TOC3"/>
            <w:spacing w:line="360" w:lineRule="auto"/>
            <w:ind w:left="446"/>
            <w:rPr>
              <w:rFonts w:ascii="Times New Roman" w:hAnsi="Times New Roman"/>
              <w:sz w:val="24"/>
              <w:szCs w:val="24"/>
            </w:rPr>
          </w:pPr>
          <w:r w:rsidRPr="003553FE">
            <w:rPr>
              <w:rFonts w:ascii="Times New Roman" w:hAnsi="Times New Roman"/>
              <w:sz w:val="24"/>
              <w:szCs w:val="24"/>
            </w:rPr>
            <w:t>Poverty, Homeownership Regimes, &amp; Fertility</w:t>
          </w:r>
          <w:r w:rsidRPr="003553FE">
            <w:rPr>
              <w:rFonts w:ascii="Times New Roman" w:hAnsi="Times New Roman"/>
              <w:sz w:val="24"/>
              <w:szCs w:val="24"/>
            </w:rPr>
            <w:ptab w:relativeTo="margin" w:alignment="right" w:leader="dot"/>
          </w:r>
          <w:r w:rsidR="00390E7B">
            <w:rPr>
              <w:rFonts w:ascii="Times New Roman" w:hAnsi="Times New Roman"/>
              <w:sz w:val="24"/>
              <w:szCs w:val="24"/>
            </w:rPr>
            <w:t>2</w:t>
          </w:r>
          <w:r w:rsidR="004610C6">
            <w:rPr>
              <w:rFonts w:ascii="Times New Roman" w:hAnsi="Times New Roman"/>
              <w:sz w:val="24"/>
              <w:szCs w:val="24"/>
            </w:rPr>
            <w:t>1</w:t>
          </w:r>
        </w:p>
        <w:p w14:paraId="49981354" w14:textId="6A3F4B5E" w:rsidR="00592407" w:rsidRPr="003553FE" w:rsidRDefault="00592407" w:rsidP="003553FE">
          <w:pPr>
            <w:pStyle w:val="TOC3"/>
            <w:spacing w:line="360" w:lineRule="auto"/>
            <w:ind w:left="446"/>
            <w:rPr>
              <w:rFonts w:ascii="Times New Roman" w:hAnsi="Times New Roman"/>
              <w:sz w:val="24"/>
              <w:szCs w:val="24"/>
            </w:rPr>
          </w:pPr>
          <w:r w:rsidRPr="003553FE">
            <w:rPr>
              <w:rFonts w:ascii="Times New Roman" w:hAnsi="Times New Roman"/>
              <w:sz w:val="24"/>
              <w:szCs w:val="24"/>
            </w:rPr>
            <w:t>Implications of this Framework</w:t>
          </w:r>
          <w:r w:rsidRPr="003553FE">
            <w:rPr>
              <w:rFonts w:ascii="Times New Roman" w:hAnsi="Times New Roman"/>
              <w:sz w:val="24"/>
              <w:szCs w:val="24"/>
            </w:rPr>
            <w:ptab w:relativeTo="margin" w:alignment="right" w:leader="dot"/>
          </w:r>
          <w:r w:rsidR="00390E7B">
            <w:rPr>
              <w:rFonts w:ascii="Times New Roman" w:hAnsi="Times New Roman"/>
              <w:sz w:val="24"/>
              <w:szCs w:val="24"/>
            </w:rPr>
            <w:t>2</w:t>
          </w:r>
          <w:r w:rsidR="004610C6">
            <w:rPr>
              <w:rFonts w:ascii="Times New Roman" w:hAnsi="Times New Roman"/>
              <w:sz w:val="24"/>
              <w:szCs w:val="24"/>
            </w:rPr>
            <w:t>3</w:t>
          </w:r>
        </w:p>
        <w:p w14:paraId="2B25DF8B" w14:textId="109759CA" w:rsidR="0014315A" w:rsidRPr="003553FE" w:rsidRDefault="0014315A" w:rsidP="003553FE">
          <w:pPr>
            <w:pStyle w:val="TOC1"/>
            <w:spacing w:line="360" w:lineRule="auto"/>
            <w:rPr>
              <w:rFonts w:ascii="Times New Roman" w:hAnsi="Times New Roman"/>
              <w:sz w:val="24"/>
              <w:szCs w:val="24"/>
            </w:rPr>
          </w:pPr>
          <w:r w:rsidRPr="003553FE">
            <w:rPr>
              <w:rFonts w:ascii="Times New Roman" w:hAnsi="Times New Roman"/>
              <w:b/>
              <w:bCs/>
              <w:sz w:val="24"/>
              <w:szCs w:val="24"/>
            </w:rPr>
            <w:lastRenderedPageBreak/>
            <w:t>Chapter 3: Data and Methodology</w:t>
          </w:r>
          <w:r w:rsidRPr="003553FE">
            <w:rPr>
              <w:rFonts w:ascii="Times New Roman" w:hAnsi="Times New Roman"/>
              <w:sz w:val="24"/>
              <w:szCs w:val="24"/>
            </w:rPr>
            <w:ptab w:relativeTo="margin" w:alignment="right" w:leader="dot"/>
          </w:r>
          <w:r w:rsidR="00390E7B">
            <w:rPr>
              <w:rFonts w:ascii="Times New Roman" w:hAnsi="Times New Roman"/>
              <w:b/>
              <w:bCs/>
              <w:sz w:val="24"/>
              <w:szCs w:val="24"/>
            </w:rPr>
            <w:t>2</w:t>
          </w:r>
          <w:r w:rsidR="004610C6">
            <w:rPr>
              <w:rFonts w:ascii="Times New Roman" w:hAnsi="Times New Roman"/>
              <w:b/>
              <w:bCs/>
              <w:sz w:val="24"/>
              <w:szCs w:val="24"/>
            </w:rPr>
            <w:t>6</w:t>
          </w:r>
        </w:p>
        <w:p w14:paraId="226C5A01" w14:textId="066B73DB" w:rsidR="00592407" w:rsidRPr="003553FE" w:rsidRDefault="00592407" w:rsidP="003553FE">
          <w:pPr>
            <w:pStyle w:val="TOC2"/>
            <w:spacing w:line="360" w:lineRule="auto"/>
            <w:ind w:left="0"/>
            <w:rPr>
              <w:rFonts w:ascii="Times New Roman" w:hAnsi="Times New Roman"/>
              <w:sz w:val="24"/>
              <w:szCs w:val="24"/>
            </w:rPr>
          </w:pPr>
          <w:r w:rsidRPr="003553FE">
            <w:rPr>
              <w:rFonts w:ascii="Times New Roman" w:hAnsi="Times New Roman"/>
              <w:sz w:val="24"/>
              <w:szCs w:val="24"/>
            </w:rPr>
            <w:t xml:space="preserve">   Research Design</w:t>
          </w:r>
          <w:r w:rsidRPr="003553FE">
            <w:rPr>
              <w:rFonts w:ascii="Times New Roman" w:hAnsi="Times New Roman"/>
              <w:sz w:val="24"/>
              <w:szCs w:val="24"/>
            </w:rPr>
            <w:ptab w:relativeTo="margin" w:alignment="right" w:leader="dot"/>
          </w:r>
          <w:r w:rsidR="00390E7B">
            <w:rPr>
              <w:rFonts w:ascii="Times New Roman" w:hAnsi="Times New Roman"/>
              <w:sz w:val="24"/>
              <w:szCs w:val="24"/>
            </w:rPr>
            <w:t>2</w:t>
          </w:r>
          <w:r w:rsidR="004610C6">
            <w:rPr>
              <w:rFonts w:ascii="Times New Roman" w:hAnsi="Times New Roman"/>
              <w:sz w:val="24"/>
              <w:szCs w:val="24"/>
            </w:rPr>
            <w:t>6</w:t>
          </w:r>
        </w:p>
        <w:p w14:paraId="1E579E9B" w14:textId="661E5803" w:rsidR="00592407" w:rsidRPr="003553FE" w:rsidRDefault="00592407" w:rsidP="003553FE">
          <w:pPr>
            <w:pStyle w:val="TOC3"/>
            <w:spacing w:line="360" w:lineRule="auto"/>
            <w:ind w:left="446"/>
            <w:rPr>
              <w:rFonts w:ascii="Times New Roman" w:hAnsi="Times New Roman"/>
              <w:sz w:val="24"/>
              <w:szCs w:val="24"/>
            </w:rPr>
          </w:pPr>
          <w:r w:rsidRPr="003553FE">
            <w:rPr>
              <w:rFonts w:ascii="Times New Roman" w:hAnsi="Times New Roman"/>
              <w:sz w:val="24"/>
              <w:szCs w:val="24"/>
            </w:rPr>
            <w:t>Quantitative</w:t>
          </w:r>
          <w:r w:rsidRPr="003553FE">
            <w:rPr>
              <w:rFonts w:ascii="Times New Roman" w:hAnsi="Times New Roman"/>
              <w:sz w:val="24"/>
              <w:szCs w:val="24"/>
            </w:rPr>
            <w:ptab w:relativeTo="margin" w:alignment="right" w:leader="dot"/>
          </w:r>
          <w:r w:rsidR="00390E7B">
            <w:rPr>
              <w:rFonts w:ascii="Times New Roman" w:hAnsi="Times New Roman"/>
              <w:sz w:val="24"/>
              <w:szCs w:val="24"/>
            </w:rPr>
            <w:t>2</w:t>
          </w:r>
          <w:r w:rsidR="004610C6">
            <w:rPr>
              <w:rFonts w:ascii="Times New Roman" w:hAnsi="Times New Roman"/>
              <w:sz w:val="24"/>
              <w:szCs w:val="24"/>
            </w:rPr>
            <w:t>6</w:t>
          </w:r>
        </w:p>
        <w:p w14:paraId="0A6DB33C" w14:textId="260F6503" w:rsidR="00592407" w:rsidRPr="003553FE" w:rsidRDefault="00592407" w:rsidP="003553FE">
          <w:pPr>
            <w:pStyle w:val="TOC2"/>
            <w:spacing w:line="360" w:lineRule="auto"/>
            <w:ind w:left="0"/>
            <w:rPr>
              <w:rFonts w:ascii="Times New Roman" w:hAnsi="Times New Roman"/>
              <w:sz w:val="24"/>
              <w:szCs w:val="24"/>
            </w:rPr>
          </w:pPr>
          <w:r w:rsidRPr="003553FE">
            <w:rPr>
              <w:rFonts w:ascii="Times New Roman" w:hAnsi="Times New Roman"/>
              <w:sz w:val="24"/>
              <w:szCs w:val="24"/>
            </w:rPr>
            <w:t xml:space="preserve">   Data and Data Collection</w:t>
          </w:r>
          <w:r w:rsidRPr="003553FE">
            <w:rPr>
              <w:rFonts w:ascii="Times New Roman" w:hAnsi="Times New Roman"/>
              <w:sz w:val="24"/>
              <w:szCs w:val="24"/>
            </w:rPr>
            <w:ptab w:relativeTo="margin" w:alignment="right" w:leader="dot"/>
          </w:r>
          <w:r w:rsidR="00390E7B">
            <w:rPr>
              <w:rFonts w:ascii="Times New Roman" w:hAnsi="Times New Roman"/>
              <w:sz w:val="24"/>
              <w:szCs w:val="24"/>
            </w:rPr>
            <w:t>2</w:t>
          </w:r>
          <w:r w:rsidR="004610C6">
            <w:rPr>
              <w:rFonts w:ascii="Times New Roman" w:hAnsi="Times New Roman"/>
              <w:sz w:val="24"/>
              <w:szCs w:val="24"/>
            </w:rPr>
            <w:t>6</w:t>
          </w:r>
        </w:p>
        <w:p w14:paraId="236552A2" w14:textId="018475B1" w:rsidR="00592407" w:rsidRPr="003553FE" w:rsidRDefault="00592407" w:rsidP="003553FE">
          <w:pPr>
            <w:pStyle w:val="TOC3"/>
            <w:spacing w:line="360" w:lineRule="auto"/>
            <w:ind w:left="446"/>
            <w:rPr>
              <w:rFonts w:ascii="Times New Roman" w:hAnsi="Times New Roman"/>
              <w:sz w:val="24"/>
              <w:szCs w:val="24"/>
            </w:rPr>
          </w:pPr>
          <w:r w:rsidRPr="003553FE">
            <w:rPr>
              <w:rFonts w:ascii="Times New Roman" w:hAnsi="Times New Roman"/>
              <w:sz w:val="24"/>
              <w:szCs w:val="24"/>
            </w:rPr>
            <w:t>Data Sources</w:t>
          </w:r>
          <w:r w:rsidRPr="003553FE">
            <w:rPr>
              <w:rFonts w:ascii="Times New Roman" w:hAnsi="Times New Roman"/>
              <w:sz w:val="24"/>
              <w:szCs w:val="24"/>
            </w:rPr>
            <w:ptab w:relativeTo="margin" w:alignment="right" w:leader="dot"/>
          </w:r>
          <w:r w:rsidR="00390E7B">
            <w:rPr>
              <w:rFonts w:ascii="Times New Roman" w:hAnsi="Times New Roman"/>
              <w:sz w:val="24"/>
              <w:szCs w:val="24"/>
            </w:rPr>
            <w:t>2</w:t>
          </w:r>
          <w:r w:rsidR="004610C6">
            <w:rPr>
              <w:rFonts w:ascii="Times New Roman" w:hAnsi="Times New Roman"/>
              <w:sz w:val="24"/>
              <w:szCs w:val="24"/>
            </w:rPr>
            <w:t>7</w:t>
          </w:r>
        </w:p>
        <w:p w14:paraId="4D0B000B" w14:textId="0FC0074D" w:rsidR="00592407" w:rsidRPr="003553FE" w:rsidRDefault="00592407" w:rsidP="003553FE">
          <w:pPr>
            <w:pStyle w:val="TOC3"/>
            <w:spacing w:line="360" w:lineRule="auto"/>
            <w:ind w:left="446" w:firstLine="274"/>
            <w:rPr>
              <w:rFonts w:ascii="Times New Roman" w:hAnsi="Times New Roman"/>
              <w:sz w:val="24"/>
              <w:szCs w:val="24"/>
            </w:rPr>
          </w:pPr>
          <w:r w:rsidRPr="003553FE">
            <w:rPr>
              <w:rFonts w:ascii="Times New Roman" w:hAnsi="Times New Roman"/>
              <w:sz w:val="24"/>
              <w:szCs w:val="24"/>
            </w:rPr>
            <w:t>American Community Survey</w:t>
          </w:r>
          <w:r w:rsidRPr="003553FE">
            <w:rPr>
              <w:rFonts w:ascii="Times New Roman" w:hAnsi="Times New Roman"/>
              <w:sz w:val="24"/>
              <w:szCs w:val="24"/>
            </w:rPr>
            <w:ptab w:relativeTo="margin" w:alignment="right" w:leader="dot"/>
          </w:r>
          <w:r w:rsidR="00390E7B">
            <w:rPr>
              <w:rFonts w:ascii="Times New Roman" w:hAnsi="Times New Roman"/>
              <w:sz w:val="24"/>
              <w:szCs w:val="24"/>
            </w:rPr>
            <w:t>2</w:t>
          </w:r>
          <w:r w:rsidR="004610C6">
            <w:rPr>
              <w:rFonts w:ascii="Times New Roman" w:hAnsi="Times New Roman"/>
              <w:sz w:val="24"/>
              <w:szCs w:val="24"/>
            </w:rPr>
            <w:t>7</w:t>
          </w:r>
        </w:p>
        <w:p w14:paraId="6E28028A" w14:textId="66162A87" w:rsidR="00592407" w:rsidRPr="003553FE" w:rsidRDefault="00592407" w:rsidP="003553FE">
          <w:pPr>
            <w:pStyle w:val="TOC3"/>
            <w:spacing w:line="360" w:lineRule="auto"/>
            <w:ind w:left="446" w:firstLine="274"/>
            <w:rPr>
              <w:rFonts w:ascii="Times New Roman" w:hAnsi="Times New Roman"/>
              <w:sz w:val="24"/>
              <w:szCs w:val="24"/>
            </w:rPr>
          </w:pPr>
          <w:r w:rsidRPr="003553FE">
            <w:rPr>
              <w:rFonts w:ascii="Times New Roman" w:hAnsi="Times New Roman"/>
              <w:sz w:val="24"/>
              <w:szCs w:val="24"/>
            </w:rPr>
            <w:t xml:space="preserve">Wharton Residential Land Use </w:t>
          </w:r>
          <w:r w:rsidR="00390E7B">
            <w:rPr>
              <w:rFonts w:ascii="Times New Roman" w:hAnsi="Times New Roman"/>
              <w:sz w:val="24"/>
              <w:szCs w:val="24"/>
            </w:rPr>
            <w:t xml:space="preserve">Survey </w:t>
          </w:r>
          <w:r w:rsidRPr="003553FE">
            <w:rPr>
              <w:rFonts w:ascii="Times New Roman" w:hAnsi="Times New Roman"/>
              <w:sz w:val="24"/>
              <w:szCs w:val="24"/>
            </w:rPr>
            <w:t>Index</w:t>
          </w:r>
          <w:r w:rsidRPr="003553FE">
            <w:rPr>
              <w:rFonts w:ascii="Times New Roman" w:hAnsi="Times New Roman"/>
              <w:sz w:val="24"/>
              <w:szCs w:val="24"/>
            </w:rPr>
            <w:ptab w:relativeTo="margin" w:alignment="right" w:leader="dot"/>
          </w:r>
          <w:r w:rsidR="00390E7B">
            <w:rPr>
              <w:rFonts w:ascii="Times New Roman" w:hAnsi="Times New Roman"/>
              <w:sz w:val="24"/>
              <w:szCs w:val="24"/>
            </w:rPr>
            <w:t>2</w:t>
          </w:r>
          <w:r w:rsidR="004610C6">
            <w:rPr>
              <w:rFonts w:ascii="Times New Roman" w:hAnsi="Times New Roman"/>
              <w:sz w:val="24"/>
              <w:szCs w:val="24"/>
            </w:rPr>
            <w:t>7</w:t>
          </w:r>
        </w:p>
        <w:p w14:paraId="4BF8C0E9" w14:textId="506E4197" w:rsidR="00592407" w:rsidRPr="003553FE" w:rsidRDefault="00592407" w:rsidP="003553FE">
          <w:pPr>
            <w:pStyle w:val="TOC3"/>
            <w:spacing w:line="360" w:lineRule="auto"/>
            <w:ind w:left="446" w:firstLine="274"/>
            <w:rPr>
              <w:rFonts w:ascii="Times New Roman" w:hAnsi="Times New Roman"/>
              <w:sz w:val="24"/>
              <w:szCs w:val="24"/>
            </w:rPr>
          </w:pPr>
          <w:r w:rsidRPr="003553FE">
            <w:rPr>
              <w:rFonts w:ascii="Times New Roman" w:hAnsi="Times New Roman"/>
              <w:sz w:val="24"/>
              <w:szCs w:val="24"/>
            </w:rPr>
            <w:t>Relevant Variables</w:t>
          </w:r>
          <w:r w:rsidRPr="003553FE">
            <w:rPr>
              <w:rFonts w:ascii="Times New Roman" w:hAnsi="Times New Roman"/>
              <w:sz w:val="24"/>
              <w:szCs w:val="24"/>
            </w:rPr>
            <w:ptab w:relativeTo="margin" w:alignment="right" w:leader="dot"/>
          </w:r>
          <w:r w:rsidR="00390E7B">
            <w:rPr>
              <w:rFonts w:ascii="Times New Roman" w:hAnsi="Times New Roman"/>
              <w:sz w:val="24"/>
              <w:szCs w:val="24"/>
            </w:rPr>
            <w:t>2</w:t>
          </w:r>
          <w:r w:rsidR="004610C6">
            <w:rPr>
              <w:rFonts w:ascii="Times New Roman" w:hAnsi="Times New Roman"/>
              <w:sz w:val="24"/>
              <w:szCs w:val="24"/>
            </w:rPr>
            <w:t>9</w:t>
          </w:r>
        </w:p>
        <w:p w14:paraId="6F74904F" w14:textId="77777777" w:rsidR="006E1CD7" w:rsidRDefault="00592407" w:rsidP="003553FE">
          <w:pPr>
            <w:pStyle w:val="TOC2"/>
            <w:spacing w:line="360" w:lineRule="auto"/>
            <w:ind w:left="0"/>
            <w:rPr>
              <w:rFonts w:ascii="Times New Roman" w:hAnsi="Times New Roman"/>
              <w:sz w:val="24"/>
              <w:szCs w:val="24"/>
            </w:rPr>
          </w:pPr>
          <w:r w:rsidRPr="003553FE">
            <w:rPr>
              <w:rFonts w:ascii="Times New Roman" w:hAnsi="Times New Roman"/>
              <w:sz w:val="24"/>
              <w:szCs w:val="24"/>
            </w:rPr>
            <w:t xml:space="preserve">   Methodology</w:t>
          </w:r>
          <w:r w:rsidRPr="003553FE">
            <w:rPr>
              <w:rFonts w:ascii="Times New Roman" w:hAnsi="Times New Roman"/>
              <w:sz w:val="24"/>
              <w:szCs w:val="24"/>
            </w:rPr>
            <w:ptab w:relativeTo="margin" w:alignment="right" w:leader="dot"/>
          </w:r>
          <w:r w:rsidR="006E1CD7">
            <w:rPr>
              <w:rFonts w:ascii="Times New Roman" w:hAnsi="Times New Roman"/>
              <w:sz w:val="24"/>
              <w:szCs w:val="24"/>
            </w:rPr>
            <w:t>31</w:t>
          </w:r>
        </w:p>
        <w:p w14:paraId="638A327B" w14:textId="16069553" w:rsidR="00592407" w:rsidRPr="003553FE" w:rsidRDefault="00592407" w:rsidP="003553FE">
          <w:pPr>
            <w:pStyle w:val="TOC2"/>
            <w:spacing w:line="360" w:lineRule="auto"/>
            <w:ind w:left="0"/>
            <w:rPr>
              <w:rFonts w:ascii="Times New Roman" w:hAnsi="Times New Roman"/>
              <w:sz w:val="24"/>
              <w:szCs w:val="24"/>
            </w:rPr>
          </w:pPr>
          <w:r w:rsidRPr="003553FE">
            <w:rPr>
              <w:rFonts w:ascii="Times New Roman" w:hAnsi="Times New Roman"/>
              <w:sz w:val="24"/>
              <w:szCs w:val="24"/>
            </w:rPr>
            <w:t xml:space="preserve">  </w:t>
          </w:r>
          <w:r w:rsidR="006E1CD7">
            <w:rPr>
              <w:rFonts w:ascii="Times New Roman" w:hAnsi="Times New Roman"/>
              <w:sz w:val="24"/>
              <w:szCs w:val="24"/>
            </w:rPr>
            <w:t xml:space="preserve"> </w:t>
          </w:r>
          <w:r w:rsidRPr="003553FE">
            <w:rPr>
              <w:rFonts w:ascii="Times New Roman" w:hAnsi="Times New Roman"/>
              <w:sz w:val="24"/>
              <w:szCs w:val="24"/>
            </w:rPr>
            <w:t>Justification</w:t>
          </w:r>
          <w:r w:rsidRPr="003553FE">
            <w:rPr>
              <w:rFonts w:ascii="Times New Roman" w:hAnsi="Times New Roman"/>
              <w:sz w:val="24"/>
              <w:szCs w:val="24"/>
            </w:rPr>
            <w:ptab w:relativeTo="margin" w:alignment="right" w:leader="dot"/>
          </w:r>
          <w:r w:rsidR="006E1CD7">
            <w:rPr>
              <w:rFonts w:ascii="Times New Roman" w:hAnsi="Times New Roman"/>
              <w:sz w:val="24"/>
              <w:szCs w:val="24"/>
            </w:rPr>
            <w:t>33</w:t>
          </w:r>
        </w:p>
        <w:p w14:paraId="47BF8375" w14:textId="7EFA2FD0" w:rsidR="00592407" w:rsidRPr="003553FE" w:rsidRDefault="00592407" w:rsidP="003553FE">
          <w:pPr>
            <w:pStyle w:val="TOC2"/>
            <w:spacing w:line="360" w:lineRule="auto"/>
            <w:ind w:left="0"/>
            <w:rPr>
              <w:rFonts w:ascii="Times New Roman" w:hAnsi="Times New Roman"/>
              <w:sz w:val="24"/>
              <w:szCs w:val="24"/>
            </w:rPr>
          </w:pPr>
          <w:r w:rsidRPr="003553FE">
            <w:rPr>
              <w:rFonts w:ascii="Times New Roman" w:hAnsi="Times New Roman"/>
              <w:sz w:val="24"/>
              <w:szCs w:val="24"/>
            </w:rPr>
            <w:t xml:space="preserve">   Strengths and Limitations</w:t>
          </w:r>
          <w:r w:rsidRPr="003553FE">
            <w:rPr>
              <w:rFonts w:ascii="Times New Roman" w:hAnsi="Times New Roman"/>
              <w:sz w:val="24"/>
              <w:szCs w:val="24"/>
            </w:rPr>
            <w:ptab w:relativeTo="margin" w:alignment="right" w:leader="dot"/>
          </w:r>
          <w:r w:rsidR="006E1CD7">
            <w:rPr>
              <w:rFonts w:ascii="Times New Roman" w:hAnsi="Times New Roman"/>
              <w:sz w:val="24"/>
              <w:szCs w:val="24"/>
            </w:rPr>
            <w:t>33</w:t>
          </w:r>
        </w:p>
        <w:p w14:paraId="711AFFEC" w14:textId="77777777" w:rsidR="00592407" w:rsidRPr="003553FE" w:rsidRDefault="00592407" w:rsidP="003553FE">
          <w:pPr>
            <w:spacing w:line="360" w:lineRule="auto"/>
            <w:rPr>
              <w:rFonts w:ascii="Times New Roman" w:hAnsi="Times New Roman" w:cs="Times New Roman"/>
              <w:sz w:val="24"/>
              <w:szCs w:val="24"/>
              <w:lang w:val="en-US"/>
            </w:rPr>
          </w:pPr>
        </w:p>
        <w:p w14:paraId="597C54B3" w14:textId="65F28307" w:rsidR="0014315A" w:rsidRPr="003553FE" w:rsidRDefault="0014315A" w:rsidP="003553FE">
          <w:pPr>
            <w:pStyle w:val="TOC1"/>
            <w:spacing w:line="360" w:lineRule="auto"/>
            <w:rPr>
              <w:rFonts w:ascii="Times New Roman" w:hAnsi="Times New Roman"/>
              <w:sz w:val="24"/>
              <w:szCs w:val="24"/>
            </w:rPr>
          </w:pPr>
          <w:r w:rsidRPr="003553FE">
            <w:rPr>
              <w:rFonts w:ascii="Times New Roman" w:hAnsi="Times New Roman"/>
              <w:b/>
              <w:bCs/>
              <w:sz w:val="24"/>
              <w:szCs w:val="24"/>
            </w:rPr>
            <w:t>Chapter 4: Results</w:t>
          </w:r>
          <w:r w:rsidRPr="003553FE">
            <w:rPr>
              <w:rFonts w:ascii="Times New Roman" w:hAnsi="Times New Roman"/>
              <w:sz w:val="24"/>
              <w:szCs w:val="24"/>
            </w:rPr>
            <w:ptab w:relativeTo="margin" w:alignment="right" w:leader="dot"/>
          </w:r>
          <w:r w:rsidR="00390E7B">
            <w:rPr>
              <w:rFonts w:ascii="Times New Roman" w:hAnsi="Times New Roman"/>
              <w:b/>
              <w:bCs/>
              <w:sz w:val="24"/>
              <w:szCs w:val="24"/>
            </w:rPr>
            <w:t>3</w:t>
          </w:r>
          <w:r w:rsidR="006E1CD7">
            <w:rPr>
              <w:rFonts w:ascii="Times New Roman" w:hAnsi="Times New Roman"/>
              <w:b/>
              <w:bCs/>
              <w:sz w:val="24"/>
              <w:szCs w:val="24"/>
            </w:rPr>
            <w:t>5</w:t>
          </w:r>
        </w:p>
        <w:p w14:paraId="20ABCBDE" w14:textId="52B0E72B" w:rsidR="00592407" w:rsidRDefault="003553FE" w:rsidP="003553FE">
          <w:pPr>
            <w:pStyle w:val="TOC2"/>
            <w:spacing w:line="360" w:lineRule="auto"/>
            <w:ind w:left="0"/>
            <w:rPr>
              <w:rFonts w:ascii="Times New Roman" w:hAnsi="Times New Roman"/>
              <w:sz w:val="24"/>
              <w:szCs w:val="24"/>
            </w:rPr>
          </w:pPr>
          <w:r w:rsidRPr="003553FE">
            <w:rPr>
              <w:rFonts w:ascii="Times New Roman" w:hAnsi="Times New Roman"/>
              <w:sz w:val="24"/>
              <w:szCs w:val="24"/>
            </w:rPr>
            <w:t>Summary Statistics</w:t>
          </w:r>
          <w:r w:rsidR="00592407" w:rsidRPr="003553FE">
            <w:rPr>
              <w:rFonts w:ascii="Times New Roman" w:hAnsi="Times New Roman"/>
              <w:sz w:val="24"/>
              <w:szCs w:val="24"/>
            </w:rPr>
            <w:ptab w:relativeTo="margin" w:alignment="right" w:leader="dot"/>
          </w:r>
          <w:r w:rsidR="00390E7B">
            <w:rPr>
              <w:rFonts w:ascii="Times New Roman" w:hAnsi="Times New Roman"/>
              <w:sz w:val="24"/>
              <w:szCs w:val="24"/>
            </w:rPr>
            <w:t>3</w:t>
          </w:r>
          <w:r w:rsidR="006E1CD7">
            <w:rPr>
              <w:rFonts w:ascii="Times New Roman" w:hAnsi="Times New Roman"/>
              <w:sz w:val="24"/>
              <w:szCs w:val="24"/>
            </w:rPr>
            <w:t>5</w:t>
          </w:r>
        </w:p>
        <w:p w14:paraId="6947ACE8" w14:textId="310EC362" w:rsidR="006E1CD7" w:rsidRPr="006E1CD7" w:rsidRDefault="006E1CD7" w:rsidP="006E1CD7">
          <w:pPr>
            <w:pStyle w:val="TOC2"/>
            <w:spacing w:line="360" w:lineRule="auto"/>
            <w:ind w:left="0"/>
            <w:rPr>
              <w:rFonts w:ascii="Times New Roman" w:hAnsi="Times New Roman"/>
              <w:sz w:val="24"/>
              <w:szCs w:val="24"/>
            </w:rPr>
          </w:pPr>
          <w:r>
            <w:rPr>
              <w:rFonts w:ascii="Times New Roman" w:hAnsi="Times New Roman"/>
              <w:sz w:val="24"/>
              <w:szCs w:val="24"/>
            </w:rPr>
            <w:t>Establishing Relevance</w:t>
          </w:r>
          <w:r w:rsidRPr="003553FE">
            <w:rPr>
              <w:rFonts w:ascii="Times New Roman" w:hAnsi="Times New Roman"/>
              <w:sz w:val="24"/>
              <w:szCs w:val="24"/>
            </w:rPr>
            <w:ptab w:relativeTo="margin" w:alignment="right" w:leader="dot"/>
          </w:r>
          <w:r>
            <w:rPr>
              <w:rFonts w:ascii="Times New Roman" w:hAnsi="Times New Roman"/>
              <w:sz w:val="24"/>
              <w:szCs w:val="24"/>
            </w:rPr>
            <w:t>37</w:t>
          </w:r>
        </w:p>
        <w:p w14:paraId="5BE5F9C4" w14:textId="6EBB467C" w:rsidR="00592407" w:rsidRPr="003553FE" w:rsidRDefault="003553FE" w:rsidP="003553FE">
          <w:pPr>
            <w:pStyle w:val="TOC2"/>
            <w:spacing w:line="360" w:lineRule="auto"/>
            <w:ind w:left="0"/>
            <w:rPr>
              <w:rFonts w:ascii="Times New Roman" w:hAnsi="Times New Roman"/>
              <w:sz w:val="24"/>
              <w:szCs w:val="24"/>
            </w:rPr>
          </w:pPr>
          <w:r w:rsidRPr="003553FE">
            <w:rPr>
              <w:rFonts w:ascii="Times New Roman" w:hAnsi="Times New Roman"/>
              <w:sz w:val="24"/>
              <w:szCs w:val="24"/>
            </w:rPr>
            <w:t>Effects on Renters</w:t>
          </w:r>
          <w:r w:rsidR="00592407" w:rsidRPr="003553FE">
            <w:rPr>
              <w:rFonts w:ascii="Times New Roman" w:hAnsi="Times New Roman"/>
              <w:sz w:val="24"/>
              <w:szCs w:val="24"/>
            </w:rPr>
            <w:ptab w:relativeTo="margin" w:alignment="right" w:leader="dot"/>
          </w:r>
          <w:r w:rsidR="00390E7B">
            <w:rPr>
              <w:rFonts w:ascii="Times New Roman" w:hAnsi="Times New Roman"/>
              <w:sz w:val="24"/>
              <w:szCs w:val="24"/>
            </w:rPr>
            <w:t>3</w:t>
          </w:r>
          <w:r w:rsidR="006E1CD7">
            <w:rPr>
              <w:rFonts w:ascii="Times New Roman" w:hAnsi="Times New Roman"/>
              <w:sz w:val="24"/>
              <w:szCs w:val="24"/>
            </w:rPr>
            <w:t>9</w:t>
          </w:r>
        </w:p>
        <w:p w14:paraId="07111F0F" w14:textId="3C1A52D4" w:rsidR="003553FE" w:rsidRPr="003553FE" w:rsidRDefault="003553FE" w:rsidP="003553FE">
          <w:pPr>
            <w:pStyle w:val="TOC2"/>
            <w:spacing w:line="360" w:lineRule="auto"/>
            <w:ind w:left="0"/>
            <w:rPr>
              <w:rFonts w:ascii="Times New Roman" w:hAnsi="Times New Roman"/>
              <w:sz w:val="24"/>
              <w:szCs w:val="24"/>
            </w:rPr>
          </w:pPr>
          <w:r w:rsidRPr="003553FE">
            <w:rPr>
              <w:rFonts w:ascii="Times New Roman" w:hAnsi="Times New Roman"/>
              <w:sz w:val="24"/>
              <w:szCs w:val="24"/>
            </w:rPr>
            <w:t>Effects on Homeowners</w:t>
          </w:r>
          <w:r w:rsidRPr="003553FE">
            <w:rPr>
              <w:rFonts w:ascii="Times New Roman" w:hAnsi="Times New Roman"/>
              <w:sz w:val="24"/>
              <w:szCs w:val="24"/>
            </w:rPr>
            <w:ptab w:relativeTo="margin" w:alignment="right" w:leader="dot"/>
          </w:r>
          <w:r w:rsidR="006E1CD7">
            <w:rPr>
              <w:rFonts w:ascii="Times New Roman" w:hAnsi="Times New Roman"/>
              <w:sz w:val="24"/>
              <w:szCs w:val="24"/>
            </w:rPr>
            <w:t>40</w:t>
          </w:r>
        </w:p>
        <w:p w14:paraId="2AA13F96" w14:textId="684D092F" w:rsidR="003553FE" w:rsidRPr="003553FE" w:rsidRDefault="003553FE" w:rsidP="003553FE">
          <w:pPr>
            <w:spacing w:line="360" w:lineRule="auto"/>
            <w:rPr>
              <w:rFonts w:ascii="Times New Roman" w:hAnsi="Times New Roman" w:cs="Times New Roman"/>
              <w:sz w:val="24"/>
              <w:szCs w:val="24"/>
            </w:rPr>
          </w:pPr>
          <w:r w:rsidRPr="003553FE">
            <w:rPr>
              <w:rFonts w:ascii="Times New Roman" w:hAnsi="Times New Roman" w:cs="Times New Roman"/>
              <w:sz w:val="24"/>
              <w:szCs w:val="24"/>
            </w:rPr>
            <w:t>State-level Analysis</w:t>
          </w:r>
          <w:r w:rsidRPr="003553FE">
            <w:rPr>
              <w:rFonts w:ascii="Times New Roman" w:hAnsi="Times New Roman" w:cs="Times New Roman"/>
              <w:sz w:val="24"/>
              <w:szCs w:val="24"/>
            </w:rPr>
            <w:ptab w:relativeTo="margin" w:alignment="right" w:leader="dot"/>
          </w:r>
          <w:r w:rsidR="006E1CD7">
            <w:rPr>
              <w:rFonts w:ascii="Times New Roman" w:hAnsi="Times New Roman" w:cs="Times New Roman"/>
              <w:sz w:val="24"/>
              <w:szCs w:val="24"/>
            </w:rPr>
            <w:t>41</w:t>
          </w:r>
        </w:p>
        <w:p w14:paraId="4E49442D" w14:textId="627B841F" w:rsidR="003553FE" w:rsidRPr="003553FE" w:rsidRDefault="003553FE" w:rsidP="003553FE">
          <w:pPr>
            <w:pStyle w:val="TOC2"/>
            <w:spacing w:line="360" w:lineRule="auto"/>
            <w:ind w:left="0"/>
            <w:rPr>
              <w:rFonts w:ascii="Times New Roman" w:hAnsi="Times New Roman"/>
              <w:sz w:val="24"/>
              <w:szCs w:val="24"/>
            </w:rPr>
          </w:pPr>
          <w:r w:rsidRPr="003553FE">
            <w:rPr>
              <w:rFonts w:ascii="Times New Roman" w:hAnsi="Times New Roman"/>
              <w:sz w:val="24"/>
              <w:szCs w:val="24"/>
            </w:rPr>
            <w:t xml:space="preserve">      Alabama</w:t>
          </w:r>
          <w:r w:rsidRPr="003553FE">
            <w:rPr>
              <w:rFonts w:ascii="Times New Roman" w:hAnsi="Times New Roman"/>
              <w:sz w:val="24"/>
              <w:szCs w:val="24"/>
            </w:rPr>
            <w:ptab w:relativeTo="margin" w:alignment="right" w:leader="dot"/>
          </w:r>
          <w:r w:rsidR="006E1CD7">
            <w:rPr>
              <w:rFonts w:ascii="Times New Roman" w:hAnsi="Times New Roman"/>
              <w:sz w:val="24"/>
              <w:szCs w:val="24"/>
            </w:rPr>
            <w:t>42</w:t>
          </w:r>
        </w:p>
        <w:p w14:paraId="11DFB5AC" w14:textId="5C912E05" w:rsidR="003553FE" w:rsidRPr="003553FE" w:rsidRDefault="003553FE" w:rsidP="003553FE">
          <w:pPr>
            <w:spacing w:line="360" w:lineRule="auto"/>
            <w:rPr>
              <w:rFonts w:ascii="Times New Roman" w:hAnsi="Times New Roman" w:cs="Times New Roman"/>
              <w:sz w:val="24"/>
              <w:szCs w:val="24"/>
            </w:rPr>
          </w:pPr>
          <w:r w:rsidRPr="003553FE">
            <w:rPr>
              <w:rFonts w:ascii="Times New Roman" w:hAnsi="Times New Roman" w:cs="Times New Roman"/>
              <w:sz w:val="24"/>
              <w:szCs w:val="24"/>
            </w:rPr>
            <w:t xml:space="preserve">      California</w:t>
          </w:r>
          <w:r w:rsidRPr="003553FE">
            <w:rPr>
              <w:rFonts w:ascii="Times New Roman" w:hAnsi="Times New Roman" w:cs="Times New Roman"/>
              <w:sz w:val="24"/>
              <w:szCs w:val="24"/>
            </w:rPr>
            <w:ptab w:relativeTo="margin" w:alignment="right" w:leader="dot"/>
          </w:r>
          <w:r w:rsidR="006E1CD7">
            <w:rPr>
              <w:rFonts w:ascii="Times New Roman" w:hAnsi="Times New Roman" w:cs="Times New Roman"/>
              <w:sz w:val="24"/>
              <w:szCs w:val="24"/>
            </w:rPr>
            <w:t>44</w:t>
          </w:r>
        </w:p>
        <w:p w14:paraId="1EAB5D84" w14:textId="7CDB8D29" w:rsidR="003553FE" w:rsidRPr="003553FE" w:rsidRDefault="003553FE" w:rsidP="003553FE">
          <w:pPr>
            <w:pStyle w:val="TOC2"/>
            <w:spacing w:line="360" w:lineRule="auto"/>
            <w:ind w:left="0"/>
            <w:rPr>
              <w:rFonts w:ascii="Times New Roman" w:hAnsi="Times New Roman"/>
              <w:sz w:val="24"/>
              <w:szCs w:val="24"/>
            </w:rPr>
          </w:pPr>
          <w:r w:rsidRPr="003553FE">
            <w:rPr>
              <w:rFonts w:ascii="Times New Roman" w:hAnsi="Times New Roman"/>
              <w:sz w:val="24"/>
              <w:szCs w:val="24"/>
            </w:rPr>
            <w:t>Effects of Specific Policies</w:t>
          </w:r>
          <w:r w:rsidRPr="003553FE">
            <w:rPr>
              <w:rFonts w:ascii="Times New Roman" w:hAnsi="Times New Roman"/>
              <w:sz w:val="24"/>
              <w:szCs w:val="24"/>
            </w:rPr>
            <w:ptab w:relativeTo="margin" w:alignment="right" w:leader="dot"/>
          </w:r>
          <w:r w:rsidR="006E1CD7">
            <w:rPr>
              <w:rFonts w:ascii="Times New Roman" w:hAnsi="Times New Roman"/>
              <w:sz w:val="24"/>
              <w:szCs w:val="24"/>
            </w:rPr>
            <w:t>46</w:t>
          </w:r>
        </w:p>
        <w:p w14:paraId="002821F5" w14:textId="4CDBDD3B" w:rsidR="003553FE" w:rsidRPr="003553FE" w:rsidRDefault="003553FE" w:rsidP="003553FE">
          <w:pPr>
            <w:spacing w:line="360" w:lineRule="auto"/>
            <w:rPr>
              <w:rFonts w:ascii="Times New Roman" w:hAnsi="Times New Roman" w:cs="Times New Roman"/>
              <w:sz w:val="24"/>
              <w:szCs w:val="24"/>
              <w:lang w:val="en-US"/>
            </w:rPr>
          </w:pPr>
          <w:r w:rsidRPr="003553FE">
            <w:rPr>
              <w:rFonts w:ascii="Times New Roman" w:hAnsi="Times New Roman" w:cs="Times New Roman"/>
              <w:sz w:val="24"/>
              <w:szCs w:val="24"/>
            </w:rPr>
            <w:t>Synthesizing Results</w:t>
          </w:r>
          <w:r w:rsidRPr="003553FE">
            <w:rPr>
              <w:rFonts w:ascii="Times New Roman" w:hAnsi="Times New Roman" w:cs="Times New Roman"/>
              <w:sz w:val="24"/>
              <w:szCs w:val="24"/>
            </w:rPr>
            <w:ptab w:relativeTo="margin" w:alignment="right" w:leader="dot"/>
          </w:r>
          <w:r w:rsidR="00390E7B">
            <w:rPr>
              <w:rFonts w:ascii="Times New Roman" w:hAnsi="Times New Roman" w:cs="Times New Roman"/>
              <w:sz w:val="24"/>
              <w:szCs w:val="24"/>
            </w:rPr>
            <w:t>4</w:t>
          </w:r>
          <w:r w:rsidR="006912A9">
            <w:rPr>
              <w:rFonts w:ascii="Times New Roman" w:hAnsi="Times New Roman" w:cs="Times New Roman"/>
              <w:sz w:val="24"/>
              <w:szCs w:val="24"/>
            </w:rPr>
            <w:t>9</w:t>
          </w:r>
        </w:p>
        <w:p w14:paraId="43E37CF3" w14:textId="06E87EC5" w:rsidR="0014315A" w:rsidRPr="003553FE" w:rsidRDefault="0014315A" w:rsidP="003553FE">
          <w:pPr>
            <w:pStyle w:val="TOC1"/>
            <w:spacing w:line="360" w:lineRule="auto"/>
            <w:rPr>
              <w:rFonts w:ascii="Times New Roman" w:hAnsi="Times New Roman"/>
              <w:sz w:val="24"/>
              <w:szCs w:val="24"/>
            </w:rPr>
          </w:pPr>
          <w:r w:rsidRPr="003553FE">
            <w:rPr>
              <w:rFonts w:ascii="Times New Roman" w:hAnsi="Times New Roman"/>
              <w:b/>
              <w:bCs/>
              <w:sz w:val="24"/>
              <w:szCs w:val="24"/>
            </w:rPr>
            <w:t>Chapter 5: Conclusion and Recommendations</w:t>
          </w:r>
          <w:r w:rsidRPr="003553FE">
            <w:rPr>
              <w:rFonts w:ascii="Times New Roman" w:hAnsi="Times New Roman"/>
              <w:sz w:val="24"/>
              <w:szCs w:val="24"/>
            </w:rPr>
            <w:ptab w:relativeTo="margin" w:alignment="right" w:leader="dot"/>
          </w:r>
          <w:r w:rsidR="006912A9">
            <w:rPr>
              <w:rFonts w:ascii="Times New Roman" w:hAnsi="Times New Roman"/>
              <w:b/>
              <w:bCs/>
              <w:sz w:val="24"/>
              <w:szCs w:val="24"/>
            </w:rPr>
            <w:t>50</w:t>
          </w:r>
        </w:p>
        <w:p w14:paraId="355568B6" w14:textId="001AA23B" w:rsidR="003553FE" w:rsidRPr="003553FE" w:rsidRDefault="003553FE" w:rsidP="003553FE">
          <w:pPr>
            <w:pStyle w:val="TOC2"/>
            <w:spacing w:line="360" w:lineRule="auto"/>
            <w:ind w:left="0"/>
            <w:rPr>
              <w:rFonts w:ascii="Times New Roman" w:hAnsi="Times New Roman"/>
              <w:sz w:val="24"/>
              <w:szCs w:val="24"/>
            </w:rPr>
          </w:pPr>
          <w:r w:rsidRPr="003553FE">
            <w:rPr>
              <w:rFonts w:ascii="Times New Roman" w:hAnsi="Times New Roman"/>
              <w:sz w:val="24"/>
              <w:szCs w:val="24"/>
            </w:rPr>
            <w:t>Conclusion</w:t>
          </w:r>
          <w:r w:rsidRPr="003553FE">
            <w:rPr>
              <w:rFonts w:ascii="Times New Roman" w:hAnsi="Times New Roman"/>
              <w:sz w:val="24"/>
              <w:szCs w:val="24"/>
            </w:rPr>
            <w:ptab w:relativeTo="margin" w:alignment="right" w:leader="dot"/>
          </w:r>
          <w:r w:rsidR="006912A9">
            <w:rPr>
              <w:rFonts w:ascii="Times New Roman" w:hAnsi="Times New Roman"/>
              <w:sz w:val="24"/>
              <w:szCs w:val="24"/>
            </w:rPr>
            <w:t>50</w:t>
          </w:r>
        </w:p>
        <w:p w14:paraId="622B6B84" w14:textId="62D9BF92" w:rsidR="003553FE" w:rsidRPr="003553FE" w:rsidRDefault="003553FE" w:rsidP="003553FE">
          <w:pPr>
            <w:spacing w:line="360" w:lineRule="auto"/>
            <w:rPr>
              <w:rFonts w:ascii="Times New Roman" w:hAnsi="Times New Roman" w:cs="Times New Roman"/>
              <w:sz w:val="24"/>
              <w:szCs w:val="24"/>
            </w:rPr>
          </w:pPr>
          <w:r w:rsidRPr="003553FE">
            <w:rPr>
              <w:rFonts w:ascii="Times New Roman" w:hAnsi="Times New Roman" w:cs="Times New Roman"/>
              <w:sz w:val="24"/>
              <w:szCs w:val="24"/>
            </w:rPr>
            <w:t>Policy Recommendation</w:t>
          </w:r>
          <w:r w:rsidRPr="003553FE">
            <w:rPr>
              <w:rFonts w:ascii="Times New Roman" w:hAnsi="Times New Roman" w:cs="Times New Roman"/>
              <w:sz w:val="24"/>
              <w:szCs w:val="24"/>
            </w:rPr>
            <w:ptab w:relativeTo="margin" w:alignment="right" w:leader="dot"/>
          </w:r>
          <w:r w:rsidR="006912A9">
            <w:rPr>
              <w:rFonts w:ascii="Times New Roman" w:hAnsi="Times New Roman" w:cs="Times New Roman"/>
              <w:sz w:val="24"/>
              <w:szCs w:val="24"/>
            </w:rPr>
            <w:t>51</w:t>
          </w:r>
        </w:p>
        <w:p w14:paraId="127362BB" w14:textId="43D5977C" w:rsidR="003553FE" w:rsidRPr="003553FE" w:rsidRDefault="003553FE" w:rsidP="003553FE">
          <w:pPr>
            <w:pStyle w:val="TOC1"/>
            <w:spacing w:line="360" w:lineRule="auto"/>
            <w:rPr>
              <w:rFonts w:ascii="Times New Roman" w:hAnsi="Times New Roman"/>
              <w:sz w:val="24"/>
              <w:szCs w:val="24"/>
            </w:rPr>
          </w:pPr>
          <w:r w:rsidRPr="003553FE">
            <w:rPr>
              <w:rFonts w:ascii="Times New Roman" w:hAnsi="Times New Roman"/>
              <w:b/>
              <w:bCs/>
              <w:sz w:val="24"/>
              <w:szCs w:val="24"/>
            </w:rPr>
            <w:t>Bibliography</w:t>
          </w:r>
          <w:r w:rsidRPr="003553FE">
            <w:rPr>
              <w:rFonts w:ascii="Times New Roman" w:hAnsi="Times New Roman"/>
              <w:sz w:val="24"/>
              <w:szCs w:val="24"/>
            </w:rPr>
            <w:ptab w:relativeTo="margin" w:alignment="right" w:leader="dot"/>
          </w:r>
          <w:r w:rsidR="006912A9">
            <w:rPr>
              <w:rFonts w:ascii="Times New Roman" w:hAnsi="Times New Roman"/>
              <w:b/>
              <w:bCs/>
              <w:sz w:val="24"/>
              <w:szCs w:val="24"/>
            </w:rPr>
            <w:t>53</w:t>
          </w:r>
        </w:p>
        <w:p w14:paraId="188E6498" w14:textId="3B47A4B5" w:rsidR="003553FE" w:rsidRPr="003553FE" w:rsidRDefault="003553FE" w:rsidP="003553FE">
          <w:pPr>
            <w:pStyle w:val="TOC1"/>
            <w:spacing w:line="360" w:lineRule="auto"/>
            <w:rPr>
              <w:rFonts w:ascii="Times New Roman" w:hAnsi="Times New Roman"/>
              <w:b/>
              <w:bCs/>
              <w:sz w:val="24"/>
              <w:szCs w:val="24"/>
            </w:rPr>
          </w:pPr>
          <w:r w:rsidRPr="003553FE">
            <w:rPr>
              <w:rFonts w:ascii="Times New Roman" w:hAnsi="Times New Roman"/>
              <w:b/>
              <w:bCs/>
              <w:sz w:val="24"/>
              <w:szCs w:val="24"/>
            </w:rPr>
            <w:lastRenderedPageBreak/>
            <w:t>Appendix</w:t>
          </w:r>
          <w:r w:rsidRPr="003553FE">
            <w:rPr>
              <w:rFonts w:ascii="Times New Roman" w:hAnsi="Times New Roman"/>
              <w:sz w:val="24"/>
              <w:szCs w:val="24"/>
            </w:rPr>
            <w:ptab w:relativeTo="margin" w:alignment="right" w:leader="dot"/>
          </w:r>
          <w:r w:rsidR="00390E7B">
            <w:rPr>
              <w:rFonts w:ascii="Times New Roman" w:hAnsi="Times New Roman"/>
              <w:b/>
              <w:bCs/>
              <w:sz w:val="24"/>
              <w:szCs w:val="24"/>
            </w:rPr>
            <w:t>5</w:t>
          </w:r>
          <w:r w:rsidR="006912A9">
            <w:rPr>
              <w:rFonts w:ascii="Times New Roman" w:hAnsi="Times New Roman"/>
              <w:b/>
              <w:bCs/>
              <w:sz w:val="24"/>
              <w:szCs w:val="24"/>
            </w:rPr>
            <w:t>9</w:t>
          </w:r>
        </w:p>
        <w:p w14:paraId="29B5CA20" w14:textId="3296D608" w:rsidR="003553FE" w:rsidRPr="003553FE" w:rsidRDefault="003553FE" w:rsidP="003553FE">
          <w:pPr>
            <w:pStyle w:val="TOC2"/>
            <w:spacing w:line="360" w:lineRule="auto"/>
            <w:ind w:left="0"/>
            <w:rPr>
              <w:rFonts w:ascii="Times New Roman" w:hAnsi="Times New Roman"/>
              <w:sz w:val="24"/>
              <w:szCs w:val="24"/>
            </w:rPr>
          </w:pPr>
          <w:r w:rsidRPr="003553FE">
            <w:rPr>
              <w:rFonts w:ascii="Times New Roman" w:hAnsi="Times New Roman"/>
              <w:sz w:val="24"/>
              <w:szCs w:val="24"/>
            </w:rPr>
            <w:t>Appendix A</w:t>
          </w:r>
          <w:r w:rsidRPr="003553FE">
            <w:rPr>
              <w:rFonts w:ascii="Times New Roman" w:hAnsi="Times New Roman"/>
              <w:sz w:val="24"/>
              <w:szCs w:val="24"/>
            </w:rPr>
            <w:ptab w:relativeTo="margin" w:alignment="right" w:leader="dot"/>
          </w:r>
          <w:r w:rsidR="00A83AE5">
            <w:rPr>
              <w:rFonts w:ascii="Times New Roman" w:hAnsi="Times New Roman"/>
              <w:sz w:val="24"/>
              <w:szCs w:val="24"/>
            </w:rPr>
            <w:t>5</w:t>
          </w:r>
          <w:r w:rsidR="006912A9">
            <w:rPr>
              <w:rFonts w:ascii="Times New Roman" w:hAnsi="Times New Roman"/>
              <w:sz w:val="24"/>
              <w:szCs w:val="24"/>
            </w:rPr>
            <w:t>9</w:t>
          </w:r>
        </w:p>
        <w:p w14:paraId="3E17FC3A" w14:textId="402AB915" w:rsidR="003553FE" w:rsidRPr="003553FE" w:rsidRDefault="003553FE" w:rsidP="003553FE">
          <w:pPr>
            <w:spacing w:line="360" w:lineRule="auto"/>
            <w:rPr>
              <w:rFonts w:ascii="Times New Roman" w:hAnsi="Times New Roman" w:cs="Times New Roman"/>
              <w:sz w:val="24"/>
              <w:szCs w:val="24"/>
            </w:rPr>
          </w:pPr>
          <w:r w:rsidRPr="003553FE">
            <w:rPr>
              <w:rFonts w:ascii="Times New Roman" w:hAnsi="Times New Roman" w:cs="Times New Roman"/>
              <w:sz w:val="24"/>
              <w:szCs w:val="24"/>
            </w:rPr>
            <w:t>Appendix B</w:t>
          </w:r>
          <w:r w:rsidRPr="003553FE">
            <w:rPr>
              <w:rFonts w:ascii="Times New Roman" w:hAnsi="Times New Roman" w:cs="Times New Roman"/>
              <w:sz w:val="24"/>
              <w:szCs w:val="24"/>
            </w:rPr>
            <w:ptab w:relativeTo="margin" w:alignment="right" w:leader="dot"/>
          </w:r>
          <w:r w:rsidR="00A83AE5">
            <w:rPr>
              <w:rFonts w:ascii="Times New Roman" w:hAnsi="Times New Roman" w:cs="Times New Roman"/>
              <w:sz w:val="24"/>
              <w:szCs w:val="24"/>
            </w:rPr>
            <w:t>5</w:t>
          </w:r>
          <w:r w:rsidR="006912A9">
            <w:rPr>
              <w:rFonts w:ascii="Times New Roman" w:hAnsi="Times New Roman" w:cs="Times New Roman"/>
              <w:sz w:val="24"/>
              <w:szCs w:val="24"/>
            </w:rPr>
            <w:t>9</w:t>
          </w:r>
        </w:p>
        <w:p w14:paraId="3934054D" w14:textId="6AB61555" w:rsidR="003553FE" w:rsidRPr="003553FE" w:rsidRDefault="003553FE" w:rsidP="003553FE">
          <w:pPr>
            <w:pStyle w:val="TOC2"/>
            <w:spacing w:line="360" w:lineRule="auto"/>
            <w:ind w:left="0"/>
            <w:rPr>
              <w:rFonts w:ascii="Times New Roman" w:hAnsi="Times New Roman"/>
              <w:sz w:val="24"/>
              <w:szCs w:val="24"/>
            </w:rPr>
          </w:pPr>
          <w:r w:rsidRPr="003553FE">
            <w:rPr>
              <w:rFonts w:ascii="Times New Roman" w:hAnsi="Times New Roman"/>
              <w:sz w:val="24"/>
              <w:szCs w:val="24"/>
            </w:rPr>
            <w:t>Appendix C</w:t>
          </w:r>
          <w:r w:rsidRPr="003553FE">
            <w:rPr>
              <w:rFonts w:ascii="Times New Roman" w:hAnsi="Times New Roman"/>
              <w:sz w:val="24"/>
              <w:szCs w:val="24"/>
            </w:rPr>
            <w:ptab w:relativeTo="margin" w:alignment="right" w:leader="dot"/>
          </w:r>
          <w:r w:rsidR="006912A9">
            <w:rPr>
              <w:rFonts w:ascii="Times New Roman" w:hAnsi="Times New Roman"/>
              <w:sz w:val="24"/>
              <w:szCs w:val="24"/>
            </w:rPr>
            <w:t>60</w:t>
          </w:r>
        </w:p>
        <w:p w14:paraId="0360066C" w14:textId="2C93E82B" w:rsidR="003553FE" w:rsidRPr="003553FE" w:rsidRDefault="003553FE" w:rsidP="003553FE">
          <w:pPr>
            <w:pStyle w:val="TOC2"/>
            <w:spacing w:line="360" w:lineRule="auto"/>
            <w:ind w:left="0"/>
            <w:rPr>
              <w:rFonts w:ascii="Times New Roman" w:hAnsi="Times New Roman"/>
              <w:sz w:val="24"/>
              <w:szCs w:val="24"/>
            </w:rPr>
          </w:pPr>
          <w:r w:rsidRPr="003553FE">
            <w:rPr>
              <w:rFonts w:ascii="Times New Roman" w:hAnsi="Times New Roman"/>
              <w:sz w:val="24"/>
              <w:szCs w:val="24"/>
            </w:rPr>
            <w:t>Appendix D</w:t>
          </w:r>
          <w:r w:rsidRPr="003553FE">
            <w:rPr>
              <w:rFonts w:ascii="Times New Roman" w:hAnsi="Times New Roman"/>
              <w:sz w:val="24"/>
              <w:szCs w:val="24"/>
            </w:rPr>
            <w:ptab w:relativeTo="margin" w:alignment="right" w:leader="dot"/>
          </w:r>
          <w:r w:rsidR="006912A9">
            <w:rPr>
              <w:rFonts w:ascii="Times New Roman" w:hAnsi="Times New Roman"/>
              <w:sz w:val="24"/>
              <w:szCs w:val="24"/>
            </w:rPr>
            <w:t>60</w:t>
          </w:r>
        </w:p>
        <w:p w14:paraId="15E317C2" w14:textId="29BDEEE6" w:rsidR="003553FE" w:rsidRPr="003553FE" w:rsidRDefault="003553FE" w:rsidP="003553FE">
          <w:pPr>
            <w:spacing w:line="360" w:lineRule="auto"/>
            <w:rPr>
              <w:rFonts w:ascii="Times New Roman" w:hAnsi="Times New Roman" w:cs="Times New Roman"/>
              <w:sz w:val="24"/>
              <w:szCs w:val="24"/>
            </w:rPr>
          </w:pPr>
          <w:r w:rsidRPr="003553FE">
            <w:rPr>
              <w:rFonts w:ascii="Times New Roman" w:hAnsi="Times New Roman" w:cs="Times New Roman"/>
              <w:sz w:val="24"/>
              <w:szCs w:val="24"/>
            </w:rPr>
            <w:t>Appendix E</w:t>
          </w:r>
          <w:r w:rsidRPr="003553FE">
            <w:rPr>
              <w:rFonts w:ascii="Times New Roman" w:hAnsi="Times New Roman" w:cs="Times New Roman"/>
              <w:sz w:val="24"/>
              <w:szCs w:val="24"/>
            </w:rPr>
            <w:ptab w:relativeTo="margin" w:alignment="right" w:leader="dot"/>
          </w:r>
          <w:r w:rsidR="006912A9">
            <w:rPr>
              <w:rFonts w:ascii="Times New Roman" w:hAnsi="Times New Roman" w:cs="Times New Roman"/>
              <w:sz w:val="24"/>
              <w:szCs w:val="24"/>
            </w:rPr>
            <w:t>61</w:t>
          </w:r>
        </w:p>
        <w:p w14:paraId="649C578D" w14:textId="3F897735" w:rsidR="001A6FC1" w:rsidRPr="003553FE" w:rsidRDefault="003553FE" w:rsidP="003553FE">
          <w:pPr>
            <w:pStyle w:val="TOC2"/>
            <w:spacing w:line="360" w:lineRule="auto"/>
            <w:ind w:left="0"/>
            <w:rPr>
              <w:rFonts w:ascii="Times New Roman" w:hAnsi="Times New Roman"/>
              <w:sz w:val="24"/>
              <w:szCs w:val="24"/>
            </w:rPr>
          </w:pPr>
          <w:r w:rsidRPr="003553FE">
            <w:rPr>
              <w:rFonts w:ascii="Times New Roman" w:hAnsi="Times New Roman"/>
              <w:sz w:val="24"/>
              <w:szCs w:val="24"/>
            </w:rPr>
            <w:t>Appendix F</w:t>
          </w:r>
          <w:r w:rsidRPr="003553FE">
            <w:rPr>
              <w:rFonts w:ascii="Times New Roman" w:hAnsi="Times New Roman"/>
              <w:sz w:val="24"/>
              <w:szCs w:val="24"/>
            </w:rPr>
            <w:ptab w:relativeTo="margin" w:alignment="right" w:leader="dot"/>
          </w:r>
          <w:r w:rsidR="006912A9">
            <w:rPr>
              <w:rFonts w:ascii="Times New Roman" w:hAnsi="Times New Roman"/>
              <w:sz w:val="24"/>
              <w:szCs w:val="24"/>
            </w:rPr>
            <w:t>62</w:t>
          </w:r>
        </w:p>
      </w:sdtContent>
    </w:sdt>
    <w:p w14:paraId="3C839196" w14:textId="77777777" w:rsidR="001F07F6" w:rsidRPr="003553FE" w:rsidRDefault="001F07F6" w:rsidP="003553FE">
      <w:pPr>
        <w:spacing w:line="360" w:lineRule="auto"/>
        <w:rPr>
          <w:rFonts w:ascii="Times New Roman" w:eastAsia="Times New Roman" w:hAnsi="Times New Roman" w:cs="Times New Roman"/>
          <w:b/>
          <w:sz w:val="24"/>
          <w:szCs w:val="24"/>
        </w:rPr>
      </w:pPr>
      <w:r w:rsidRPr="003553FE">
        <w:rPr>
          <w:rFonts w:ascii="Times New Roman" w:eastAsia="Times New Roman" w:hAnsi="Times New Roman" w:cs="Times New Roman"/>
          <w:b/>
          <w:sz w:val="24"/>
          <w:szCs w:val="24"/>
        </w:rPr>
        <w:br w:type="page"/>
      </w:r>
    </w:p>
    <w:p w14:paraId="318CCB47" w14:textId="25D4DCCD" w:rsidR="002A2326" w:rsidRDefault="00EF7F89" w:rsidP="00EF7F89">
      <w:pPr>
        <w:tabs>
          <w:tab w:val="left" w:pos="572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r>
    </w:p>
    <w:p w14:paraId="6D1157A0" w14:textId="77777777" w:rsidR="00E501C1" w:rsidRDefault="00883FDA" w:rsidP="00A83AE5">
      <w:pPr>
        <w:spacing w:line="360" w:lineRule="auto"/>
        <w:rPr>
          <w:rFonts w:ascii="Times New Roman" w:eastAsia="Times New Roman" w:hAnsi="Times New Roman" w:cs="Times New Roman"/>
          <w:b/>
          <w:i/>
          <w:iCs/>
          <w:sz w:val="28"/>
          <w:szCs w:val="28"/>
          <w:u w:val="single"/>
        </w:rPr>
      </w:pPr>
      <w:r w:rsidRPr="00903F3F">
        <w:rPr>
          <w:rFonts w:ascii="Times New Roman" w:eastAsia="Times New Roman" w:hAnsi="Times New Roman" w:cs="Times New Roman"/>
          <w:b/>
          <w:i/>
          <w:iCs/>
          <w:sz w:val="28"/>
          <w:szCs w:val="28"/>
          <w:u w:val="single"/>
        </w:rPr>
        <w:t>Table of Figures</w:t>
      </w:r>
    </w:p>
    <w:p w14:paraId="5641BDF2" w14:textId="6194BB27" w:rsidR="00E501C1" w:rsidRDefault="00E501C1">
      <w:pPr>
        <w:pStyle w:val="TableofFigures"/>
        <w:tabs>
          <w:tab w:val="right" w:leader="dot" w:pos="9350"/>
        </w:tabs>
        <w:rPr>
          <w:rFonts w:eastAsiaTheme="minorEastAsia" w:cstheme="minorBidi"/>
          <w:caps w:val="0"/>
          <w:noProof/>
          <w:sz w:val="22"/>
          <w:szCs w:val="22"/>
          <w:lang w:val="en-US"/>
        </w:rPr>
      </w:pPr>
      <w:r>
        <w:rPr>
          <w:rFonts w:ascii="Times New Roman" w:eastAsia="Times New Roman" w:hAnsi="Times New Roman" w:cs="Times New Roman"/>
          <w:b/>
          <w:i/>
          <w:iCs/>
          <w:sz w:val="28"/>
          <w:szCs w:val="28"/>
          <w:u w:val="single"/>
        </w:rPr>
        <w:fldChar w:fldCharType="begin"/>
      </w:r>
      <w:r>
        <w:rPr>
          <w:rFonts w:ascii="Times New Roman" w:eastAsia="Times New Roman" w:hAnsi="Times New Roman" w:cs="Times New Roman"/>
          <w:b/>
          <w:i/>
          <w:iCs/>
          <w:sz w:val="28"/>
          <w:szCs w:val="28"/>
          <w:u w:val="single"/>
        </w:rPr>
        <w:instrText xml:space="preserve"> TOC \h \z \c "Table" </w:instrText>
      </w:r>
      <w:r>
        <w:rPr>
          <w:rFonts w:ascii="Times New Roman" w:eastAsia="Times New Roman" w:hAnsi="Times New Roman" w:cs="Times New Roman"/>
          <w:b/>
          <w:i/>
          <w:iCs/>
          <w:sz w:val="28"/>
          <w:szCs w:val="28"/>
          <w:u w:val="single"/>
        </w:rPr>
        <w:fldChar w:fldCharType="separate"/>
      </w:r>
      <w:hyperlink w:anchor="_Toc101282398" w:history="1">
        <w:r w:rsidRPr="005905A9">
          <w:rPr>
            <w:rStyle w:val="Hyperlink"/>
            <w:rFonts w:ascii="Times New Roman" w:hAnsi="Times New Roman" w:cs="Times New Roman"/>
            <w:noProof/>
          </w:rPr>
          <w:t>Table 1. Each policy variable used as an instrument for this analysis and its description. Information for this table is provided by Gyuorko, Hartley, &amp; Krimmel (2019) https://real-faculty.wharton.upenn.edu/gyourko/land-use-survey/.</w:t>
        </w:r>
        <w:r>
          <w:rPr>
            <w:noProof/>
            <w:webHidden/>
          </w:rPr>
          <w:tab/>
        </w:r>
        <w:r>
          <w:rPr>
            <w:noProof/>
            <w:webHidden/>
          </w:rPr>
          <w:fldChar w:fldCharType="begin"/>
        </w:r>
        <w:r>
          <w:rPr>
            <w:noProof/>
            <w:webHidden/>
          </w:rPr>
          <w:instrText xml:space="preserve"> PAGEREF _Toc101282398 \h </w:instrText>
        </w:r>
        <w:r>
          <w:rPr>
            <w:noProof/>
            <w:webHidden/>
          </w:rPr>
        </w:r>
        <w:r>
          <w:rPr>
            <w:noProof/>
            <w:webHidden/>
          </w:rPr>
          <w:fldChar w:fldCharType="separate"/>
        </w:r>
        <w:r>
          <w:rPr>
            <w:noProof/>
            <w:webHidden/>
          </w:rPr>
          <w:t>29</w:t>
        </w:r>
        <w:r>
          <w:rPr>
            <w:noProof/>
            <w:webHidden/>
          </w:rPr>
          <w:fldChar w:fldCharType="end"/>
        </w:r>
      </w:hyperlink>
    </w:p>
    <w:p w14:paraId="3320C016" w14:textId="4AAE9909" w:rsidR="00E501C1" w:rsidRDefault="00E501C1">
      <w:pPr>
        <w:pStyle w:val="TableofFigures"/>
        <w:tabs>
          <w:tab w:val="right" w:leader="dot" w:pos="9350"/>
        </w:tabs>
        <w:rPr>
          <w:rFonts w:eastAsiaTheme="minorEastAsia" w:cstheme="minorBidi"/>
          <w:caps w:val="0"/>
          <w:noProof/>
          <w:sz w:val="22"/>
          <w:szCs w:val="22"/>
          <w:lang w:val="en-US"/>
        </w:rPr>
      </w:pPr>
      <w:hyperlink w:anchor="_Toc101282399" w:history="1">
        <w:r w:rsidRPr="005905A9">
          <w:rPr>
            <w:rStyle w:val="Hyperlink"/>
            <w:rFonts w:ascii="Times New Roman" w:hAnsi="Times New Roman" w:cs="Times New Roman"/>
            <w:noProof/>
          </w:rPr>
          <w:t>Table 3. OLS Regression for the comprehensive instrumental variable's effects on home value. This regression includes controls for income, educational attainment, race, Hispanic identity, and state fixed effects.</w:t>
        </w:r>
        <w:r>
          <w:rPr>
            <w:noProof/>
            <w:webHidden/>
          </w:rPr>
          <w:tab/>
        </w:r>
        <w:r>
          <w:rPr>
            <w:noProof/>
            <w:webHidden/>
          </w:rPr>
          <w:fldChar w:fldCharType="begin"/>
        </w:r>
        <w:r>
          <w:rPr>
            <w:noProof/>
            <w:webHidden/>
          </w:rPr>
          <w:instrText xml:space="preserve"> PAGEREF _Toc101282399 \h </w:instrText>
        </w:r>
        <w:r>
          <w:rPr>
            <w:noProof/>
            <w:webHidden/>
          </w:rPr>
        </w:r>
        <w:r>
          <w:rPr>
            <w:noProof/>
            <w:webHidden/>
          </w:rPr>
          <w:fldChar w:fldCharType="separate"/>
        </w:r>
        <w:r>
          <w:rPr>
            <w:noProof/>
            <w:webHidden/>
          </w:rPr>
          <w:t>38</w:t>
        </w:r>
        <w:r>
          <w:rPr>
            <w:noProof/>
            <w:webHidden/>
          </w:rPr>
          <w:fldChar w:fldCharType="end"/>
        </w:r>
      </w:hyperlink>
    </w:p>
    <w:p w14:paraId="0A75D74C" w14:textId="480B063E" w:rsidR="00E501C1" w:rsidRDefault="00E501C1">
      <w:pPr>
        <w:pStyle w:val="TableofFigures"/>
        <w:tabs>
          <w:tab w:val="right" w:leader="dot" w:pos="9350"/>
        </w:tabs>
        <w:rPr>
          <w:rFonts w:eastAsiaTheme="minorEastAsia" w:cstheme="minorBidi"/>
          <w:caps w:val="0"/>
          <w:noProof/>
          <w:sz w:val="22"/>
          <w:szCs w:val="22"/>
          <w:lang w:val="en-US"/>
        </w:rPr>
      </w:pPr>
      <w:hyperlink w:anchor="_Toc101282400" w:history="1">
        <w:r w:rsidRPr="005905A9">
          <w:rPr>
            <w:rStyle w:val="Hyperlink"/>
            <w:rFonts w:ascii="Times New Roman" w:hAnsi="Times New Roman" w:cs="Times New Roman"/>
            <w:noProof/>
          </w:rPr>
          <w:t>Table 4. OLS and instrumental variable regression on the role of increased rents on the number of children in the household. Both OLS and IV regressions include controls for race, income, Hispanic identity, educational attainment, and state fixed-effects.</w:t>
        </w:r>
        <w:r>
          <w:rPr>
            <w:noProof/>
            <w:webHidden/>
          </w:rPr>
          <w:tab/>
        </w:r>
        <w:r>
          <w:rPr>
            <w:noProof/>
            <w:webHidden/>
          </w:rPr>
          <w:fldChar w:fldCharType="begin"/>
        </w:r>
        <w:r>
          <w:rPr>
            <w:noProof/>
            <w:webHidden/>
          </w:rPr>
          <w:instrText xml:space="preserve"> PAGEREF _Toc101282400 \h </w:instrText>
        </w:r>
        <w:r>
          <w:rPr>
            <w:noProof/>
            <w:webHidden/>
          </w:rPr>
        </w:r>
        <w:r>
          <w:rPr>
            <w:noProof/>
            <w:webHidden/>
          </w:rPr>
          <w:fldChar w:fldCharType="separate"/>
        </w:r>
        <w:r>
          <w:rPr>
            <w:noProof/>
            <w:webHidden/>
          </w:rPr>
          <w:t>40</w:t>
        </w:r>
        <w:r>
          <w:rPr>
            <w:noProof/>
            <w:webHidden/>
          </w:rPr>
          <w:fldChar w:fldCharType="end"/>
        </w:r>
      </w:hyperlink>
    </w:p>
    <w:p w14:paraId="65D14723" w14:textId="7BC7968D" w:rsidR="00E501C1" w:rsidRDefault="00E501C1">
      <w:pPr>
        <w:pStyle w:val="TableofFigures"/>
        <w:tabs>
          <w:tab w:val="right" w:leader="dot" w:pos="9350"/>
        </w:tabs>
        <w:rPr>
          <w:rFonts w:eastAsiaTheme="minorEastAsia" w:cstheme="minorBidi"/>
          <w:caps w:val="0"/>
          <w:noProof/>
          <w:sz w:val="22"/>
          <w:szCs w:val="22"/>
          <w:lang w:val="en-US"/>
        </w:rPr>
      </w:pPr>
      <w:hyperlink w:anchor="_Toc101282401" w:history="1">
        <w:r w:rsidRPr="005905A9">
          <w:rPr>
            <w:rStyle w:val="Hyperlink"/>
            <w:rFonts w:ascii="Times New Roman" w:hAnsi="Times New Roman" w:cs="Times New Roman"/>
            <w:noProof/>
          </w:rPr>
          <w:t>Table 5. OLS and instrumental variable regression on the role of increased home value in number of children in the household for homeowners.</w:t>
        </w:r>
        <w:r>
          <w:rPr>
            <w:noProof/>
            <w:webHidden/>
          </w:rPr>
          <w:tab/>
        </w:r>
        <w:r>
          <w:rPr>
            <w:noProof/>
            <w:webHidden/>
          </w:rPr>
          <w:fldChar w:fldCharType="begin"/>
        </w:r>
        <w:r>
          <w:rPr>
            <w:noProof/>
            <w:webHidden/>
          </w:rPr>
          <w:instrText xml:space="preserve"> PAGEREF _Toc101282401 \h </w:instrText>
        </w:r>
        <w:r>
          <w:rPr>
            <w:noProof/>
            <w:webHidden/>
          </w:rPr>
        </w:r>
        <w:r>
          <w:rPr>
            <w:noProof/>
            <w:webHidden/>
          </w:rPr>
          <w:fldChar w:fldCharType="separate"/>
        </w:r>
        <w:r>
          <w:rPr>
            <w:noProof/>
            <w:webHidden/>
          </w:rPr>
          <w:t>41</w:t>
        </w:r>
        <w:r>
          <w:rPr>
            <w:noProof/>
            <w:webHidden/>
          </w:rPr>
          <w:fldChar w:fldCharType="end"/>
        </w:r>
      </w:hyperlink>
    </w:p>
    <w:p w14:paraId="28A30353" w14:textId="227CBDEA" w:rsidR="00E501C1" w:rsidRDefault="00E501C1">
      <w:pPr>
        <w:pStyle w:val="TableofFigures"/>
        <w:tabs>
          <w:tab w:val="right" w:leader="dot" w:pos="9350"/>
        </w:tabs>
        <w:rPr>
          <w:rFonts w:eastAsiaTheme="minorEastAsia" w:cstheme="minorBidi"/>
          <w:caps w:val="0"/>
          <w:noProof/>
          <w:sz w:val="22"/>
          <w:szCs w:val="22"/>
          <w:lang w:val="en-US"/>
        </w:rPr>
      </w:pPr>
      <w:hyperlink w:anchor="_Toc101282402" w:history="1">
        <w:r w:rsidRPr="005905A9">
          <w:rPr>
            <w:rStyle w:val="Hyperlink"/>
            <w:rFonts w:ascii="Times New Roman" w:hAnsi="Times New Roman" w:cs="Times New Roman"/>
            <w:noProof/>
          </w:rPr>
          <w:t>Table 6. OLS and IV regressions for renters in Alabama.</w:t>
        </w:r>
        <w:r>
          <w:rPr>
            <w:noProof/>
            <w:webHidden/>
          </w:rPr>
          <w:tab/>
        </w:r>
        <w:r>
          <w:rPr>
            <w:noProof/>
            <w:webHidden/>
          </w:rPr>
          <w:fldChar w:fldCharType="begin"/>
        </w:r>
        <w:r>
          <w:rPr>
            <w:noProof/>
            <w:webHidden/>
          </w:rPr>
          <w:instrText xml:space="preserve"> PAGEREF _Toc101282402 \h </w:instrText>
        </w:r>
        <w:r>
          <w:rPr>
            <w:noProof/>
            <w:webHidden/>
          </w:rPr>
        </w:r>
        <w:r>
          <w:rPr>
            <w:noProof/>
            <w:webHidden/>
          </w:rPr>
          <w:fldChar w:fldCharType="separate"/>
        </w:r>
        <w:r>
          <w:rPr>
            <w:noProof/>
            <w:webHidden/>
          </w:rPr>
          <w:t>42</w:t>
        </w:r>
        <w:r>
          <w:rPr>
            <w:noProof/>
            <w:webHidden/>
          </w:rPr>
          <w:fldChar w:fldCharType="end"/>
        </w:r>
      </w:hyperlink>
    </w:p>
    <w:p w14:paraId="10C3596D" w14:textId="3A342C3B" w:rsidR="00E501C1" w:rsidRDefault="00E501C1">
      <w:pPr>
        <w:pStyle w:val="TableofFigures"/>
        <w:tabs>
          <w:tab w:val="right" w:leader="dot" w:pos="9350"/>
        </w:tabs>
        <w:rPr>
          <w:rFonts w:eastAsiaTheme="minorEastAsia" w:cstheme="minorBidi"/>
          <w:caps w:val="0"/>
          <w:noProof/>
          <w:sz w:val="22"/>
          <w:szCs w:val="22"/>
          <w:lang w:val="en-US"/>
        </w:rPr>
      </w:pPr>
      <w:hyperlink w:anchor="_Toc101282403" w:history="1">
        <w:r w:rsidRPr="005905A9">
          <w:rPr>
            <w:rStyle w:val="Hyperlink"/>
            <w:rFonts w:ascii="Times New Roman" w:hAnsi="Times New Roman" w:cs="Times New Roman"/>
            <w:noProof/>
          </w:rPr>
          <w:t>Table 7. OLS and IV regressions for homeowners in Alabama.</w:t>
        </w:r>
        <w:r>
          <w:rPr>
            <w:noProof/>
            <w:webHidden/>
          </w:rPr>
          <w:tab/>
        </w:r>
        <w:r>
          <w:rPr>
            <w:noProof/>
            <w:webHidden/>
          </w:rPr>
          <w:fldChar w:fldCharType="begin"/>
        </w:r>
        <w:r>
          <w:rPr>
            <w:noProof/>
            <w:webHidden/>
          </w:rPr>
          <w:instrText xml:space="preserve"> PAGEREF _Toc101282403 \h </w:instrText>
        </w:r>
        <w:r>
          <w:rPr>
            <w:noProof/>
            <w:webHidden/>
          </w:rPr>
        </w:r>
        <w:r>
          <w:rPr>
            <w:noProof/>
            <w:webHidden/>
          </w:rPr>
          <w:fldChar w:fldCharType="separate"/>
        </w:r>
        <w:r>
          <w:rPr>
            <w:noProof/>
            <w:webHidden/>
          </w:rPr>
          <w:t>43</w:t>
        </w:r>
        <w:r>
          <w:rPr>
            <w:noProof/>
            <w:webHidden/>
          </w:rPr>
          <w:fldChar w:fldCharType="end"/>
        </w:r>
      </w:hyperlink>
    </w:p>
    <w:p w14:paraId="314A6F02" w14:textId="540D1F29" w:rsidR="00E501C1" w:rsidRDefault="00E501C1">
      <w:pPr>
        <w:pStyle w:val="TableofFigures"/>
        <w:tabs>
          <w:tab w:val="right" w:leader="dot" w:pos="9350"/>
        </w:tabs>
        <w:rPr>
          <w:rFonts w:eastAsiaTheme="minorEastAsia" w:cstheme="minorBidi"/>
          <w:caps w:val="0"/>
          <w:noProof/>
          <w:sz w:val="22"/>
          <w:szCs w:val="22"/>
          <w:lang w:val="en-US"/>
        </w:rPr>
      </w:pPr>
      <w:hyperlink w:anchor="_Toc101282404" w:history="1">
        <w:r w:rsidRPr="005905A9">
          <w:rPr>
            <w:rStyle w:val="Hyperlink"/>
            <w:rFonts w:ascii="Times New Roman" w:hAnsi="Times New Roman" w:cs="Times New Roman"/>
            <w:noProof/>
          </w:rPr>
          <w:t>Table 8. OLS and IV Regression results for renters in California.</w:t>
        </w:r>
        <w:r>
          <w:rPr>
            <w:noProof/>
            <w:webHidden/>
          </w:rPr>
          <w:tab/>
        </w:r>
        <w:r>
          <w:rPr>
            <w:noProof/>
            <w:webHidden/>
          </w:rPr>
          <w:fldChar w:fldCharType="begin"/>
        </w:r>
        <w:r>
          <w:rPr>
            <w:noProof/>
            <w:webHidden/>
          </w:rPr>
          <w:instrText xml:space="preserve"> PAGEREF _Toc101282404 \h </w:instrText>
        </w:r>
        <w:r>
          <w:rPr>
            <w:noProof/>
            <w:webHidden/>
          </w:rPr>
        </w:r>
        <w:r>
          <w:rPr>
            <w:noProof/>
            <w:webHidden/>
          </w:rPr>
          <w:fldChar w:fldCharType="separate"/>
        </w:r>
        <w:r>
          <w:rPr>
            <w:noProof/>
            <w:webHidden/>
          </w:rPr>
          <w:t>44</w:t>
        </w:r>
        <w:r>
          <w:rPr>
            <w:noProof/>
            <w:webHidden/>
          </w:rPr>
          <w:fldChar w:fldCharType="end"/>
        </w:r>
      </w:hyperlink>
    </w:p>
    <w:p w14:paraId="0F91735A" w14:textId="45133D1A" w:rsidR="00E501C1" w:rsidRDefault="00E501C1">
      <w:pPr>
        <w:pStyle w:val="TableofFigures"/>
        <w:tabs>
          <w:tab w:val="right" w:leader="dot" w:pos="9350"/>
        </w:tabs>
        <w:rPr>
          <w:rFonts w:eastAsiaTheme="minorEastAsia" w:cstheme="minorBidi"/>
          <w:caps w:val="0"/>
          <w:noProof/>
          <w:sz w:val="22"/>
          <w:szCs w:val="22"/>
          <w:lang w:val="en-US"/>
        </w:rPr>
      </w:pPr>
      <w:hyperlink w:anchor="_Toc101282405" w:history="1">
        <w:r w:rsidRPr="005905A9">
          <w:rPr>
            <w:rStyle w:val="Hyperlink"/>
            <w:rFonts w:ascii="Times New Roman" w:hAnsi="Times New Roman" w:cs="Times New Roman"/>
            <w:noProof/>
          </w:rPr>
          <w:t>Table 9. OLS and IV Regression results for homeowners in California.</w:t>
        </w:r>
        <w:r>
          <w:rPr>
            <w:noProof/>
            <w:webHidden/>
          </w:rPr>
          <w:tab/>
        </w:r>
        <w:r>
          <w:rPr>
            <w:noProof/>
            <w:webHidden/>
          </w:rPr>
          <w:fldChar w:fldCharType="begin"/>
        </w:r>
        <w:r>
          <w:rPr>
            <w:noProof/>
            <w:webHidden/>
          </w:rPr>
          <w:instrText xml:space="preserve"> PAGEREF _Toc101282405 \h </w:instrText>
        </w:r>
        <w:r>
          <w:rPr>
            <w:noProof/>
            <w:webHidden/>
          </w:rPr>
        </w:r>
        <w:r>
          <w:rPr>
            <w:noProof/>
            <w:webHidden/>
          </w:rPr>
          <w:fldChar w:fldCharType="separate"/>
        </w:r>
        <w:r>
          <w:rPr>
            <w:noProof/>
            <w:webHidden/>
          </w:rPr>
          <w:t>45</w:t>
        </w:r>
        <w:r>
          <w:rPr>
            <w:noProof/>
            <w:webHidden/>
          </w:rPr>
          <w:fldChar w:fldCharType="end"/>
        </w:r>
      </w:hyperlink>
    </w:p>
    <w:p w14:paraId="5A02EC15" w14:textId="00EA2D14" w:rsidR="00E501C1" w:rsidRDefault="00E501C1">
      <w:pPr>
        <w:pStyle w:val="TableofFigures"/>
        <w:tabs>
          <w:tab w:val="right" w:leader="dot" w:pos="9350"/>
        </w:tabs>
        <w:rPr>
          <w:rFonts w:eastAsiaTheme="minorEastAsia" w:cstheme="minorBidi"/>
          <w:caps w:val="0"/>
          <w:noProof/>
          <w:sz w:val="22"/>
          <w:szCs w:val="22"/>
          <w:lang w:val="en-US"/>
        </w:rPr>
      </w:pPr>
      <w:hyperlink w:anchor="_Toc101282406" w:history="1">
        <w:r w:rsidRPr="005905A9">
          <w:rPr>
            <w:rStyle w:val="Hyperlink"/>
            <w:rFonts w:ascii="Times New Roman" w:hAnsi="Times New Roman" w:cs="Times New Roman"/>
            <w:noProof/>
          </w:rPr>
          <w:t>Table 10. OLS and IV regression results for each policy variable on the number of children in the household for homeowners.</w:t>
        </w:r>
        <w:r>
          <w:rPr>
            <w:noProof/>
            <w:webHidden/>
          </w:rPr>
          <w:tab/>
        </w:r>
        <w:r>
          <w:rPr>
            <w:noProof/>
            <w:webHidden/>
          </w:rPr>
          <w:fldChar w:fldCharType="begin"/>
        </w:r>
        <w:r>
          <w:rPr>
            <w:noProof/>
            <w:webHidden/>
          </w:rPr>
          <w:instrText xml:space="preserve"> PAGEREF _Toc101282406 \h </w:instrText>
        </w:r>
        <w:r>
          <w:rPr>
            <w:noProof/>
            <w:webHidden/>
          </w:rPr>
        </w:r>
        <w:r>
          <w:rPr>
            <w:noProof/>
            <w:webHidden/>
          </w:rPr>
          <w:fldChar w:fldCharType="separate"/>
        </w:r>
        <w:r>
          <w:rPr>
            <w:noProof/>
            <w:webHidden/>
          </w:rPr>
          <w:t>47</w:t>
        </w:r>
        <w:r>
          <w:rPr>
            <w:noProof/>
            <w:webHidden/>
          </w:rPr>
          <w:fldChar w:fldCharType="end"/>
        </w:r>
      </w:hyperlink>
    </w:p>
    <w:p w14:paraId="3D27B7CC" w14:textId="05826E20" w:rsidR="00E501C1" w:rsidRDefault="00E501C1">
      <w:pPr>
        <w:pStyle w:val="TableofFigures"/>
        <w:tabs>
          <w:tab w:val="right" w:leader="dot" w:pos="9350"/>
        </w:tabs>
        <w:rPr>
          <w:rFonts w:eastAsiaTheme="minorEastAsia" w:cstheme="minorBidi"/>
          <w:caps w:val="0"/>
          <w:noProof/>
          <w:sz w:val="22"/>
          <w:szCs w:val="22"/>
          <w:lang w:val="en-US"/>
        </w:rPr>
      </w:pPr>
      <w:hyperlink w:anchor="_Toc101282407" w:history="1">
        <w:r w:rsidRPr="005905A9">
          <w:rPr>
            <w:rStyle w:val="Hyperlink"/>
            <w:rFonts w:ascii="Times New Roman" w:hAnsi="Times New Roman" w:cs="Times New Roman"/>
            <w:noProof/>
          </w:rPr>
          <w:t>Table 11. OLS and IV regression results for each policy variable on the number of children in the household for renters</w:t>
        </w:r>
        <w:r w:rsidRPr="005905A9">
          <w:rPr>
            <w:rStyle w:val="Hyperlink"/>
            <w:noProof/>
          </w:rPr>
          <w:t>.</w:t>
        </w:r>
        <w:r>
          <w:rPr>
            <w:noProof/>
            <w:webHidden/>
          </w:rPr>
          <w:tab/>
        </w:r>
        <w:r>
          <w:rPr>
            <w:noProof/>
            <w:webHidden/>
          </w:rPr>
          <w:fldChar w:fldCharType="begin"/>
        </w:r>
        <w:r>
          <w:rPr>
            <w:noProof/>
            <w:webHidden/>
          </w:rPr>
          <w:instrText xml:space="preserve"> PAGEREF _Toc101282407 \h </w:instrText>
        </w:r>
        <w:r>
          <w:rPr>
            <w:noProof/>
            <w:webHidden/>
          </w:rPr>
        </w:r>
        <w:r>
          <w:rPr>
            <w:noProof/>
            <w:webHidden/>
          </w:rPr>
          <w:fldChar w:fldCharType="separate"/>
        </w:r>
        <w:r>
          <w:rPr>
            <w:noProof/>
            <w:webHidden/>
          </w:rPr>
          <w:t>48</w:t>
        </w:r>
        <w:r>
          <w:rPr>
            <w:noProof/>
            <w:webHidden/>
          </w:rPr>
          <w:fldChar w:fldCharType="end"/>
        </w:r>
      </w:hyperlink>
    </w:p>
    <w:p w14:paraId="37C2E29A" w14:textId="0451C547" w:rsidR="00E501C1" w:rsidRDefault="00E501C1">
      <w:pPr>
        <w:pStyle w:val="TableofFigures"/>
        <w:tabs>
          <w:tab w:val="right" w:leader="dot" w:pos="9350"/>
        </w:tabs>
        <w:rPr>
          <w:rFonts w:eastAsiaTheme="minorEastAsia" w:cstheme="minorBidi"/>
          <w:caps w:val="0"/>
          <w:noProof/>
          <w:sz w:val="22"/>
          <w:szCs w:val="22"/>
          <w:lang w:val="en-US"/>
        </w:rPr>
      </w:pPr>
      <w:hyperlink w:anchor="_Toc101282408" w:history="1">
        <w:r w:rsidRPr="005905A9">
          <w:rPr>
            <w:rStyle w:val="Hyperlink"/>
            <w:rFonts w:ascii="Times New Roman" w:hAnsi="Times New Roman" w:cs="Times New Roman"/>
            <w:noProof/>
          </w:rPr>
          <w:t>Table 12. OLS and IV regressions for the effects of increased rents on the number of children in the household. This table includes a Chi2 overidentification tests.</w:t>
        </w:r>
        <w:r>
          <w:rPr>
            <w:noProof/>
            <w:webHidden/>
          </w:rPr>
          <w:tab/>
        </w:r>
        <w:r>
          <w:rPr>
            <w:noProof/>
            <w:webHidden/>
          </w:rPr>
          <w:fldChar w:fldCharType="begin"/>
        </w:r>
        <w:r>
          <w:rPr>
            <w:noProof/>
            <w:webHidden/>
          </w:rPr>
          <w:instrText xml:space="preserve"> PAGEREF _Toc101282408 \h </w:instrText>
        </w:r>
        <w:r>
          <w:rPr>
            <w:noProof/>
            <w:webHidden/>
          </w:rPr>
        </w:r>
        <w:r>
          <w:rPr>
            <w:noProof/>
            <w:webHidden/>
          </w:rPr>
          <w:fldChar w:fldCharType="separate"/>
        </w:r>
        <w:r>
          <w:rPr>
            <w:noProof/>
            <w:webHidden/>
          </w:rPr>
          <w:t>59</w:t>
        </w:r>
        <w:r>
          <w:rPr>
            <w:noProof/>
            <w:webHidden/>
          </w:rPr>
          <w:fldChar w:fldCharType="end"/>
        </w:r>
      </w:hyperlink>
    </w:p>
    <w:p w14:paraId="4A7C1173" w14:textId="6998CE72" w:rsidR="00E501C1" w:rsidRDefault="00E501C1">
      <w:pPr>
        <w:pStyle w:val="TableofFigures"/>
        <w:tabs>
          <w:tab w:val="right" w:leader="dot" w:pos="9350"/>
        </w:tabs>
        <w:rPr>
          <w:rFonts w:eastAsiaTheme="minorEastAsia" w:cstheme="minorBidi"/>
          <w:caps w:val="0"/>
          <w:noProof/>
          <w:sz w:val="22"/>
          <w:szCs w:val="22"/>
          <w:lang w:val="en-US"/>
        </w:rPr>
      </w:pPr>
      <w:hyperlink w:anchor="_Toc101282409" w:history="1">
        <w:r w:rsidRPr="005905A9">
          <w:rPr>
            <w:rStyle w:val="Hyperlink"/>
            <w:rFonts w:ascii="Times New Roman" w:hAnsi="Times New Roman" w:cs="Times New Roman"/>
            <w:noProof/>
          </w:rPr>
          <w:t>Table 13. OLS and IV regressions for the effects of increased home values on the number of children in the household for homeowners. This table includes a Chi2 overidentification tests.</w:t>
        </w:r>
        <w:r>
          <w:rPr>
            <w:noProof/>
            <w:webHidden/>
          </w:rPr>
          <w:tab/>
        </w:r>
        <w:r>
          <w:rPr>
            <w:noProof/>
            <w:webHidden/>
          </w:rPr>
          <w:fldChar w:fldCharType="begin"/>
        </w:r>
        <w:r>
          <w:rPr>
            <w:noProof/>
            <w:webHidden/>
          </w:rPr>
          <w:instrText xml:space="preserve"> PAGEREF _Toc101282409 \h </w:instrText>
        </w:r>
        <w:r>
          <w:rPr>
            <w:noProof/>
            <w:webHidden/>
          </w:rPr>
        </w:r>
        <w:r>
          <w:rPr>
            <w:noProof/>
            <w:webHidden/>
          </w:rPr>
          <w:fldChar w:fldCharType="separate"/>
        </w:r>
        <w:r>
          <w:rPr>
            <w:noProof/>
            <w:webHidden/>
          </w:rPr>
          <w:t>60</w:t>
        </w:r>
        <w:r>
          <w:rPr>
            <w:noProof/>
            <w:webHidden/>
          </w:rPr>
          <w:fldChar w:fldCharType="end"/>
        </w:r>
      </w:hyperlink>
    </w:p>
    <w:p w14:paraId="14B64B03" w14:textId="35921F0A" w:rsidR="00E501C1" w:rsidRDefault="00E501C1">
      <w:pPr>
        <w:pStyle w:val="TableofFigures"/>
        <w:tabs>
          <w:tab w:val="right" w:leader="dot" w:pos="9350"/>
        </w:tabs>
        <w:rPr>
          <w:rFonts w:eastAsiaTheme="minorEastAsia" w:cstheme="minorBidi"/>
          <w:caps w:val="0"/>
          <w:noProof/>
          <w:sz w:val="22"/>
          <w:szCs w:val="22"/>
          <w:lang w:val="en-US"/>
        </w:rPr>
      </w:pPr>
      <w:hyperlink w:anchor="_Toc101282410" w:history="1">
        <w:r w:rsidRPr="005905A9">
          <w:rPr>
            <w:rStyle w:val="Hyperlink"/>
            <w:rFonts w:ascii="Times New Roman" w:hAnsi="Times New Roman" w:cs="Times New Roman"/>
            <w:noProof/>
          </w:rPr>
          <w:t>Table 14. Full OLS and IV results for renters in Alabama.</w:t>
        </w:r>
        <w:r>
          <w:rPr>
            <w:noProof/>
            <w:webHidden/>
          </w:rPr>
          <w:tab/>
        </w:r>
        <w:r>
          <w:rPr>
            <w:noProof/>
            <w:webHidden/>
          </w:rPr>
          <w:fldChar w:fldCharType="begin"/>
        </w:r>
        <w:r>
          <w:rPr>
            <w:noProof/>
            <w:webHidden/>
          </w:rPr>
          <w:instrText xml:space="preserve"> PAGEREF _Toc101282410 \h </w:instrText>
        </w:r>
        <w:r>
          <w:rPr>
            <w:noProof/>
            <w:webHidden/>
          </w:rPr>
        </w:r>
        <w:r>
          <w:rPr>
            <w:noProof/>
            <w:webHidden/>
          </w:rPr>
          <w:fldChar w:fldCharType="separate"/>
        </w:r>
        <w:r>
          <w:rPr>
            <w:noProof/>
            <w:webHidden/>
          </w:rPr>
          <w:t>60</w:t>
        </w:r>
        <w:r>
          <w:rPr>
            <w:noProof/>
            <w:webHidden/>
          </w:rPr>
          <w:fldChar w:fldCharType="end"/>
        </w:r>
      </w:hyperlink>
    </w:p>
    <w:p w14:paraId="30686A96" w14:textId="21B32E66" w:rsidR="00E501C1" w:rsidRDefault="00E501C1">
      <w:pPr>
        <w:pStyle w:val="TableofFigures"/>
        <w:tabs>
          <w:tab w:val="right" w:leader="dot" w:pos="9350"/>
        </w:tabs>
        <w:rPr>
          <w:rFonts w:eastAsiaTheme="minorEastAsia" w:cstheme="minorBidi"/>
          <w:caps w:val="0"/>
          <w:noProof/>
          <w:sz w:val="22"/>
          <w:szCs w:val="22"/>
          <w:lang w:val="en-US"/>
        </w:rPr>
      </w:pPr>
      <w:hyperlink w:anchor="_Toc101282411" w:history="1">
        <w:r w:rsidRPr="005905A9">
          <w:rPr>
            <w:rStyle w:val="Hyperlink"/>
            <w:rFonts w:ascii="Times New Roman" w:hAnsi="Times New Roman" w:cs="Times New Roman"/>
            <w:noProof/>
          </w:rPr>
          <w:t>Table 15. Full results for homeowners in Alabama.</w:t>
        </w:r>
        <w:r>
          <w:rPr>
            <w:noProof/>
            <w:webHidden/>
          </w:rPr>
          <w:tab/>
        </w:r>
        <w:r>
          <w:rPr>
            <w:noProof/>
            <w:webHidden/>
          </w:rPr>
          <w:fldChar w:fldCharType="begin"/>
        </w:r>
        <w:r>
          <w:rPr>
            <w:noProof/>
            <w:webHidden/>
          </w:rPr>
          <w:instrText xml:space="preserve"> PAGEREF _Toc101282411 \h </w:instrText>
        </w:r>
        <w:r>
          <w:rPr>
            <w:noProof/>
            <w:webHidden/>
          </w:rPr>
        </w:r>
        <w:r>
          <w:rPr>
            <w:noProof/>
            <w:webHidden/>
          </w:rPr>
          <w:fldChar w:fldCharType="separate"/>
        </w:r>
        <w:r>
          <w:rPr>
            <w:noProof/>
            <w:webHidden/>
          </w:rPr>
          <w:t>61</w:t>
        </w:r>
        <w:r>
          <w:rPr>
            <w:noProof/>
            <w:webHidden/>
          </w:rPr>
          <w:fldChar w:fldCharType="end"/>
        </w:r>
      </w:hyperlink>
    </w:p>
    <w:p w14:paraId="30CDD4AF" w14:textId="489B8866" w:rsidR="00E501C1" w:rsidRDefault="00E501C1">
      <w:pPr>
        <w:pStyle w:val="TableofFigures"/>
        <w:tabs>
          <w:tab w:val="right" w:leader="dot" w:pos="9350"/>
        </w:tabs>
        <w:rPr>
          <w:rFonts w:eastAsiaTheme="minorEastAsia" w:cstheme="minorBidi"/>
          <w:caps w:val="0"/>
          <w:noProof/>
          <w:sz w:val="22"/>
          <w:szCs w:val="22"/>
          <w:lang w:val="en-US"/>
        </w:rPr>
      </w:pPr>
      <w:hyperlink w:anchor="_Toc101282412" w:history="1">
        <w:r w:rsidRPr="005905A9">
          <w:rPr>
            <w:rStyle w:val="Hyperlink"/>
            <w:rFonts w:ascii="Times New Roman" w:hAnsi="Times New Roman" w:cs="Times New Roman"/>
            <w:noProof/>
          </w:rPr>
          <w:t>Table 16. Full results for renters in California.</w:t>
        </w:r>
        <w:r>
          <w:rPr>
            <w:noProof/>
            <w:webHidden/>
          </w:rPr>
          <w:tab/>
        </w:r>
        <w:r>
          <w:rPr>
            <w:noProof/>
            <w:webHidden/>
          </w:rPr>
          <w:fldChar w:fldCharType="begin"/>
        </w:r>
        <w:r>
          <w:rPr>
            <w:noProof/>
            <w:webHidden/>
          </w:rPr>
          <w:instrText xml:space="preserve"> PAGEREF _Toc101282412 \h </w:instrText>
        </w:r>
        <w:r>
          <w:rPr>
            <w:noProof/>
            <w:webHidden/>
          </w:rPr>
        </w:r>
        <w:r>
          <w:rPr>
            <w:noProof/>
            <w:webHidden/>
          </w:rPr>
          <w:fldChar w:fldCharType="separate"/>
        </w:r>
        <w:r>
          <w:rPr>
            <w:noProof/>
            <w:webHidden/>
          </w:rPr>
          <w:t>61</w:t>
        </w:r>
        <w:r>
          <w:rPr>
            <w:noProof/>
            <w:webHidden/>
          </w:rPr>
          <w:fldChar w:fldCharType="end"/>
        </w:r>
      </w:hyperlink>
    </w:p>
    <w:p w14:paraId="63650F65" w14:textId="02F07541" w:rsidR="00E501C1" w:rsidRDefault="00E501C1">
      <w:pPr>
        <w:pStyle w:val="TableofFigures"/>
        <w:tabs>
          <w:tab w:val="right" w:leader="dot" w:pos="9350"/>
        </w:tabs>
        <w:rPr>
          <w:rFonts w:eastAsiaTheme="minorEastAsia" w:cstheme="minorBidi"/>
          <w:caps w:val="0"/>
          <w:noProof/>
          <w:sz w:val="22"/>
          <w:szCs w:val="22"/>
          <w:lang w:val="en-US"/>
        </w:rPr>
      </w:pPr>
      <w:hyperlink w:anchor="_Toc101282413" w:history="1">
        <w:r w:rsidRPr="005905A9">
          <w:rPr>
            <w:rStyle w:val="Hyperlink"/>
            <w:rFonts w:ascii="Times New Roman" w:hAnsi="Times New Roman" w:cs="Times New Roman"/>
            <w:noProof/>
          </w:rPr>
          <w:t>Table 17. Full results for homeowners in California.</w:t>
        </w:r>
        <w:r>
          <w:rPr>
            <w:noProof/>
            <w:webHidden/>
          </w:rPr>
          <w:tab/>
        </w:r>
        <w:r>
          <w:rPr>
            <w:noProof/>
            <w:webHidden/>
          </w:rPr>
          <w:fldChar w:fldCharType="begin"/>
        </w:r>
        <w:r>
          <w:rPr>
            <w:noProof/>
            <w:webHidden/>
          </w:rPr>
          <w:instrText xml:space="preserve"> PAGEREF _Toc101282413 \h </w:instrText>
        </w:r>
        <w:r>
          <w:rPr>
            <w:noProof/>
            <w:webHidden/>
          </w:rPr>
        </w:r>
        <w:r>
          <w:rPr>
            <w:noProof/>
            <w:webHidden/>
          </w:rPr>
          <w:fldChar w:fldCharType="separate"/>
        </w:r>
        <w:r>
          <w:rPr>
            <w:noProof/>
            <w:webHidden/>
          </w:rPr>
          <w:t>62</w:t>
        </w:r>
        <w:r>
          <w:rPr>
            <w:noProof/>
            <w:webHidden/>
          </w:rPr>
          <w:fldChar w:fldCharType="end"/>
        </w:r>
      </w:hyperlink>
    </w:p>
    <w:p w14:paraId="16E3746D" w14:textId="370C7D05" w:rsidR="002A2326" w:rsidRDefault="00E501C1" w:rsidP="00A83AE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i/>
          <w:iCs/>
          <w:sz w:val="28"/>
          <w:szCs w:val="28"/>
          <w:u w:val="single"/>
        </w:rPr>
        <w:fldChar w:fldCharType="end"/>
      </w:r>
    </w:p>
    <w:p w14:paraId="29BC08E4" w14:textId="77777777" w:rsidR="00EF7F89" w:rsidRDefault="00EF7F89">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br w:type="page"/>
      </w:r>
    </w:p>
    <w:p w14:paraId="3770A974" w14:textId="77777777" w:rsidR="002A2326" w:rsidRPr="006F31A8" w:rsidRDefault="00883FDA" w:rsidP="006F31A8">
      <w:pPr>
        <w:spacing w:line="480" w:lineRule="auto"/>
        <w:jc w:val="center"/>
        <w:rPr>
          <w:rFonts w:ascii="Times New Roman" w:eastAsia="Times New Roman" w:hAnsi="Times New Roman" w:cs="Times New Roman"/>
          <w:b/>
          <w:sz w:val="28"/>
          <w:szCs w:val="28"/>
        </w:rPr>
      </w:pPr>
      <w:r w:rsidRPr="006F31A8">
        <w:rPr>
          <w:rFonts w:ascii="Times New Roman" w:eastAsia="Times New Roman" w:hAnsi="Times New Roman" w:cs="Times New Roman"/>
          <w:b/>
          <w:sz w:val="28"/>
          <w:szCs w:val="28"/>
        </w:rPr>
        <w:lastRenderedPageBreak/>
        <w:t>Chapter 1: Introduction and Background</w:t>
      </w:r>
    </w:p>
    <w:p w14:paraId="782185B4" w14:textId="77777777" w:rsidR="002A2326" w:rsidRDefault="00883F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9133DEE" w14:textId="77777777"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on housing as a potential policy tool for shifting national fertility rates is still in its infancy. This context provides an exciting opportunity for researchers to further explore the role of housing and land-use policy in family fertility decision-making, while producing data that can be used to craft evidence-based pro-natalist policy in the future. </w:t>
      </w:r>
    </w:p>
    <w:p w14:paraId="323BB0E6" w14:textId="77777777"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honors thesis examines the relationship between land-use regulations, increasing housing costs, and the declining fertility rate in the United States using an instrumental variable (IV) regression design. It builds off a large literature providing observational data and correlations between the relationship between housing costs and fertility rates. However, this will use quantitative methods to estimate causal relationships and focuses specifically on land-use policies as a driving force of increased housing costs. This not only establishes causality and disaggregates housing costs from other potential causes for decreasing fertility; but it also provides a policy framework for future reforms. </w:t>
      </w:r>
    </w:p>
    <w:p w14:paraId="36FE2E70" w14:textId="77777777" w:rsidR="002A2326" w:rsidRDefault="002A2326">
      <w:pPr>
        <w:spacing w:line="480" w:lineRule="auto"/>
        <w:ind w:firstLine="720"/>
        <w:rPr>
          <w:rFonts w:ascii="Times New Roman" w:eastAsia="Times New Roman" w:hAnsi="Times New Roman" w:cs="Times New Roman"/>
          <w:sz w:val="24"/>
          <w:szCs w:val="24"/>
        </w:rPr>
      </w:pPr>
    </w:p>
    <w:p w14:paraId="50485215" w14:textId="77777777" w:rsidR="002A2326" w:rsidRDefault="00883F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Question</w:t>
      </w:r>
    </w:p>
    <w:p w14:paraId="0181CFD7" w14:textId="77777777"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thesis seeks to answer the following question: do increased housing costs in metropolitan regions, because of restrictive land-use regulations, decrease fertility rates in those metropolitan regions? This paper analyzes land-use data and American Community Survey (ACS) data from the 50 largest (by population size) metropolitan areas in the United States to estimate the relationship between housing costs and fertility decline. </w:t>
      </w:r>
    </w:p>
    <w:p w14:paraId="6C0F2745" w14:textId="77777777" w:rsidR="002A2326" w:rsidRDefault="002A2326">
      <w:pPr>
        <w:spacing w:line="480" w:lineRule="auto"/>
        <w:ind w:firstLine="720"/>
        <w:rPr>
          <w:rFonts w:ascii="Times New Roman" w:eastAsia="Times New Roman" w:hAnsi="Times New Roman" w:cs="Times New Roman"/>
          <w:sz w:val="24"/>
          <w:szCs w:val="24"/>
        </w:rPr>
      </w:pPr>
    </w:p>
    <w:p w14:paraId="1C627CCD" w14:textId="77777777" w:rsidR="002A2326" w:rsidRDefault="00883F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095A97B9" w14:textId="77777777" w:rsidR="002A2326" w:rsidRPr="006F31A8" w:rsidRDefault="00883FDA">
      <w:pPr>
        <w:spacing w:line="480" w:lineRule="auto"/>
        <w:rPr>
          <w:rFonts w:ascii="Times New Roman" w:eastAsia="Times New Roman" w:hAnsi="Times New Roman" w:cs="Times New Roman"/>
          <w:iCs/>
          <w:sz w:val="24"/>
          <w:szCs w:val="24"/>
          <w:u w:val="single"/>
        </w:rPr>
      </w:pPr>
      <w:r w:rsidRPr="006F31A8">
        <w:rPr>
          <w:rFonts w:ascii="Times New Roman" w:eastAsia="Times New Roman" w:hAnsi="Times New Roman" w:cs="Times New Roman"/>
          <w:iCs/>
          <w:sz w:val="24"/>
          <w:szCs w:val="24"/>
          <w:u w:val="single"/>
        </w:rPr>
        <w:lastRenderedPageBreak/>
        <w:t>Increase in Housing Costs</w:t>
      </w:r>
    </w:p>
    <w:p w14:paraId="737B401D" w14:textId="19343892" w:rsidR="002A2326" w:rsidRPr="00116FFD"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sale price of a home in the United State has risen from $219,000 in 2009 to $274,900 as of 2021</w:t>
      </w:r>
      <w:r w:rsidR="00116FFD">
        <w:rPr>
          <w:rFonts w:ascii="Times New Roman" w:eastAsia="Times New Roman" w:hAnsi="Times New Roman" w:cs="Times New Roman"/>
          <w:sz w:val="24"/>
          <w:szCs w:val="24"/>
        </w:rPr>
        <w:t xml:space="preserve"> (prices adjusted for inflation)</w:t>
      </w:r>
      <w:r>
        <w:rPr>
          <w:rFonts w:ascii="Times New Roman" w:eastAsia="Times New Roman" w:hAnsi="Times New Roman" w:cs="Times New Roman"/>
          <w:sz w:val="24"/>
          <w:szCs w:val="24"/>
        </w:rPr>
        <w:t>. This reflects that housing prices have dramatically increased since 2001 when the median sale price of a home was $171,000 (US Census Bureau). In 2020, housing expenditures increased 3.5% (Bureau of Labor Statistics, 2021). In high housing cost states like California, 53.9% of rent</w:t>
      </w:r>
      <w:r w:rsidR="00116FFD">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s are considered “rent-burdened”, meaning they spend over 30% of their monthly income on housing costs. Even in lower-cost states, such as Texas, 45.2% of rents are cost-burdened (Joint Center for Housing Studies, 2021). Notably, this increase in housing costs has been widespread throughout the United States, and it has only sped up since the beginning of the COVID-19 pandemic (Hermann, 2021). </w:t>
      </w:r>
      <w:r w:rsidR="00116FFD">
        <w:rPr>
          <w:rFonts w:ascii="Times New Roman" w:eastAsia="Times New Roman" w:hAnsi="Times New Roman" w:cs="Times New Roman"/>
          <w:sz w:val="24"/>
          <w:szCs w:val="24"/>
        </w:rPr>
        <w:t xml:space="preserve">This increase in housing expenditures has also been true of both homeowners and renters, potentially offsetting the financial benefits of homeownership </w:t>
      </w:r>
      <w:r w:rsidR="00116FFD">
        <w:rPr>
          <w:rFonts w:ascii="Times New Roman" w:eastAsia="Times New Roman" w:hAnsi="Times New Roman" w:cs="Times New Roman"/>
          <w:i/>
          <w:iCs/>
          <w:sz w:val="24"/>
          <w:szCs w:val="24"/>
        </w:rPr>
        <w:t xml:space="preserve">and </w:t>
      </w:r>
      <w:r w:rsidR="00116FFD">
        <w:rPr>
          <w:rFonts w:ascii="Times New Roman" w:eastAsia="Times New Roman" w:hAnsi="Times New Roman" w:cs="Times New Roman"/>
          <w:sz w:val="24"/>
          <w:szCs w:val="24"/>
        </w:rPr>
        <w:t xml:space="preserve">raising the barriers for entry into homeownership for young families. </w:t>
      </w:r>
    </w:p>
    <w:p w14:paraId="5A57834F" w14:textId="60E94AC7"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issue of increasing housing costs has been covered extensively in the popular press. The New York Times published an article in June 2021 claiming that an affordable housing crisis is underway. Dougherty and Thrush (2021) point to a lack of housing supply as a primary driver of increased housing costs. This follows the classical economic logic that as supply decreases (or remains stable) while demand continues to increase, prices will inevitably rise. </w:t>
      </w:r>
      <w:r w:rsidR="00116FFD">
        <w:rPr>
          <w:rFonts w:ascii="Times New Roman" w:eastAsia="Times New Roman" w:hAnsi="Times New Roman" w:cs="Times New Roman"/>
          <w:sz w:val="24"/>
          <w:szCs w:val="24"/>
        </w:rPr>
        <w:t xml:space="preserve">This increase in housing costs cuts across all income levels; however, lower-income Americans are most negatively affected. When supply remains </w:t>
      </w:r>
      <w:proofErr w:type="gramStart"/>
      <w:r w:rsidR="00116FFD">
        <w:rPr>
          <w:rFonts w:ascii="Times New Roman" w:eastAsia="Times New Roman" w:hAnsi="Times New Roman" w:cs="Times New Roman"/>
          <w:sz w:val="24"/>
          <w:szCs w:val="24"/>
        </w:rPr>
        <w:t>stable</w:t>
      </w:r>
      <w:proofErr w:type="gramEnd"/>
      <w:r w:rsidR="00116FFD">
        <w:rPr>
          <w:rFonts w:ascii="Times New Roman" w:eastAsia="Times New Roman" w:hAnsi="Times New Roman" w:cs="Times New Roman"/>
          <w:sz w:val="24"/>
          <w:szCs w:val="24"/>
        </w:rPr>
        <w:t xml:space="preserve"> but demand continues to rise, low-income Americans must compete with higher income individuals for the same housing stock. </w:t>
      </w:r>
    </w:p>
    <w:p w14:paraId="6A554164" w14:textId="77777777" w:rsidR="002A2326" w:rsidRDefault="002A2326">
      <w:pPr>
        <w:spacing w:line="480" w:lineRule="auto"/>
        <w:rPr>
          <w:rFonts w:ascii="Times New Roman" w:eastAsia="Times New Roman" w:hAnsi="Times New Roman" w:cs="Times New Roman"/>
          <w:sz w:val="24"/>
          <w:szCs w:val="24"/>
        </w:rPr>
      </w:pPr>
    </w:p>
    <w:p w14:paraId="63BA9568" w14:textId="77777777" w:rsidR="002A2326" w:rsidRPr="006F31A8" w:rsidRDefault="00883FDA">
      <w:pPr>
        <w:spacing w:line="480" w:lineRule="auto"/>
        <w:rPr>
          <w:rFonts w:ascii="Times New Roman" w:eastAsia="Times New Roman" w:hAnsi="Times New Roman" w:cs="Times New Roman"/>
          <w:iCs/>
          <w:sz w:val="24"/>
          <w:szCs w:val="24"/>
          <w:u w:val="single"/>
        </w:rPr>
      </w:pPr>
      <w:r w:rsidRPr="006F31A8">
        <w:rPr>
          <w:rFonts w:ascii="Times New Roman" w:eastAsia="Times New Roman" w:hAnsi="Times New Roman" w:cs="Times New Roman"/>
          <w:iCs/>
          <w:sz w:val="24"/>
          <w:szCs w:val="24"/>
          <w:u w:val="single"/>
        </w:rPr>
        <w:t>The Role of Land Use in Housing Costs</w:t>
      </w:r>
    </w:p>
    <w:p w14:paraId="0802AF32" w14:textId="77777777"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One potential cause for American cities’ low supply of housing is land-use policy, or zoning laws. Zoning encompasses a broad range of land-use regulations that determine the use, size, shape, and appearance of buildings. The most common residential zoning in much of the United States is “R1” zoning. R1 zoning only permits low-density, single family detached homes. Outside of formal zoning, other regulations exist, including parking minimums, maximum height limits, setback requirements, and minimum lot sizes. R1 zoning, as well as the previously mentioned regulations, typically increase the amount of land buildings must use. This reduces the supply of both land and housing, which potentially increases the cost of housing. </w:t>
      </w:r>
    </w:p>
    <w:p w14:paraId="6A07C0AB" w14:textId="7107F797" w:rsidR="002A2326" w:rsidRDefault="00116F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r w:rsidR="00883FDA">
        <w:rPr>
          <w:rFonts w:ascii="Times New Roman" w:eastAsia="Times New Roman" w:hAnsi="Times New Roman" w:cs="Times New Roman"/>
          <w:sz w:val="24"/>
          <w:szCs w:val="24"/>
        </w:rPr>
        <w:t xml:space="preserve">is compelling evidence that exclusionary zoning increases the costs of housing. The empirical data on this relationship is broad and varied. Rothwell (2008) finds that upwards of 20% of variation in metropolitan housing growth is attributable to anti-density regulation, and that these same regulations inflate housing prices during demand shocks. Quigley and Raphael (2003) find that every additional land-use regulation in California increases the prices of owner-occupied housing by 4.5% and increases the price of rental housing by 2.3%. </w:t>
      </w:r>
      <w:proofErr w:type="spellStart"/>
      <w:r w:rsidR="00883FDA">
        <w:rPr>
          <w:rFonts w:ascii="Times New Roman" w:eastAsia="Times New Roman" w:hAnsi="Times New Roman" w:cs="Times New Roman"/>
          <w:sz w:val="24"/>
          <w:szCs w:val="24"/>
        </w:rPr>
        <w:t>Glaeser</w:t>
      </w:r>
      <w:proofErr w:type="spellEnd"/>
      <w:r w:rsidR="00883FDA">
        <w:rPr>
          <w:rFonts w:ascii="Times New Roman" w:eastAsia="Times New Roman" w:hAnsi="Times New Roman" w:cs="Times New Roman"/>
          <w:sz w:val="24"/>
          <w:szCs w:val="24"/>
        </w:rPr>
        <w:t xml:space="preserve"> and </w:t>
      </w:r>
      <w:proofErr w:type="spellStart"/>
      <w:r w:rsidR="00883FDA">
        <w:rPr>
          <w:rFonts w:ascii="Times New Roman" w:eastAsia="Times New Roman" w:hAnsi="Times New Roman" w:cs="Times New Roman"/>
          <w:sz w:val="24"/>
          <w:szCs w:val="24"/>
        </w:rPr>
        <w:t>Gyourko</w:t>
      </w:r>
      <w:proofErr w:type="spellEnd"/>
      <w:r w:rsidR="00883FDA">
        <w:rPr>
          <w:rFonts w:ascii="Times New Roman" w:eastAsia="Times New Roman" w:hAnsi="Times New Roman" w:cs="Times New Roman"/>
          <w:sz w:val="24"/>
          <w:szCs w:val="24"/>
        </w:rPr>
        <w:t xml:space="preserve"> (2005) exploits gaps between housing and construction costs to determine the role that land-use regulations play in increased housing costs in several metropolitan areas in the US. They argue that these regulations play a significant role in the inflation of housing costs, especially in New York City. </w:t>
      </w:r>
      <w:proofErr w:type="spellStart"/>
      <w:r w:rsidR="00883FDA">
        <w:rPr>
          <w:rFonts w:ascii="Times New Roman" w:eastAsia="Times New Roman" w:hAnsi="Times New Roman" w:cs="Times New Roman"/>
          <w:sz w:val="24"/>
          <w:szCs w:val="24"/>
        </w:rPr>
        <w:t>Ihlanfeldt</w:t>
      </w:r>
      <w:proofErr w:type="spellEnd"/>
      <w:r w:rsidR="00883FDA">
        <w:rPr>
          <w:rFonts w:ascii="Times New Roman" w:eastAsia="Times New Roman" w:hAnsi="Times New Roman" w:cs="Times New Roman"/>
          <w:sz w:val="24"/>
          <w:szCs w:val="24"/>
        </w:rPr>
        <w:t xml:space="preserve"> (2003) conducts a broad review of the literature on the association between land-use regulations and housing costs and finds mixed, but compelling, evidence that exclusionary zoning increases the cost of housing. </w:t>
      </w:r>
    </w:p>
    <w:p w14:paraId="4677401B" w14:textId="77777777" w:rsidR="002A2326" w:rsidRDefault="002A2326">
      <w:pPr>
        <w:spacing w:line="480" w:lineRule="auto"/>
        <w:ind w:firstLine="720"/>
        <w:rPr>
          <w:rFonts w:ascii="Times New Roman" w:eastAsia="Times New Roman" w:hAnsi="Times New Roman" w:cs="Times New Roman"/>
          <w:sz w:val="24"/>
          <w:szCs w:val="24"/>
        </w:rPr>
      </w:pPr>
    </w:p>
    <w:p w14:paraId="67E3196F" w14:textId="77777777" w:rsidR="002A2326" w:rsidRPr="006F31A8" w:rsidRDefault="00883FDA">
      <w:pPr>
        <w:spacing w:line="480" w:lineRule="auto"/>
        <w:rPr>
          <w:rFonts w:ascii="Times New Roman" w:eastAsia="Times New Roman" w:hAnsi="Times New Roman" w:cs="Times New Roman"/>
          <w:iCs/>
          <w:sz w:val="24"/>
          <w:szCs w:val="24"/>
          <w:u w:val="single"/>
        </w:rPr>
      </w:pPr>
      <w:r w:rsidRPr="006F31A8">
        <w:rPr>
          <w:rFonts w:ascii="Times New Roman" w:eastAsia="Times New Roman" w:hAnsi="Times New Roman" w:cs="Times New Roman"/>
          <w:iCs/>
          <w:sz w:val="24"/>
          <w:szCs w:val="24"/>
          <w:u w:val="single"/>
        </w:rPr>
        <w:t>Fertility Trends</w:t>
      </w:r>
    </w:p>
    <w:p w14:paraId="2E3A824E" w14:textId="77777777" w:rsidR="00091BCA"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Fertility rates across the United States, as well as across Western developed nations, have been steadily declining for decades. The US reached its lowest Total Fertility Rate (TFR) in 2020 at 1.64 children per 1,000 women, which was a 4% decline in fertility from the previous year (Hamilton, et. al., 2021, p, 2). </w:t>
      </w:r>
      <w:r w:rsidR="00E7531D">
        <w:rPr>
          <w:rFonts w:ascii="Times New Roman" w:eastAsia="Times New Roman" w:hAnsi="Times New Roman" w:cs="Times New Roman"/>
          <w:sz w:val="24"/>
          <w:szCs w:val="24"/>
        </w:rPr>
        <w:t>Much of this decline can be attributed to positive changes in women’s educational attainment, increased access to contraception, and a decline in adolescent pregnancies. However, declining fertility has become a policy concern due to its implications for long-term economic growth and dynamism</w:t>
      </w:r>
      <w:r w:rsidR="00091BCA">
        <w:rPr>
          <w:rFonts w:ascii="Times New Roman" w:eastAsia="Times New Roman" w:hAnsi="Times New Roman" w:cs="Times New Roman"/>
          <w:sz w:val="24"/>
          <w:szCs w:val="24"/>
        </w:rPr>
        <w:t xml:space="preserve">. </w:t>
      </w:r>
    </w:p>
    <w:p w14:paraId="0E53980F" w14:textId="4A5B5E39" w:rsidR="002A2326" w:rsidRDefault="00883FDA" w:rsidP="00091B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range of factors influences fertility, including the recent COVID-19 pandemic that may have acted as a “shock” on fertility rates. However, the 2020 TFR reflects the broader trend of declining fertility rates. Even without the “shock” of the pandemic, fertility rates were likely to stay on the same trajectory. </w:t>
      </w:r>
    </w:p>
    <w:p w14:paraId="37FD3E08" w14:textId="77777777"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demonstration of lowering fertility is what is referred to as the “fertility gap”, or the difference between the stated preferences of mothers and the number of children these women have. The most recent estimates indicate that the average number of children women say they want to have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2.7, while complete fertility averages out 1.8 (</w:t>
      </w:r>
      <w:proofErr w:type="spellStart"/>
      <w:r>
        <w:rPr>
          <w:rFonts w:ascii="Times New Roman" w:eastAsia="Times New Roman" w:hAnsi="Times New Roman" w:cs="Times New Roman"/>
          <w:sz w:val="24"/>
          <w:szCs w:val="24"/>
        </w:rPr>
        <w:t>Beaujouan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Berghammer</w:t>
      </w:r>
      <w:proofErr w:type="spellEnd"/>
      <w:r>
        <w:rPr>
          <w:rFonts w:ascii="Times New Roman" w:eastAsia="Times New Roman" w:hAnsi="Times New Roman" w:cs="Times New Roman"/>
          <w:sz w:val="24"/>
          <w:szCs w:val="24"/>
        </w:rPr>
        <w:t>, 2019) (Stone, 2019). This gap has been getting consistently larger, suggesting that external factors other than personal desires are influencing the declining birth rate (Stone, 2018).</w:t>
      </w:r>
    </w:p>
    <w:p w14:paraId="094196CC" w14:textId="77777777" w:rsidR="002A2326" w:rsidRDefault="002A2326">
      <w:pPr>
        <w:spacing w:line="480" w:lineRule="auto"/>
        <w:ind w:firstLine="720"/>
        <w:rPr>
          <w:rFonts w:ascii="Times New Roman" w:eastAsia="Times New Roman" w:hAnsi="Times New Roman" w:cs="Times New Roman"/>
          <w:sz w:val="24"/>
          <w:szCs w:val="24"/>
        </w:rPr>
      </w:pPr>
    </w:p>
    <w:p w14:paraId="3442B413" w14:textId="77777777" w:rsidR="002A2326" w:rsidRDefault="00883F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for Public Policy</w:t>
      </w:r>
    </w:p>
    <w:p w14:paraId="7E031DEE" w14:textId="77777777" w:rsidR="002A2326" w:rsidRDefault="00883FDA">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United States’ declining fertility rate could potentially have long-term impacts on its domestic economy, innovation, and the social welfare state. A declining fertility rate means a shift in the national age distribution. This means more older people who are less likely to work; have higher healthcare costs; and will likely receive Social Security benefits. The increased costs </w:t>
      </w:r>
      <w:r>
        <w:rPr>
          <w:rFonts w:ascii="Times New Roman" w:eastAsia="Times New Roman" w:hAnsi="Times New Roman" w:cs="Times New Roman"/>
          <w:sz w:val="24"/>
          <w:szCs w:val="24"/>
        </w:rPr>
        <w:lastRenderedPageBreak/>
        <w:t>of caring for an aging population will burden a smaller and smaller portion of working-age younger people.</w:t>
      </w:r>
    </w:p>
    <w:p w14:paraId="58A03C47" w14:textId="6B985121"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concerns appear as the United States faces a fiscal crisis with Social Security benefits (Social Security Office, 2010). The nature of the US Social Security system is necessarily harmed by a decrease in the working-age population. Young people pay into Social Security in the hopes to receive that same money in the future to cover the costs of old age. However, as the working-age population declines, the Social Security office’s future becomes more tenuous. Fears about Social Security going bankrupt have loomed in political discourse, especially from members of the Republican party, but a declining fertility rate may accelerate these concerns. </w:t>
      </w:r>
      <w:r w:rsidR="002A3696">
        <w:rPr>
          <w:rFonts w:ascii="Times New Roman" w:eastAsia="Times New Roman" w:hAnsi="Times New Roman" w:cs="Times New Roman"/>
          <w:sz w:val="24"/>
          <w:szCs w:val="24"/>
        </w:rPr>
        <w:t xml:space="preserve">The implications of the declining fertility rate for Social Security are already being felt. The age of Social Security recipients has been steadily increasing and the number of working-age adults has been decreasing, largely as a function of the declining fertility rate (Congressional Research Service, 2019). </w:t>
      </w:r>
    </w:p>
    <w:p w14:paraId="163563B6" w14:textId="77777777"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beyond Social Security,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US welfare state is directed towards the elderly (</w:t>
      </w:r>
      <w:proofErr w:type="spellStart"/>
      <w:r>
        <w:rPr>
          <w:rFonts w:ascii="Times New Roman" w:eastAsia="Times New Roman" w:hAnsi="Times New Roman" w:cs="Times New Roman"/>
          <w:sz w:val="24"/>
          <w:szCs w:val="24"/>
        </w:rPr>
        <w:t>Sheiner</w:t>
      </w:r>
      <w:proofErr w:type="spellEnd"/>
      <w:r>
        <w:rPr>
          <w:rFonts w:ascii="Times New Roman" w:eastAsia="Times New Roman" w:hAnsi="Times New Roman" w:cs="Times New Roman"/>
          <w:sz w:val="24"/>
          <w:szCs w:val="24"/>
        </w:rPr>
        <w:t>, 2018). Declining fertility rates necessarily reduce the number of working age individuals, shifting the age distribution further up. This causes increasing strain on the American welfare state, with the program either running on a tighter budget (and likely reducing service provision) or increasing taxes on a smaller and smaller working age population. Furthermore, increasing healthcare costs and lowered productivity growth will further this strain on the federal budget (</w:t>
      </w:r>
      <w:proofErr w:type="spellStart"/>
      <w:r>
        <w:rPr>
          <w:rFonts w:ascii="Times New Roman" w:eastAsia="Times New Roman" w:hAnsi="Times New Roman" w:cs="Times New Roman"/>
          <w:sz w:val="24"/>
          <w:szCs w:val="24"/>
        </w:rPr>
        <w:t>Sheiner</w:t>
      </w:r>
      <w:proofErr w:type="spellEnd"/>
      <w:r>
        <w:rPr>
          <w:rFonts w:ascii="Times New Roman" w:eastAsia="Times New Roman" w:hAnsi="Times New Roman" w:cs="Times New Roman"/>
          <w:sz w:val="24"/>
          <w:szCs w:val="24"/>
        </w:rPr>
        <w:t xml:space="preserve">, 2018). </w:t>
      </w:r>
    </w:p>
    <w:p w14:paraId="193EF085" w14:textId="77777777" w:rsidR="002A2326" w:rsidRDefault="002A2326">
      <w:pPr>
        <w:spacing w:line="480" w:lineRule="auto"/>
        <w:ind w:firstLine="720"/>
        <w:rPr>
          <w:rFonts w:ascii="Times New Roman" w:eastAsia="Times New Roman" w:hAnsi="Times New Roman" w:cs="Times New Roman"/>
          <w:sz w:val="24"/>
          <w:szCs w:val="24"/>
        </w:rPr>
      </w:pPr>
    </w:p>
    <w:p w14:paraId="1E9DE906" w14:textId="77777777" w:rsidR="002A2326" w:rsidRPr="006F31A8" w:rsidRDefault="00883FDA">
      <w:pPr>
        <w:spacing w:line="480" w:lineRule="auto"/>
        <w:rPr>
          <w:rFonts w:ascii="Times New Roman" w:eastAsia="Times New Roman" w:hAnsi="Times New Roman" w:cs="Times New Roman"/>
          <w:iCs/>
          <w:sz w:val="24"/>
          <w:szCs w:val="24"/>
          <w:u w:val="single"/>
        </w:rPr>
      </w:pPr>
      <w:r w:rsidRPr="006F31A8">
        <w:rPr>
          <w:rFonts w:ascii="Times New Roman" w:eastAsia="Times New Roman" w:hAnsi="Times New Roman" w:cs="Times New Roman"/>
          <w:iCs/>
          <w:sz w:val="24"/>
          <w:szCs w:val="24"/>
          <w:u w:val="single"/>
        </w:rPr>
        <w:t>Preference Satisfaction</w:t>
      </w:r>
    </w:p>
    <w:p w14:paraId="2B014254" w14:textId="77777777"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fertility gap could have potentially large impacts on broader social welfare. If parents believe that having the family they want is financially, socially, or functionally out of reach, that could have significant impacts on mental health and marital wellbeing. A recent New York Times survey found that the driving forces for this fertility gap are economic considerations, including broad unaffordability, as well as the costs of childcare, lack of paid family leave, and worries about the economy (Miller, 2018). While housing is not directly mentioned, alleviating the costs of housing could make it easier for parents to meet their fertility goals. </w:t>
      </w:r>
    </w:p>
    <w:p w14:paraId="6A5A5E5D" w14:textId="77777777" w:rsidR="002A2326" w:rsidRDefault="002A2326">
      <w:pPr>
        <w:spacing w:line="480" w:lineRule="auto"/>
        <w:ind w:firstLine="720"/>
        <w:rPr>
          <w:rFonts w:ascii="Times New Roman" w:eastAsia="Times New Roman" w:hAnsi="Times New Roman" w:cs="Times New Roman"/>
          <w:sz w:val="24"/>
          <w:szCs w:val="24"/>
        </w:rPr>
      </w:pPr>
    </w:p>
    <w:p w14:paraId="27E30B6D" w14:textId="77777777" w:rsidR="002A2326" w:rsidRPr="006F31A8" w:rsidRDefault="00883FDA">
      <w:pPr>
        <w:spacing w:line="480" w:lineRule="auto"/>
        <w:rPr>
          <w:rFonts w:ascii="Times New Roman" w:eastAsia="Times New Roman" w:hAnsi="Times New Roman" w:cs="Times New Roman"/>
          <w:iCs/>
          <w:sz w:val="24"/>
          <w:szCs w:val="24"/>
          <w:u w:val="single"/>
        </w:rPr>
      </w:pPr>
      <w:r w:rsidRPr="006F31A8">
        <w:rPr>
          <w:rFonts w:ascii="Times New Roman" w:eastAsia="Times New Roman" w:hAnsi="Times New Roman" w:cs="Times New Roman"/>
          <w:iCs/>
          <w:sz w:val="24"/>
          <w:szCs w:val="24"/>
          <w:u w:val="single"/>
        </w:rPr>
        <w:t>Why housing?</w:t>
      </w:r>
    </w:p>
    <w:p w14:paraId="4C3A0ED1" w14:textId="77777777"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birth rates have declined across developed countries, a range of pro-natalist policies have been implemented. According to the United Nations, in 1976, only 10% of countries had explicitly pro-natalist policies, while in 2015, that share jumped to 28%. Japan is notable for its exceptionally low fertility rate (1.26 TFR), and the government has responded with policies aimed at improving work-life balance, with some localities offering direct subsidies for childcare, housing, and health care (</w:t>
      </w:r>
      <w:proofErr w:type="spellStart"/>
      <w:r>
        <w:rPr>
          <w:rFonts w:ascii="Times New Roman" w:eastAsia="Times New Roman" w:hAnsi="Times New Roman" w:cs="Times New Roman"/>
          <w:sz w:val="24"/>
          <w:szCs w:val="24"/>
        </w:rPr>
        <w:t>Timsit</w:t>
      </w:r>
      <w:proofErr w:type="spellEnd"/>
      <w:r>
        <w:rPr>
          <w:rFonts w:ascii="Times New Roman" w:eastAsia="Times New Roman" w:hAnsi="Times New Roman" w:cs="Times New Roman"/>
          <w:sz w:val="24"/>
          <w:szCs w:val="24"/>
        </w:rPr>
        <w:t>, 2019). Poland’s “500+” program provides tax benefits for each additional child families choose to have; however, its effectiveness has been hotly debated, and the additional benefits may have adverse effects on female labor force participation (European Commission, 2018). Other national programs have included the “baby box” in Finland, which expanded parental leave, free childcare services, and even free parking for mothers (</w:t>
      </w:r>
      <w:proofErr w:type="spellStart"/>
      <w:r>
        <w:rPr>
          <w:rFonts w:ascii="Times New Roman" w:eastAsia="Times New Roman" w:hAnsi="Times New Roman" w:cs="Times New Roman"/>
          <w:sz w:val="24"/>
          <w:szCs w:val="24"/>
        </w:rPr>
        <w:t>Wamsley</w:t>
      </w:r>
      <w:proofErr w:type="spellEnd"/>
      <w:r>
        <w:rPr>
          <w:rFonts w:ascii="Times New Roman" w:eastAsia="Times New Roman" w:hAnsi="Times New Roman" w:cs="Times New Roman"/>
          <w:sz w:val="24"/>
          <w:szCs w:val="24"/>
        </w:rPr>
        <w:t>, 2020) (Poon, 2018).</w:t>
      </w:r>
    </w:p>
    <w:p w14:paraId="6A5746EF" w14:textId="77777777"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pro-natalist policies have been mixed. Research studying the impacts of Singapore’s pro-natalist policies found them to be effective (Park, 2005), while research on Central and Eastern European policies found them to only be modestly effective at raising birth </w:t>
      </w:r>
      <w:r>
        <w:rPr>
          <w:rFonts w:ascii="Times New Roman" w:eastAsia="Times New Roman" w:hAnsi="Times New Roman" w:cs="Times New Roman"/>
          <w:sz w:val="24"/>
          <w:szCs w:val="24"/>
        </w:rPr>
        <w:lastRenderedPageBreak/>
        <w:t xml:space="preserve">rates (Brainerd, 2014). As Lyman Stone, an adjunct fellow at the American Enterprise Institute argues, pro-natalist policies </w:t>
      </w:r>
      <w:r>
        <w:rPr>
          <w:rFonts w:ascii="Times New Roman" w:eastAsia="Times New Roman" w:hAnsi="Times New Roman" w:cs="Times New Roman"/>
          <w:i/>
          <w:sz w:val="24"/>
          <w:szCs w:val="24"/>
        </w:rPr>
        <w:t>can</w:t>
      </w:r>
      <w:r>
        <w:rPr>
          <w:rFonts w:ascii="Times New Roman" w:eastAsia="Times New Roman" w:hAnsi="Times New Roman" w:cs="Times New Roman"/>
          <w:sz w:val="24"/>
          <w:szCs w:val="24"/>
        </w:rPr>
        <w:t xml:space="preserve"> be effective, but they typically require large government expenditures (Stone, 2020). Stone’s conclusions align with earlier academic surveys of pro-natalist policies, finding that effective pro-natalist policies appeared to be expensive and continuous (</w:t>
      </w:r>
      <w:proofErr w:type="spellStart"/>
      <w:r>
        <w:rPr>
          <w:rFonts w:ascii="Times New Roman" w:eastAsia="Times New Roman" w:hAnsi="Times New Roman" w:cs="Times New Roman"/>
          <w:sz w:val="24"/>
          <w:szCs w:val="24"/>
        </w:rPr>
        <w:t>Hohn</w:t>
      </w:r>
      <w:proofErr w:type="spellEnd"/>
      <w:r>
        <w:rPr>
          <w:rFonts w:ascii="Times New Roman" w:eastAsia="Times New Roman" w:hAnsi="Times New Roman" w:cs="Times New Roman"/>
          <w:sz w:val="24"/>
          <w:szCs w:val="24"/>
        </w:rPr>
        <w:t xml:space="preserve">, 1988). </w:t>
      </w:r>
    </w:p>
    <w:p w14:paraId="314924F4" w14:textId="0C8348B7"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reason to analyze the relationship between land-use policy, housing costs, and fertility, then, becomes apparent. If land-use deregulation, which then increases the supply of housing and reduces </w:t>
      </w:r>
      <w:r w:rsidR="00091BCA">
        <w:rPr>
          <w:rFonts w:ascii="Times New Roman" w:eastAsia="Times New Roman" w:hAnsi="Times New Roman" w:cs="Times New Roman"/>
          <w:sz w:val="24"/>
          <w:szCs w:val="24"/>
        </w:rPr>
        <w:t xml:space="preserve">overall </w:t>
      </w:r>
      <w:r>
        <w:rPr>
          <w:rFonts w:ascii="Times New Roman" w:eastAsia="Times New Roman" w:hAnsi="Times New Roman" w:cs="Times New Roman"/>
          <w:sz w:val="24"/>
          <w:szCs w:val="24"/>
        </w:rPr>
        <w:t>housing costs, can potentially encourage higher fertility rates, this will become a much more desirable option for governments to pursue. A pro-natalist policy focused on housing could potentially be substantially less costly than traditional pro-natalist policies, while also having other positive spillover effects in economic growth, economic opportunity, and broad housing affordability.</w:t>
      </w:r>
    </w:p>
    <w:p w14:paraId="5E1B6E38" w14:textId="77777777"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Housing is also an easy target because it is the largest constraint on family budgets in the United States. According to the US Bureau of Labor Statistics, the average US household spends 33.1% of their annual income on housing. The second largest expense is transportation at 15.9% of average annual spendings (BLS, 2021). Household expenditures on housing increased 5.3% between 2020 and 2021, continuing to further constrain household budgets. In theory, loosening the constraints on family budgets would potentially allow for parents to </w:t>
      </w:r>
      <w:proofErr w:type="gramStart"/>
      <w:r>
        <w:rPr>
          <w:rFonts w:ascii="Times New Roman" w:eastAsia="Times New Roman" w:hAnsi="Times New Roman" w:cs="Times New Roman"/>
          <w:sz w:val="24"/>
          <w:szCs w:val="24"/>
        </w:rPr>
        <w:t>more easily have the number of children</w:t>
      </w:r>
      <w:proofErr w:type="gramEnd"/>
      <w:r>
        <w:rPr>
          <w:rFonts w:ascii="Times New Roman" w:eastAsia="Times New Roman" w:hAnsi="Times New Roman" w:cs="Times New Roman"/>
          <w:sz w:val="24"/>
          <w:szCs w:val="24"/>
        </w:rPr>
        <w:t xml:space="preserve"> they desire. As the </w:t>
      </w:r>
      <w:proofErr w:type="spellStart"/>
      <w:r>
        <w:rPr>
          <w:rFonts w:ascii="Times New Roman" w:eastAsia="Times New Roman" w:hAnsi="Times New Roman" w:cs="Times New Roman"/>
          <w:sz w:val="24"/>
          <w:szCs w:val="24"/>
        </w:rPr>
        <w:t>Niskanen</w:t>
      </w:r>
      <w:proofErr w:type="spellEnd"/>
      <w:r>
        <w:rPr>
          <w:rFonts w:ascii="Times New Roman" w:eastAsia="Times New Roman" w:hAnsi="Times New Roman" w:cs="Times New Roman"/>
          <w:sz w:val="24"/>
          <w:szCs w:val="24"/>
        </w:rPr>
        <w:t xml:space="preserve"> Center’s Matthew </w:t>
      </w:r>
      <w:proofErr w:type="spellStart"/>
      <w:r>
        <w:rPr>
          <w:rFonts w:ascii="Times New Roman" w:eastAsia="Times New Roman" w:hAnsi="Times New Roman" w:cs="Times New Roman"/>
          <w:sz w:val="24"/>
          <w:szCs w:val="24"/>
        </w:rPr>
        <w:t>Yglesias</w:t>
      </w:r>
      <w:proofErr w:type="spellEnd"/>
      <w:r>
        <w:rPr>
          <w:rFonts w:ascii="Times New Roman" w:eastAsia="Times New Roman" w:hAnsi="Times New Roman" w:cs="Times New Roman"/>
          <w:sz w:val="24"/>
          <w:szCs w:val="24"/>
        </w:rPr>
        <w:t xml:space="preserve"> concisely points out, “the scarce supply of housing in these [American] cities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itself a cause of slow population growth because it greatly raises the costs...of having additional children” (2020, p.185). </w:t>
      </w:r>
    </w:p>
    <w:p w14:paraId="5D60426B" w14:textId="08C7F8C8"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increasing cost of housing coincides with a general pattern of higher costs of living across the board in the United States. Middle class incomes have been largely stagnant the past </w:t>
      </w:r>
      <w:r>
        <w:rPr>
          <w:rFonts w:ascii="Times New Roman" w:eastAsia="Times New Roman" w:hAnsi="Times New Roman" w:cs="Times New Roman"/>
          <w:sz w:val="24"/>
          <w:szCs w:val="24"/>
        </w:rPr>
        <w:lastRenderedPageBreak/>
        <w:t xml:space="preserve">few decades, while daily living costs on housing, education, health care, and </w:t>
      </w:r>
      <w:proofErr w:type="gramStart"/>
      <w:r>
        <w:rPr>
          <w:rFonts w:ascii="Times New Roman" w:eastAsia="Times New Roman" w:hAnsi="Times New Roman" w:cs="Times New Roman"/>
          <w:sz w:val="24"/>
          <w:szCs w:val="24"/>
        </w:rPr>
        <w:t>child care</w:t>
      </w:r>
      <w:proofErr w:type="gramEnd"/>
      <w:r>
        <w:rPr>
          <w:rFonts w:ascii="Times New Roman" w:eastAsia="Times New Roman" w:hAnsi="Times New Roman" w:cs="Times New Roman"/>
          <w:sz w:val="24"/>
          <w:szCs w:val="24"/>
        </w:rPr>
        <w:t xml:space="preserve"> have also been increasing (Erickson, 2014). Childcare in particular has been noted for its potential connection to a declining birthrate, as </w:t>
      </w:r>
      <w:proofErr w:type="gramStart"/>
      <w:r>
        <w:rPr>
          <w:rFonts w:ascii="Times New Roman" w:eastAsia="Times New Roman" w:hAnsi="Times New Roman" w:cs="Times New Roman"/>
          <w:sz w:val="24"/>
          <w:szCs w:val="24"/>
        </w:rPr>
        <w:t>child care</w:t>
      </w:r>
      <w:proofErr w:type="gramEnd"/>
      <w:r>
        <w:rPr>
          <w:rFonts w:ascii="Times New Roman" w:eastAsia="Times New Roman" w:hAnsi="Times New Roman" w:cs="Times New Roman"/>
          <w:sz w:val="24"/>
          <w:szCs w:val="24"/>
        </w:rPr>
        <w:t xml:space="preserve"> now accounts for 10% of household budgets on average (US Census Bureau, 2019). Each of these expenses puts a strain on household budgets, but housing costs </w:t>
      </w:r>
      <w:proofErr w:type="gramStart"/>
      <w:r>
        <w:rPr>
          <w:rFonts w:ascii="Times New Roman" w:eastAsia="Times New Roman" w:hAnsi="Times New Roman" w:cs="Times New Roman"/>
          <w:sz w:val="24"/>
          <w:szCs w:val="24"/>
        </w:rPr>
        <w:t>still remain</w:t>
      </w:r>
      <w:proofErr w:type="gramEnd"/>
      <w:r>
        <w:rPr>
          <w:rFonts w:ascii="Times New Roman" w:eastAsia="Times New Roman" w:hAnsi="Times New Roman" w:cs="Times New Roman"/>
          <w:sz w:val="24"/>
          <w:szCs w:val="24"/>
        </w:rPr>
        <w:t xml:space="preserve"> the single largest cost for households. Any policy that attempts to improve the lives of </w:t>
      </w:r>
      <w:proofErr w:type="gramStart"/>
      <w:r>
        <w:rPr>
          <w:rFonts w:ascii="Times New Roman" w:eastAsia="Times New Roman" w:hAnsi="Times New Roman" w:cs="Times New Roman"/>
          <w:sz w:val="24"/>
          <w:szCs w:val="24"/>
        </w:rPr>
        <w:t>middle class</w:t>
      </w:r>
      <w:proofErr w:type="gramEnd"/>
      <w:r>
        <w:rPr>
          <w:rFonts w:ascii="Times New Roman" w:eastAsia="Times New Roman" w:hAnsi="Times New Roman" w:cs="Times New Roman"/>
          <w:sz w:val="24"/>
          <w:szCs w:val="24"/>
        </w:rPr>
        <w:t xml:space="preserve"> families by reducing the cost of living </w:t>
      </w:r>
      <w:r>
        <w:rPr>
          <w:rFonts w:ascii="Times New Roman" w:eastAsia="Times New Roman" w:hAnsi="Times New Roman" w:cs="Times New Roman"/>
          <w:i/>
          <w:sz w:val="24"/>
          <w:szCs w:val="24"/>
        </w:rPr>
        <w:t xml:space="preserve">must </w:t>
      </w:r>
      <w:r>
        <w:rPr>
          <w:rFonts w:ascii="Times New Roman" w:eastAsia="Times New Roman" w:hAnsi="Times New Roman" w:cs="Times New Roman"/>
          <w:sz w:val="24"/>
          <w:szCs w:val="24"/>
        </w:rPr>
        <w:t>take housing into account.</w:t>
      </w:r>
    </w:p>
    <w:p w14:paraId="709E1170" w14:textId="77777777" w:rsidR="003D201D" w:rsidRDefault="004558D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narrow economic considerations, housing also influences fertility due to its cultural and personal significance. Housing policy is not only about financial decisions; instead, it should encapsulate the deeply personal relationships people have with the places they live. </w:t>
      </w:r>
      <w:r w:rsidR="00733833">
        <w:rPr>
          <w:rFonts w:ascii="Times New Roman" w:eastAsia="Times New Roman" w:hAnsi="Times New Roman" w:cs="Times New Roman"/>
          <w:sz w:val="24"/>
          <w:szCs w:val="24"/>
        </w:rPr>
        <w:t>The home is the context in which much of family politics and family decision-making occurs, as well as the intimate details of the day-to-day lives of families. As such, the “home” is often central in family planning decisions</w:t>
      </w:r>
      <w:r w:rsidR="003D201D">
        <w:rPr>
          <w:rFonts w:ascii="Times New Roman" w:eastAsia="Times New Roman" w:hAnsi="Times New Roman" w:cs="Times New Roman"/>
          <w:sz w:val="24"/>
          <w:szCs w:val="24"/>
        </w:rPr>
        <w:t xml:space="preserve"> (Mulder &amp; </w:t>
      </w:r>
      <w:proofErr w:type="spellStart"/>
      <w:r w:rsidR="003D201D">
        <w:rPr>
          <w:rFonts w:ascii="Times New Roman" w:eastAsia="Times New Roman" w:hAnsi="Times New Roman" w:cs="Times New Roman"/>
          <w:sz w:val="24"/>
          <w:szCs w:val="24"/>
        </w:rPr>
        <w:t>Lauster</w:t>
      </w:r>
      <w:proofErr w:type="spellEnd"/>
      <w:r w:rsidR="003D201D">
        <w:rPr>
          <w:rFonts w:ascii="Times New Roman" w:eastAsia="Times New Roman" w:hAnsi="Times New Roman" w:cs="Times New Roman"/>
          <w:sz w:val="24"/>
          <w:szCs w:val="24"/>
        </w:rPr>
        <w:t>, 2010)</w:t>
      </w:r>
      <w:r w:rsidR="00733833">
        <w:rPr>
          <w:rFonts w:ascii="Times New Roman" w:eastAsia="Times New Roman" w:hAnsi="Times New Roman" w:cs="Times New Roman"/>
          <w:sz w:val="24"/>
          <w:szCs w:val="24"/>
        </w:rPr>
        <w:t xml:space="preserve">. </w:t>
      </w:r>
    </w:p>
    <w:p w14:paraId="14295503" w14:textId="703A14D7" w:rsidR="003D201D" w:rsidRDefault="003D201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illustrate this point, one can easily imagine many scenarios that might influence a family’s decision to have a first kid or an additional child. </w:t>
      </w:r>
      <w:r w:rsidR="00733833">
        <w:rPr>
          <w:rFonts w:ascii="Times New Roman" w:eastAsia="Times New Roman" w:hAnsi="Times New Roman" w:cs="Times New Roman"/>
          <w:sz w:val="24"/>
          <w:szCs w:val="24"/>
        </w:rPr>
        <w:t>One couple may</w:t>
      </w:r>
      <w:r>
        <w:rPr>
          <w:rFonts w:ascii="Times New Roman" w:eastAsia="Times New Roman" w:hAnsi="Times New Roman" w:cs="Times New Roman"/>
          <w:sz w:val="24"/>
          <w:szCs w:val="24"/>
        </w:rPr>
        <w:t xml:space="preserve"> choose to</w:t>
      </w:r>
      <w:r w:rsidR="00733833">
        <w:rPr>
          <w:rFonts w:ascii="Times New Roman" w:eastAsia="Times New Roman" w:hAnsi="Times New Roman" w:cs="Times New Roman"/>
          <w:sz w:val="24"/>
          <w:szCs w:val="24"/>
        </w:rPr>
        <w:t xml:space="preserve"> move into a </w:t>
      </w:r>
      <w:r>
        <w:rPr>
          <w:rFonts w:ascii="Times New Roman" w:eastAsia="Times New Roman" w:hAnsi="Times New Roman" w:cs="Times New Roman"/>
          <w:sz w:val="24"/>
          <w:szCs w:val="24"/>
        </w:rPr>
        <w:t>home</w:t>
      </w:r>
      <w:r w:rsidR="00733833">
        <w:rPr>
          <w:rFonts w:ascii="Times New Roman" w:eastAsia="Times New Roman" w:hAnsi="Times New Roman" w:cs="Times New Roman"/>
          <w:sz w:val="24"/>
          <w:szCs w:val="24"/>
        </w:rPr>
        <w:t xml:space="preserve"> with an additional bedroom in anticipation of having a future child, while another couple may decide not to have an additional child because their own three children are already sharing a bedroom. </w:t>
      </w:r>
      <w:r>
        <w:rPr>
          <w:rFonts w:ascii="Times New Roman" w:eastAsia="Times New Roman" w:hAnsi="Times New Roman" w:cs="Times New Roman"/>
          <w:sz w:val="24"/>
          <w:szCs w:val="24"/>
        </w:rPr>
        <w:t>A couple without children who face unstable housing through rising rents and eviction notices may decide that the instability is inhospitable to raising a child, even if raising children were their natural preference. Even financially stable, upwardly mobile individuals may choose to offset childbearing until later</w:t>
      </w:r>
      <w:r w:rsidR="003E7A0D">
        <w:rPr>
          <w:rFonts w:ascii="Times New Roman" w:eastAsia="Times New Roman" w:hAnsi="Times New Roman" w:cs="Times New Roman"/>
          <w:sz w:val="24"/>
          <w:szCs w:val="24"/>
        </w:rPr>
        <w:t>, not even due to financial insecurity, but because the American family “ideal” is deeply tied to suburbia (Miller, 1995)</w:t>
      </w:r>
      <w:r>
        <w:rPr>
          <w:rFonts w:ascii="Times New Roman" w:eastAsia="Times New Roman" w:hAnsi="Times New Roman" w:cs="Times New Roman"/>
          <w:sz w:val="24"/>
          <w:szCs w:val="24"/>
        </w:rPr>
        <w:t xml:space="preserve">. </w:t>
      </w:r>
      <w:r w:rsidR="00733833">
        <w:rPr>
          <w:rFonts w:ascii="Times New Roman" w:eastAsia="Times New Roman" w:hAnsi="Times New Roman" w:cs="Times New Roman"/>
          <w:sz w:val="24"/>
          <w:szCs w:val="24"/>
        </w:rPr>
        <w:t xml:space="preserve">These </w:t>
      </w:r>
      <w:r w:rsidR="003E7A0D">
        <w:rPr>
          <w:rFonts w:ascii="Times New Roman" w:eastAsia="Times New Roman" w:hAnsi="Times New Roman" w:cs="Times New Roman"/>
          <w:sz w:val="24"/>
          <w:szCs w:val="24"/>
        </w:rPr>
        <w:t xml:space="preserve">personal and immaterial </w:t>
      </w:r>
      <w:r w:rsidR="00733833">
        <w:rPr>
          <w:rFonts w:ascii="Times New Roman" w:eastAsia="Times New Roman" w:hAnsi="Times New Roman" w:cs="Times New Roman"/>
          <w:sz w:val="24"/>
          <w:szCs w:val="24"/>
        </w:rPr>
        <w:t xml:space="preserve">details </w:t>
      </w:r>
      <w:r w:rsidR="00733833">
        <w:rPr>
          <w:rFonts w:ascii="Times New Roman" w:eastAsia="Times New Roman" w:hAnsi="Times New Roman" w:cs="Times New Roman"/>
          <w:sz w:val="24"/>
          <w:szCs w:val="24"/>
        </w:rPr>
        <w:lastRenderedPageBreak/>
        <w:t xml:space="preserve">are often missing in high-level policy analysis, but they are </w:t>
      </w:r>
      <w:r>
        <w:rPr>
          <w:rFonts w:ascii="Times New Roman" w:eastAsia="Times New Roman" w:hAnsi="Times New Roman" w:cs="Times New Roman"/>
          <w:sz w:val="24"/>
          <w:szCs w:val="24"/>
        </w:rPr>
        <w:t xml:space="preserve">crucial for understanding family planning behaviors. </w:t>
      </w:r>
    </w:p>
    <w:p w14:paraId="7A9FC614" w14:textId="0B2C40A8" w:rsidR="004558D0" w:rsidRDefault="003D201D" w:rsidP="00A023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the physical characteristics of the home itself, other aspects related to housing may also influence childbearing. </w:t>
      </w:r>
      <w:r w:rsidR="00733833">
        <w:rPr>
          <w:rFonts w:ascii="Times New Roman" w:eastAsia="Times New Roman" w:hAnsi="Times New Roman" w:cs="Times New Roman"/>
          <w:sz w:val="24"/>
          <w:szCs w:val="24"/>
        </w:rPr>
        <w:t xml:space="preserve"> </w:t>
      </w:r>
      <w:r w:rsidR="003E7A0D">
        <w:rPr>
          <w:rFonts w:ascii="Times New Roman" w:eastAsia="Times New Roman" w:hAnsi="Times New Roman" w:cs="Times New Roman"/>
          <w:sz w:val="24"/>
          <w:szCs w:val="24"/>
        </w:rPr>
        <w:t>Concerns about neighborhood safety may incentivize families to accept higher housing costs to avoid higher crime neighb</w:t>
      </w:r>
      <w:r w:rsidR="00860CE9">
        <w:rPr>
          <w:rFonts w:ascii="Times New Roman" w:eastAsia="Times New Roman" w:hAnsi="Times New Roman" w:cs="Times New Roman"/>
          <w:sz w:val="24"/>
          <w:szCs w:val="24"/>
        </w:rPr>
        <w:t>orh</w:t>
      </w:r>
      <w:r w:rsidR="003E7A0D">
        <w:rPr>
          <w:rFonts w:ascii="Times New Roman" w:eastAsia="Times New Roman" w:hAnsi="Times New Roman" w:cs="Times New Roman"/>
          <w:sz w:val="24"/>
          <w:szCs w:val="24"/>
        </w:rPr>
        <w:t xml:space="preserve">oods. </w:t>
      </w:r>
      <w:r w:rsidR="00860CE9">
        <w:rPr>
          <w:rFonts w:ascii="Times New Roman" w:eastAsia="Times New Roman" w:hAnsi="Times New Roman" w:cs="Times New Roman"/>
          <w:sz w:val="24"/>
          <w:szCs w:val="24"/>
        </w:rPr>
        <w:t xml:space="preserve">Additionally, educational quality is an important determinant of where families choose to live. The relationship between school quality and housing prices is well-documented, and the literature indicates that many homebuyers place a premium on quality education (Machin, 2011) (Mitchell, 200). Furthermore, the perceived or even real instability of rental housing may act as a deterrent to childbearing, </w:t>
      </w:r>
      <w:r w:rsidR="00A02387">
        <w:rPr>
          <w:rFonts w:ascii="Times New Roman" w:eastAsia="Times New Roman" w:hAnsi="Times New Roman" w:cs="Times New Roman"/>
          <w:sz w:val="24"/>
          <w:szCs w:val="24"/>
        </w:rPr>
        <w:t>especially in the American context where “no fault” evictions are accepted (Desmond, 201</w:t>
      </w:r>
      <w:r w:rsidR="003B0AF3">
        <w:rPr>
          <w:rFonts w:ascii="Times New Roman" w:eastAsia="Times New Roman" w:hAnsi="Times New Roman" w:cs="Times New Roman"/>
          <w:sz w:val="24"/>
          <w:szCs w:val="24"/>
        </w:rPr>
        <w:t>6</w:t>
      </w:r>
      <w:r w:rsidR="00A02387">
        <w:rPr>
          <w:rFonts w:ascii="Times New Roman" w:eastAsia="Times New Roman" w:hAnsi="Times New Roman" w:cs="Times New Roman"/>
          <w:sz w:val="24"/>
          <w:szCs w:val="24"/>
        </w:rPr>
        <w:t xml:space="preserve">). The negative associations with renting, </w:t>
      </w:r>
      <w:r w:rsidR="00860CE9">
        <w:rPr>
          <w:rFonts w:ascii="Times New Roman" w:eastAsia="Times New Roman" w:hAnsi="Times New Roman" w:cs="Times New Roman"/>
          <w:sz w:val="24"/>
          <w:szCs w:val="24"/>
        </w:rPr>
        <w:t>combined with American ideals of homeownership as the appropriate context for childrearing</w:t>
      </w:r>
      <w:r w:rsidR="00A02387">
        <w:rPr>
          <w:rFonts w:ascii="Times New Roman" w:eastAsia="Times New Roman" w:hAnsi="Times New Roman" w:cs="Times New Roman"/>
          <w:sz w:val="24"/>
          <w:szCs w:val="24"/>
        </w:rPr>
        <w:t xml:space="preserve">, may discourage fertility among current renters (Mulder &amp; </w:t>
      </w:r>
      <w:proofErr w:type="spellStart"/>
      <w:r w:rsidR="00A02387">
        <w:rPr>
          <w:rFonts w:ascii="Times New Roman" w:eastAsia="Times New Roman" w:hAnsi="Times New Roman" w:cs="Times New Roman"/>
          <w:sz w:val="24"/>
          <w:szCs w:val="24"/>
        </w:rPr>
        <w:t>Billari</w:t>
      </w:r>
      <w:proofErr w:type="spellEnd"/>
      <w:r w:rsidR="00A02387">
        <w:rPr>
          <w:rFonts w:ascii="Times New Roman" w:eastAsia="Times New Roman" w:hAnsi="Times New Roman" w:cs="Times New Roman"/>
          <w:sz w:val="24"/>
          <w:szCs w:val="24"/>
        </w:rPr>
        <w:t xml:space="preserve">, 2010). </w:t>
      </w:r>
    </w:p>
    <w:p w14:paraId="50E0E82C" w14:textId="77777777" w:rsidR="002A2326" w:rsidRDefault="002A2326">
      <w:pPr>
        <w:spacing w:line="480" w:lineRule="auto"/>
        <w:ind w:firstLine="720"/>
        <w:rPr>
          <w:rFonts w:ascii="Times New Roman" w:eastAsia="Times New Roman" w:hAnsi="Times New Roman" w:cs="Times New Roman"/>
          <w:sz w:val="24"/>
          <w:szCs w:val="24"/>
        </w:rPr>
      </w:pPr>
    </w:p>
    <w:p w14:paraId="5F37D000" w14:textId="77777777"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Defining Terms</w:t>
      </w:r>
    </w:p>
    <w:p w14:paraId="7B337F0A" w14:textId="0928A387"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Throughout this thesis, certain terms relevant to the question stated above will be used. For the sake of clarity, I will be defining them and how I use these terms in my thesis. Firstly, </w:t>
      </w:r>
      <w:r>
        <w:rPr>
          <w:rFonts w:ascii="Times New Roman" w:eastAsia="Times New Roman" w:hAnsi="Times New Roman" w:cs="Times New Roman"/>
          <w:i/>
          <w:sz w:val="24"/>
          <w:szCs w:val="24"/>
        </w:rPr>
        <w:t>housing costs</w:t>
      </w:r>
      <w:r>
        <w:rPr>
          <w:rFonts w:ascii="Times New Roman" w:eastAsia="Times New Roman" w:hAnsi="Times New Roman" w:cs="Times New Roman"/>
          <w:sz w:val="24"/>
          <w:szCs w:val="24"/>
        </w:rPr>
        <w:t xml:space="preserve"> are understood broadly, and I will be measuring housing costs along several dimensions: </w:t>
      </w:r>
      <w:r w:rsidR="004F3690">
        <w:rPr>
          <w:rFonts w:ascii="Times New Roman" w:eastAsia="Times New Roman" w:hAnsi="Times New Roman" w:cs="Times New Roman"/>
          <w:sz w:val="24"/>
          <w:szCs w:val="24"/>
        </w:rPr>
        <w:t>home value</w:t>
      </w:r>
      <w:r>
        <w:rPr>
          <w:rFonts w:ascii="Times New Roman" w:eastAsia="Times New Roman" w:hAnsi="Times New Roman" w:cs="Times New Roman"/>
          <w:sz w:val="24"/>
          <w:szCs w:val="24"/>
        </w:rPr>
        <w:t xml:space="preserve"> for homeowners</w:t>
      </w:r>
      <w:r w:rsidR="004F369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monthly rent payment for renters. </w:t>
      </w:r>
      <w:r>
        <w:rPr>
          <w:rFonts w:ascii="Times New Roman" w:eastAsia="Times New Roman" w:hAnsi="Times New Roman" w:cs="Times New Roman"/>
          <w:i/>
          <w:sz w:val="24"/>
          <w:szCs w:val="24"/>
        </w:rPr>
        <w:t xml:space="preserve">Land-use regulations </w:t>
      </w:r>
      <w:r>
        <w:rPr>
          <w:rFonts w:ascii="Times New Roman" w:eastAsia="Times New Roman" w:hAnsi="Times New Roman" w:cs="Times New Roman"/>
          <w:sz w:val="24"/>
          <w:szCs w:val="24"/>
        </w:rPr>
        <w:t xml:space="preserve">refer to state and local regulations on how land can be used. These regulations include restricting the type of building that can be on that land; the minimum or maximum size of the building; how dense construction can be on the land; minimum parking lot requirements; affordable housing requirements; and the procedural requirements for constructing on a given </w:t>
      </w:r>
      <w:r>
        <w:rPr>
          <w:rFonts w:ascii="Times New Roman" w:eastAsia="Times New Roman" w:hAnsi="Times New Roman" w:cs="Times New Roman"/>
          <w:sz w:val="24"/>
          <w:szCs w:val="24"/>
        </w:rPr>
        <w:lastRenderedPageBreak/>
        <w:t xml:space="preserve">parcel of land. </w:t>
      </w:r>
      <w:r>
        <w:rPr>
          <w:rFonts w:ascii="Times New Roman" w:eastAsia="Times New Roman" w:hAnsi="Times New Roman" w:cs="Times New Roman"/>
          <w:i/>
          <w:sz w:val="24"/>
          <w:szCs w:val="24"/>
        </w:rPr>
        <w:t>Fertility</w:t>
      </w:r>
      <w:r>
        <w:rPr>
          <w:rFonts w:ascii="Times New Roman" w:eastAsia="Times New Roman" w:hAnsi="Times New Roman" w:cs="Times New Roman"/>
          <w:sz w:val="24"/>
          <w:szCs w:val="24"/>
        </w:rPr>
        <w:t xml:space="preserve"> is defined as the number of children an individual has during their lifetime, but not how many they may intend to have or how many they adopted. Finally, </w:t>
      </w:r>
      <w:r>
        <w:rPr>
          <w:rFonts w:ascii="Times New Roman" w:eastAsia="Times New Roman" w:hAnsi="Times New Roman" w:cs="Times New Roman"/>
          <w:i/>
          <w:sz w:val="24"/>
          <w:szCs w:val="24"/>
        </w:rPr>
        <w:t xml:space="preserve">metropolitan regions </w:t>
      </w:r>
      <w:r>
        <w:rPr>
          <w:rFonts w:ascii="Times New Roman" w:eastAsia="Times New Roman" w:hAnsi="Times New Roman" w:cs="Times New Roman"/>
          <w:sz w:val="24"/>
          <w:szCs w:val="24"/>
        </w:rPr>
        <w:t xml:space="preserve">are defined as Metropolitan Statistical Areas, which are delineated by the US Office of Management and Budget (OMB). They are urbanized areas with a minimum of 50,000 people and include the urban core, as well as surrounding communities, which are linked together by social and economic factors (US Census Bureau, 2021). </w:t>
      </w:r>
    </w:p>
    <w:p w14:paraId="019DAA2F" w14:textId="77777777" w:rsidR="002A2326" w:rsidRDefault="002A2326">
      <w:pPr>
        <w:spacing w:line="480" w:lineRule="auto"/>
        <w:rPr>
          <w:rFonts w:ascii="Times New Roman" w:eastAsia="Times New Roman" w:hAnsi="Times New Roman" w:cs="Times New Roman"/>
          <w:sz w:val="24"/>
          <w:szCs w:val="24"/>
        </w:rPr>
      </w:pPr>
    </w:p>
    <w:p w14:paraId="189670D1" w14:textId="77777777" w:rsidR="002A2326" w:rsidRDefault="002A2326">
      <w:pPr>
        <w:spacing w:line="480" w:lineRule="auto"/>
        <w:ind w:firstLine="720"/>
        <w:rPr>
          <w:rFonts w:ascii="Times New Roman" w:eastAsia="Times New Roman" w:hAnsi="Times New Roman" w:cs="Times New Roman"/>
          <w:sz w:val="24"/>
          <w:szCs w:val="24"/>
        </w:rPr>
      </w:pPr>
    </w:p>
    <w:p w14:paraId="5E72CE0D" w14:textId="77777777" w:rsidR="002A2326" w:rsidRDefault="00883F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Chapters that Follow</w:t>
      </w:r>
    </w:p>
    <w:p w14:paraId="7557C30A" w14:textId="77777777"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2 provides the conceptual framework and literature review for this thesis, including the extensive literature on fertility decline and home prices. Chapter 3 details the data sources used to conduct this research, as well as the methodology used to ensure robustness and causality. Chapter 4 includes summary statistics, statistical analysis results, and explanations for each regression result. Finally, chapter 5 provides potential recommendations for policymakers, as well as underexplored questions researchers should pursue in the future in this literature. </w:t>
      </w:r>
    </w:p>
    <w:p w14:paraId="42E257F6" w14:textId="77777777" w:rsidR="002A2326" w:rsidRDefault="002A2326">
      <w:pPr>
        <w:spacing w:line="480" w:lineRule="auto"/>
        <w:ind w:firstLine="720"/>
        <w:rPr>
          <w:rFonts w:ascii="Times New Roman" w:eastAsia="Times New Roman" w:hAnsi="Times New Roman" w:cs="Times New Roman"/>
          <w:sz w:val="24"/>
          <w:szCs w:val="24"/>
        </w:rPr>
      </w:pPr>
    </w:p>
    <w:p w14:paraId="136DEAF1" w14:textId="77777777" w:rsidR="004610C6" w:rsidRDefault="004610C6">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00553FA1" w14:textId="48522BFA" w:rsidR="002A2326" w:rsidRPr="006F31A8" w:rsidRDefault="00883FDA" w:rsidP="006F31A8">
      <w:pPr>
        <w:spacing w:line="480" w:lineRule="auto"/>
        <w:jc w:val="center"/>
        <w:rPr>
          <w:rFonts w:ascii="Times New Roman" w:eastAsia="Times New Roman" w:hAnsi="Times New Roman" w:cs="Times New Roman"/>
          <w:b/>
          <w:sz w:val="28"/>
          <w:szCs w:val="28"/>
        </w:rPr>
      </w:pPr>
      <w:r w:rsidRPr="006F31A8">
        <w:rPr>
          <w:rFonts w:ascii="Times New Roman" w:eastAsia="Times New Roman" w:hAnsi="Times New Roman" w:cs="Times New Roman"/>
          <w:b/>
          <w:sz w:val="28"/>
          <w:szCs w:val="28"/>
        </w:rPr>
        <w:lastRenderedPageBreak/>
        <w:t>Chapter 2: Literature and Concepts</w:t>
      </w:r>
    </w:p>
    <w:p w14:paraId="6176ACFF" w14:textId="77777777" w:rsidR="002A2326" w:rsidRDefault="00883F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20D7A49B" w14:textId="77777777"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long literature exists examining the relationship between wealth, income, and fertility rates. A similarly large literature attempts to understand the connection between class and family formation, specifically the role of marriage, childbirth, and childcare within families across class lines. The existing literature on the interrelationship between housing costs and fertility rates has not addressed the issue of class. Similarly, while some literature exists connecting land use and fertility, the research is sparse, and more work should be done to refine methods and parse out potential omitted variable bias. </w:t>
      </w:r>
    </w:p>
    <w:p w14:paraId="0BD29ABD" w14:textId="77777777" w:rsidR="002A2326" w:rsidRDefault="002A2326">
      <w:pPr>
        <w:spacing w:line="480" w:lineRule="auto"/>
        <w:rPr>
          <w:rFonts w:ascii="Times New Roman" w:eastAsia="Times New Roman" w:hAnsi="Times New Roman" w:cs="Times New Roman"/>
          <w:sz w:val="24"/>
          <w:szCs w:val="24"/>
        </w:rPr>
      </w:pPr>
    </w:p>
    <w:p w14:paraId="298702A1" w14:textId="77777777" w:rsidR="002A2326" w:rsidRPr="006F31A8" w:rsidRDefault="00883FDA">
      <w:pPr>
        <w:spacing w:line="480" w:lineRule="auto"/>
        <w:rPr>
          <w:rFonts w:ascii="Times New Roman" w:eastAsia="Times New Roman" w:hAnsi="Times New Roman" w:cs="Times New Roman"/>
          <w:iCs/>
          <w:sz w:val="24"/>
          <w:szCs w:val="24"/>
          <w:u w:val="single"/>
        </w:rPr>
      </w:pPr>
      <w:r w:rsidRPr="006F31A8">
        <w:rPr>
          <w:rFonts w:ascii="Times New Roman" w:eastAsia="Times New Roman" w:hAnsi="Times New Roman" w:cs="Times New Roman"/>
          <w:iCs/>
          <w:sz w:val="24"/>
          <w:szCs w:val="24"/>
          <w:u w:val="single"/>
        </w:rPr>
        <w:t>Housing Wealth &amp; Fertility</w:t>
      </w:r>
    </w:p>
    <w:p w14:paraId="3B7C9648" w14:textId="77777777"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Those who have analyzed the impacts of housing wealth have primarily focused on homeowners. Some research has found that positive wealth shocks in housing has a positive correlation with a percentage increase in the likelihood that a family will have a child, and that this relationship is becoming increasingly more responsive over time (</w:t>
      </w:r>
      <w:proofErr w:type="spellStart"/>
      <w:r>
        <w:rPr>
          <w:rFonts w:ascii="Times New Roman" w:eastAsia="Times New Roman" w:hAnsi="Times New Roman" w:cs="Times New Roman"/>
          <w:sz w:val="24"/>
          <w:szCs w:val="24"/>
        </w:rPr>
        <w:t>Lovenheim</w:t>
      </w:r>
      <w:proofErr w:type="spellEnd"/>
      <w:r>
        <w:rPr>
          <w:rFonts w:ascii="Times New Roman" w:eastAsia="Times New Roman" w:hAnsi="Times New Roman" w:cs="Times New Roman"/>
          <w:sz w:val="24"/>
          <w:szCs w:val="24"/>
        </w:rPr>
        <w:t xml:space="preserve"> &amp; Mumford, 2013). Other research has taken a broader scope by conducting cross-regional analysis, comparing the fertility rates of those living in high housing cost areas, finding that high housing cost cities are negatively correlated with fertility rates (Florida, </w:t>
      </w:r>
      <w:proofErr w:type="spellStart"/>
      <w:r>
        <w:rPr>
          <w:rFonts w:ascii="Times New Roman" w:eastAsia="Times New Roman" w:hAnsi="Times New Roman" w:cs="Times New Roman"/>
          <w:sz w:val="24"/>
          <w:szCs w:val="24"/>
        </w:rPr>
        <w:t>Mellander</w:t>
      </w:r>
      <w:proofErr w:type="spellEnd"/>
      <w:r>
        <w:rPr>
          <w:rFonts w:ascii="Times New Roman" w:eastAsia="Times New Roman" w:hAnsi="Times New Roman" w:cs="Times New Roman"/>
          <w:sz w:val="24"/>
          <w:szCs w:val="24"/>
        </w:rPr>
        <w:t xml:space="preserve">, King, 2020). This research also finds that women in high housing costs areas delay the time of childbirth further than other women, potentially reducing the window of time in which she will be able to conceive. </w:t>
      </w:r>
    </w:p>
    <w:p w14:paraId="496D75AF" w14:textId="77777777" w:rsidR="00361A3F"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non-homeowners, increases in housing prices have a negative impact on birth rates (</w:t>
      </w:r>
      <w:proofErr w:type="spellStart"/>
      <w:r>
        <w:rPr>
          <w:rFonts w:ascii="Times New Roman" w:eastAsia="Times New Roman" w:hAnsi="Times New Roman" w:cs="Times New Roman"/>
          <w:sz w:val="24"/>
          <w:szCs w:val="24"/>
        </w:rPr>
        <w:t>Dettling</w:t>
      </w:r>
      <w:proofErr w:type="spellEnd"/>
      <w:r>
        <w:rPr>
          <w:rFonts w:ascii="Times New Roman" w:eastAsia="Times New Roman" w:hAnsi="Times New Roman" w:cs="Times New Roman"/>
          <w:sz w:val="24"/>
          <w:szCs w:val="24"/>
        </w:rPr>
        <w:t xml:space="preserve"> &amp; Kearney, 2014) (</w:t>
      </w:r>
      <w:proofErr w:type="spellStart"/>
      <w:r>
        <w:rPr>
          <w:rFonts w:ascii="Times New Roman" w:eastAsia="Times New Roman" w:hAnsi="Times New Roman" w:cs="Times New Roman"/>
          <w:sz w:val="24"/>
          <w:szCs w:val="24"/>
        </w:rPr>
        <w:t>Lovenheim</w:t>
      </w:r>
      <w:proofErr w:type="spellEnd"/>
      <w:r>
        <w:rPr>
          <w:rFonts w:ascii="Times New Roman" w:eastAsia="Times New Roman" w:hAnsi="Times New Roman" w:cs="Times New Roman"/>
          <w:sz w:val="24"/>
          <w:szCs w:val="24"/>
        </w:rPr>
        <w:t xml:space="preserve"> &amp; Mumford, 2013). The disparate impact on housing </w:t>
      </w:r>
      <w:r>
        <w:rPr>
          <w:rFonts w:ascii="Times New Roman" w:eastAsia="Times New Roman" w:hAnsi="Times New Roman" w:cs="Times New Roman"/>
          <w:sz w:val="24"/>
          <w:szCs w:val="24"/>
        </w:rPr>
        <w:lastRenderedPageBreak/>
        <w:t xml:space="preserve">prices between homeowners and renters has been noted in the literature; however, little research has been conducted specifically on renters. Even more so, there is a lack of research on low-income renters. </w:t>
      </w:r>
    </w:p>
    <w:p w14:paraId="359E200C" w14:textId="39080D92" w:rsidR="002A2326" w:rsidRDefault="00AC228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Economics</w:t>
      </w:r>
      <w:r w:rsidR="00883F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may</w:t>
      </w:r>
      <w:r w:rsidR="00883FDA">
        <w:rPr>
          <w:rFonts w:ascii="Times New Roman" w:eastAsia="Times New Roman" w:hAnsi="Times New Roman" w:cs="Times New Roman"/>
          <w:sz w:val="24"/>
          <w:szCs w:val="24"/>
        </w:rPr>
        <w:t xml:space="preserve"> also play a role in </w:t>
      </w:r>
      <w:r w:rsidR="00883FDA" w:rsidRPr="00AC2280">
        <w:rPr>
          <w:rFonts w:ascii="Times New Roman" w:eastAsia="Times New Roman" w:hAnsi="Times New Roman" w:cs="Times New Roman"/>
          <w:i/>
          <w:iCs/>
          <w:sz w:val="24"/>
          <w:szCs w:val="24"/>
        </w:rPr>
        <w:t>when</w:t>
      </w:r>
      <w:r w:rsidR="00883FDA">
        <w:rPr>
          <w:rFonts w:ascii="Times New Roman" w:eastAsia="Times New Roman" w:hAnsi="Times New Roman" w:cs="Times New Roman"/>
          <w:sz w:val="24"/>
          <w:szCs w:val="24"/>
        </w:rPr>
        <w:t xml:space="preserve"> women will be most likely to have children. Low-income individuals, who may not have homeownership, or even stable rental housing, as expectations may respond differently to housing cost changes. Instead of delaying childbirth based on milestones, low-income women may be more likely to have children based on their own desire to have children. This is potentially a rational decision in response to the constraints low-income women face in the housing market, as well as how they analyze the opportunity cost of having children.  They may also be more susceptible to unintended pregnancies due to reduced access to contraceptives, further making their fertility rates less responsive. On the other hand, low-income people may be particularly susceptible and vulnerable to housing costs shocks, making fertility rates more responsive. </w:t>
      </w:r>
      <w:r w:rsidR="00AE2E52">
        <w:rPr>
          <w:rFonts w:ascii="Times New Roman" w:eastAsia="Times New Roman" w:hAnsi="Times New Roman" w:cs="Times New Roman"/>
          <w:sz w:val="24"/>
          <w:szCs w:val="24"/>
        </w:rPr>
        <w:t xml:space="preserve">As such, the causal impacts of housing cost increases on low-income women’s fertility </w:t>
      </w:r>
      <w:proofErr w:type="gramStart"/>
      <w:r w:rsidR="00AE2E52">
        <w:rPr>
          <w:rFonts w:ascii="Times New Roman" w:eastAsia="Times New Roman" w:hAnsi="Times New Roman" w:cs="Times New Roman"/>
          <w:sz w:val="24"/>
          <w:szCs w:val="24"/>
        </w:rPr>
        <w:t>is</w:t>
      </w:r>
      <w:proofErr w:type="gramEnd"/>
      <w:r w:rsidR="00AE2E52">
        <w:rPr>
          <w:rFonts w:ascii="Times New Roman" w:eastAsia="Times New Roman" w:hAnsi="Times New Roman" w:cs="Times New Roman"/>
          <w:sz w:val="24"/>
          <w:szCs w:val="24"/>
        </w:rPr>
        <w:t xml:space="preserve"> unclear and needs further exploring by researchers. </w:t>
      </w:r>
    </w:p>
    <w:p w14:paraId="0E4048AD" w14:textId="656FDD32"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Ongoing debates persist over the </w:t>
      </w:r>
      <w:r w:rsidR="0032742F">
        <w:rPr>
          <w:rFonts w:ascii="Times New Roman" w:eastAsia="Times New Roman" w:hAnsi="Times New Roman" w:cs="Times New Roman"/>
          <w:i/>
          <w:sz w:val="24"/>
          <w:szCs w:val="24"/>
        </w:rPr>
        <w:t>causality</w:t>
      </w:r>
      <w:r>
        <w:rPr>
          <w:rFonts w:ascii="Times New Roman" w:eastAsia="Times New Roman" w:hAnsi="Times New Roman" w:cs="Times New Roman"/>
          <w:sz w:val="24"/>
          <w:szCs w:val="24"/>
        </w:rPr>
        <w:t xml:space="preserve"> of the relationship between high housing costs and low fertility. Instead, some suggest that what is occurring is demographic sorting, where those who are less likely to have children are more likely to live in high-cost areas (Florida, 2018). This idea builds off literature that rather than decreasing overall fertility, women in high-cost areas are more likely to be well educated, further increasing the likelihood that they delay fertility into their 30s (Clark, 2015) (</w:t>
      </w:r>
      <w:proofErr w:type="spellStart"/>
      <w:r>
        <w:rPr>
          <w:rFonts w:ascii="Times New Roman" w:eastAsia="Times New Roman" w:hAnsi="Times New Roman" w:cs="Times New Roman"/>
          <w:sz w:val="24"/>
          <w:szCs w:val="24"/>
        </w:rPr>
        <w:t>Dettling</w:t>
      </w:r>
      <w:proofErr w:type="spellEnd"/>
      <w:r>
        <w:rPr>
          <w:rFonts w:ascii="Times New Roman" w:eastAsia="Times New Roman" w:hAnsi="Times New Roman" w:cs="Times New Roman"/>
          <w:sz w:val="24"/>
          <w:szCs w:val="24"/>
        </w:rPr>
        <w:t xml:space="preserve"> &amp; Kearney, 2014). </w:t>
      </w:r>
    </w:p>
    <w:p w14:paraId="5330BFEE" w14:textId="77777777" w:rsidR="002A2326" w:rsidRDefault="002A2326">
      <w:pPr>
        <w:spacing w:line="480" w:lineRule="auto"/>
        <w:ind w:firstLine="720"/>
        <w:rPr>
          <w:rFonts w:ascii="Times New Roman" w:eastAsia="Times New Roman" w:hAnsi="Times New Roman" w:cs="Times New Roman"/>
          <w:sz w:val="24"/>
          <w:szCs w:val="24"/>
        </w:rPr>
      </w:pPr>
    </w:p>
    <w:p w14:paraId="103FF850" w14:textId="77777777" w:rsidR="002A2326" w:rsidRPr="006F31A8" w:rsidRDefault="00883FDA">
      <w:pPr>
        <w:spacing w:line="480" w:lineRule="auto"/>
        <w:rPr>
          <w:rFonts w:ascii="Times New Roman" w:eastAsia="Times New Roman" w:hAnsi="Times New Roman" w:cs="Times New Roman"/>
          <w:iCs/>
          <w:sz w:val="24"/>
          <w:szCs w:val="24"/>
          <w:u w:val="single"/>
        </w:rPr>
      </w:pPr>
      <w:r w:rsidRPr="006F31A8">
        <w:rPr>
          <w:rFonts w:ascii="Times New Roman" w:eastAsia="Times New Roman" w:hAnsi="Times New Roman" w:cs="Times New Roman"/>
          <w:iCs/>
          <w:sz w:val="24"/>
          <w:szCs w:val="24"/>
          <w:u w:val="single"/>
        </w:rPr>
        <w:t>Land Use and Fertility</w:t>
      </w:r>
    </w:p>
    <w:p w14:paraId="318427D3" w14:textId="77777777" w:rsidR="00AC2280" w:rsidRDefault="0032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is very little previous research on the role of land use in fertility decisions</w:t>
      </w:r>
      <w:r w:rsidR="00883FDA">
        <w:rPr>
          <w:rFonts w:ascii="Times New Roman" w:eastAsia="Times New Roman" w:hAnsi="Times New Roman" w:cs="Times New Roman"/>
          <w:sz w:val="24"/>
          <w:szCs w:val="24"/>
        </w:rPr>
        <w:t xml:space="preserve">. </w:t>
      </w:r>
      <w:proofErr w:type="spellStart"/>
      <w:r w:rsidR="00883FDA">
        <w:rPr>
          <w:rFonts w:ascii="Times New Roman" w:eastAsia="Times New Roman" w:hAnsi="Times New Roman" w:cs="Times New Roman"/>
          <w:sz w:val="24"/>
          <w:szCs w:val="24"/>
        </w:rPr>
        <w:t>Shoag</w:t>
      </w:r>
      <w:proofErr w:type="spellEnd"/>
      <w:r w:rsidR="00883FDA">
        <w:rPr>
          <w:rFonts w:ascii="Times New Roman" w:eastAsia="Times New Roman" w:hAnsi="Times New Roman" w:cs="Times New Roman"/>
          <w:sz w:val="24"/>
          <w:szCs w:val="24"/>
        </w:rPr>
        <w:t xml:space="preserve"> and Russell (2018) find a broadly negative correlation between increased land use restrictions and fertility rates. They find that, more specifically, increased land use regulations reduce fertility for teenagers and women in their early 20s, while they are associated with increased fertility for older women; however, they have an overall negative effect. </w:t>
      </w:r>
      <w:r w:rsidR="00AC2280">
        <w:rPr>
          <w:rFonts w:ascii="Times New Roman" w:eastAsia="Times New Roman" w:hAnsi="Times New Roman" w:cs="Times New Roman"/>
          <w:sz w:val="24"/>
          <w:szCs w:val="24"/>
        </w:rPr>
        <w:t xml:space="preserve">Policies that increase the age at which women begin childbearing may have an overall negative impact on fertility. As such, it is significant that </w:t>
      </w:r>
      <w:proofErr w:type="spellStart"/>
      <w:r w:rsidR="00AC2280">
        <w:rPr>
          <w:rFonts w:ascii="Times New Roman" w:eastAsia="Times New Roman" w:hAnsi="Times New Roman" w:cs="Times New Roman"/>
          <w:sz w:val="24"/>
          <w:szCs w:val="24"/>
        </w:rPr>
        <w:t>Shoag</w:t>
      </w:r>
      <w:proofErr w:type="spellEnd"/>
      <w:r w:rsidR="00AC2280">
        <w:rPr>
          <w:rFonts w:ascii="Times New Roman" w:eastAsia="Times New Roman" w:hAnsi="Times New Roman" w:cs="Times New Roman"/>
          <w:sz w:val="24"/>
          <w:szCs w:val="24"/>
        </w:rPr>
        <w:t xml:space="preserve"> and Russell find that adult women in their early 20s are having fewer children as this reduces their overall timeframe for childbearing. </w:t>
      </w:r>
    </w:p>
    <w:p w14:paraId="0125C94B" w14:textId="79BBB7B9"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Aksoy (2016) studies the impacts of refusal to build new housing in UK localities (acting as a proxy for land use restrictions) to connect increased housing costs and lowered fertility. The research found that reductions in housing construction, and the associated rise in housing costs, caused a 4.9% decrease in births among renters and 2.8% increase in births among homeowners. </w:t>
      </w:r>
    </w:p>
    <w:p w14:paraId="21A7E683" w14:textId="77777777" w:rsidR="002A2326" w:rsidRDefault="002A2326">
      <w:pPr>
        <w:spacing w:line="480" w:lineRule="auto"/>
        <w:ind w:firstLine="720"/>
        <w:rPr>
          <w:rFonts w:ascii="Times New Roman" w:eastAsia="Times New Roman" w:hAnsi="Times New Roman" w:cs="Times New Roman"/>
          <w:sz w:val="24"/>
          <w:szCs w:val="24"/>
        </w:rPr>
      </w:pPr>
    </w:p>
    <w:p w14:paraId="41430622" w14:textId="77777777" w:rsidR="002A2326" w:rsidRPr="006F31A8" w:rsidRDefault="00883FDA">
      <w:pPr>
        <w:spacing w:line="480" w:lineRule="auto"/>
        <w:rPr>
          <w:rFonts w:ascii="Times New Roman" w:eastAsia="Times New Roman" w:hAnsi="Times New Roman" w:cs="Times New Roman"/>
          <w:iCs/>
          <w:sz w:val="24"/>
          <w:szCs w:val="24"/>
          <w:u w:val="single"/>
        </w:rPr>
      </w:pPr>
      <w:r w:rsidRPr="006F31A8">
        <w:rPr>
          <w:rFonts w:ascii="Times New Roman" w:eastAsia="Times New Roman" w:hAnsi="Times New Roman" w:cs="Times New Roman"/>
          <w:iCs/>
          <w:sz w:val="24"/>
          <w:szCs w:val="24"/>
          <w:u w:val="single"/>
        </w:rPr>
        <w:t>Gaps in the Literature</w:t>
      </w:r>
    </w:p>
    <w:p w14:paraId="434F23D3" w14:textId="6648C424"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research needs to be done to better understand the relationship between high housing costs (as caused by land use regulations) and fertility rates. Questions </w:t>
      </w:r>
      <w:proofErr w:type="gramStart"/>
      <w:r>
        <w:rPr>
          <w:rFonts w:ascii="Times New Roman" w:eastAsia="Times New Roman" w:hAnsi="Times New Roman" w:cs="Times New Roman"/>
          <w:sz w:val="24"/>
          <w:szCs w:val="24"/>
        </w:rPr>
        <w:t>still remain</w:t>
      </w:r>
      <w:proofErr w:type="gramEnd"/>
      <w:r>
        <w:rPr>
          <w:rFonts w:ascii="Times New Roman" w:eastAsia="Times New Roman" w:hAnsi="Times New Roman" w:cs="Times New Roman"/>
          <w:sz w:val="24"/>
          <w:szCs w:val="24"/>
        </w:rPr>
        <w:t xml:space="preserve"> as to how long these effects will remain</w:t>
      </w:r>
      <w:r w:rsidR="00361A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Furthermore, the existing literature lacks a comprehensive approach to heterogeneous effects of land use restrictions. This thesis seeks to better understand not only the fertility effects on homeowners and renters, but also on low-income households, racial minority households, and immigrant households. </w:t>
      </w:r>
    </w:p>
    <w:p w14:paraId="4E1E332A" w14:textId="77777777" w:rsidR="002A2326" w:rsidRDefault="002A2326">
      <w:pPr>
        <w:spacing w:line="480" w:lineRule="auto"/>
        <w:rPr>
          <w:rFonts w:ascii="Times New Roman" w:eastAsia="Times New Roman" w:hAnsi="Times New Roman" w:cs="Times New Roman"/>
          <w:sz w:val="24"/>
          <w:szCs w:val="24"/>
        </w:rPr>
      </w:pPr>
    </w:p>
    <w:p w14:paraId="779DA01B" w14:textId="77777777" w:rsidR="002A2326" w:rsidRDefault="00883F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Conceptual Framework</w:t>
      </w:r>
    </w:p>
    <w:p w14:paraId="75142171" w14:textId="77777777" w:rsidR="002A2326" w:rsidRPr="006F31A8" w:rsidRDefault="00883FDA">
      <w:pPr>
        <w:spacing w:line="480" w:lineRule="auto"/>
        <w:rPr>
          <w:rFonts w:ascii="Times New Roman" w:eastAsia="Times New Roman" w:hAnsi="Times New Roman" w:cs="Times New Roman"/>
          <w:iCs/>
          <w:sz w:val="24"/>
          <w:szCs w:val="24"/>
          <w:u w:val="single"/>
        </w:rPr>
      </w:pPr>
      <w:r w:rsidRPr="006F31A8">
        <w:rPr>
          <w:rFonts w:ascii="Times New Roman" w:eastAsia="Times New Roman" w:hAnsi="Times New Roman" w:cs="Times New Roman"/>
          <w:iCs/>
          <w:sz w:val="24"/>
          <w:szCs w:val="24"/>
          <w:u w:val="single"/>
        </w:rPr>
        <w:t>Economic Analysis of Fertility</w:t>
      </w:r>
    </w:p>
    <w:p w14:paraId="2053F326" w14:textId="77777777"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My analysis is heavily influenced by the work of Gary Becker, specifically his 1960 paper, </w:t>
      </w:r>
      <w:r>
        <w:rPr>
          <w:rFonts w:ascii="Times New Roman" w:eastAsia="Times New Roman" w:hAnsi="Times New Roman" w:cs="Times New Roman"/>
          <w:i/>
          <w:sz w:val="24"/>
          <w:szCs w:val="24"/>
        </w:rPr>
        <w:t xml:space="preserve">An Economic Analysis of Fertility. </w:t>
      </w:r>
      <w:r>
        <w:rPr>
          <w:rFonts w:ascii="Times New Roman" w:eastAsia="Times New Roman" w:hAnsi="Times New Roman" w:cs="Times New Roman"/>
          <w:sz w:val="24"/>
          <w:szCs w:val="24"/>
        </w:rPr>
        <w:t xml:space="preserve">Becker applies an economic model for understanding fertility decisions, understanding children as “normal goods” within the family. This conceptual framework has two implications. Firstly, households have a tradeoff between “quantity” and “quality”. For wealthy households, they may have fewer children but dedicate more resources to that child, making each child more </w:t>
      </w:r>
      <w:proofErr w:type="gramStart"/>
      <w:r>
        <w:rPr>
          <w:rFonts w:ascii="Times New Roman" w:eastAsia="Times New Roman" w:hAnsi="Times New Roman" w:cs="Times New Roman"/>
          <w:sz w:val="24"/>
          <w:szCs w:val="24"/>
        </w:rPr>
        <w:t>resource-intensive</w:t>
      </w:r>
      <w:proofErr w:type="gramEnd"/>
      <w:r>
        <w:rPr>
          <w:rFonts w:ascii="Times New Roman" w:eastAsia="Times New Roman" w:hAnsi="Times New Roman" w:cs="Times New Roman"/>
          <w:sz w:val="24"/>
          <w:szCs w:val="24"/>
        </w:rPr>
        <w:t xml:space="preserve">. Secondly, and more relevant to this analysis, if children are “goods” in some sense, then decisions surrounding childbearing face economic constraints. If a household budget is severely constrained by housing costs, it then follows that the number of children they choose to have may drop. Furthermore, if each square foot becomes progressively more expensive, having more children may become even more </w:t>
      </w:r>
      <w:proofErr w:type="gramStart"/>
      <w:r>
        <w:rPr>
          <w:rFonts w:ascii="Times New Roman" w:eastAsia="Times New Roman" w:hAnsi="Times New Roman" w:cs="Times New Roman"/>
          <w:sz w:val="24"/>
          <w:szCs w:val="24"/>
        </w:rPr>
        <w:t>cost-prohibitive</w:t>
      </w:r>
      <w:proofErr w:type="gramEnd"/>
      <w:r>
        <w:rPr>
          <w:rFonts w:ascii="Times New Roman" w:eastAsia="Times New Roman" w:hAnsi="Times New Roman" w:cs="Times New Roman"/>
          <w:sz w:val="24"/>
          <w:szCs w:val="24"/>
        </w:rPr>
        <w:t xml:space="preserve"> as it typically requires more household space. </w:t>
      </w:r>
    </w:p>
    <w:p w14:paraId="4FA3BF76" w14:textId="77777777" w:rsidR="002A2326" w:rsidRPr="006F31A8" w:rsidRDefault="00883FDA">
      <w:pPr>
        <w:spacing w:line="480" w:lineRule="auto"/>
        <w:rPr>
          <w:rFonts w:ascii="Times New Roman" w:eastAsia="Times New Roman" w:hAnsi="Times New Roman" w:cs="Times New Roman"/>
          <w:iCs/>
          <w:sz w:val="24"/>
          <w:szCs w:val="24"/>
          <w:u w:val="single"/>
        </w:rPr>
      </w:pPr>
      <w:r w:rsidRPr="006F31A8">
        <w:rPr>
          <w:rFonts w:ascii="Times New Roman" w:eastAsia="Times New Roman" w:hAnsi="Times New Roman" w:cs="Times New Roman"/>
          <w:iCs/>
          <w:sz w:val="24"/>
          <w:szCs w:val="24"/>
          <w:u w:val="single"/>
        </w:rPr>
        <w:t>Demographic transition theory</w:t>
      </w:r>
    </w:p>
    <w:p w14:paraId="57F4F6B8" w14:textId="0444BCA1"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Simultaneously, one of the most widely accepted theories in the social sciences is the </w:t>
      </w:r>
      <w:r>
        <w:rPr>
          <w:rFonts w:ascii="Times New Roman" w:eastAsia="Times New Roman" w:hAnsi="Times New Roman" w:cs="Times New Roman"/>
          <w:i/>
          <w:sz w:val="24"/>
          <w:szCs w:val="24"/>
        </w:rPr>
        <w:t xml:space="preserve">demographic transition theory. </w:t>
      </w:r>
      <w:r>
        <w:rPr>
          <w:rFonts w:ascii="Times New Roman" w:eastAsia="Times New Roman" w:hAnsi="Times New Roman" w:cs="Times New Roman"/>
          <w:sz w:val="24"/>
          <w:szCs w:val="24"/>
        </w:rPr>
        <w:t xml:space="preserve">The theory was first coined and refined by demographer Frank </w:t>
      </w:r>
      <w:proofErr w:type="spellStart"/>
      <w:r>
        <w:rPr>
          <w:rFonts w:ascii="Times New Roman" w:eastAsia="Times New Roman" w:hAnsi="Times New Roman" w:cs="Times New Roman"/>
          <w:sz w:val="24"/>
          <w:szCs w:val="24"/>
        </w:rPr>
        <w:t>Notestein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Notestein</w:t>
      </w:r>
      <w:proofErr w:type="spellEnd"/>
      <w:r>
        <w:rPr>
          <w:rFonts w:ascii="Times New Roman" w:eastAsia="Times New Roman" w:hAnsi="Times New Roman" w:cs="Times New Roman"/>
          <w:sz w:val="24"/>
          <w:szCs w:val="24"/>
        </w:rPr>
        <w:t>, 1953), and the theory has been corroborated and further refined by researchers</w:t>
      </w:r>
      <w:r w:rsidR="00F91176">
        <w:rPr>
          <w:rFonts w:ascii="Times New Roman" w:eastAsia="Times New Roman" w:hAnsi="Times New Roman" w:cs="Times New Roman"/>
          <w:sz w:val="24"/>
          <w:szCs w:val="24"/>
        </w:rPr>
        <w:t xml:space="preserve"> in the future</w:t>
      </w:r>
      <w:r>
        <w:rPr>
          <w:rFonts w:ascii="Times New Roman" w:eastAsia="Times New Roman" w:hAnsi="Times New Roman" w:cs="Times New Roman"/>
          <w:sz w:val="24"/>
          <w:szCs w:val="24"/>
        </w:rPr>
        <w:t xml:space="preserve">. Essentially, the theory posits that pre-industrial societies are defined by high birth rates and high rates of death (due to war, famine, and disease). As countries grow wealthier, their deaths begin to decline, but births will </w:t>
      </w:r>
      <w:proofErr w:type="gramStart"/>
      <w:r>
        <w:rPr>
          <w:rFonts w:ascii="Times New Roman" w:eastAsia="Times New Roman" w:hAnsi="Times New Roman" w:cs="Times New Roman"/>
          <w:sz w:val="24"/>
          <w:szCs w:val="24"/>
        </w:rPr>
        <w:t>still remain</w:t>
      </w:r>
      <w:proofErr w:type="gramEnd"/>
      <w:r>
        <w:rPr>
          <w:rFonts w:ascii="Times New Roman" w:eastAsia="Times New Roman" w:hAnsi="Times New Roman" w:cs="Times New Roman"/>
          <w:sz w:val="24"/>
          <w:szCs w:val="24"/>
        </w:rPr>
        <w:t xml:space="preserve"> high for a substantial amount of time. However, as countries enter the late stages of demographic transition, their birth rates will also begin to fall, and overall population growth will likely also fall (</w:t>
      </w:r>
      <w:proofErr w:type="spellStart"/>
      <w:r>
        <w:rPr>
          <w:rFonts w:ascii="Times New Roman" w:eastAsia="Times New Roman" w:hAnsi="Times New Roman" w:cs="Times New Roman"/>
          <w:sz w:val="24"/>
          <w:szCs w:val="24"/>
        </w:rPr>
        <w:t>Notestein</w:t>
      </w:r>
      <w:proofErr w:type="spellEnd"/>
      <w:r>
        <w:rPr>
          <w:rFonts w:ascii="Times New Roman" w:eastAsia="Times New Roman" w:hAnsi="Times New Roman" w:cs="Times New Roman"/>
          <w:sz w:val="24"/>
          <w:szCs w:val="24"/>
        </w:rPr>
        <w:t xml:space="preserve">, 1953). The rate at which the demographic transition occurs may vary between countries, but the overall trend from high-birth, high-death to low-birth, low-death remains steady. </w:t>
      </w:r>
    </w:p>
    <w:p w14:paraId="5C051BFE" w14:textId="22613A6E" w:rsidR="00352019" w:rsidRPr="00352019" w:rsidRDefault="0035201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Building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the original demographic transition theory, a </w:t>
      </w:r>
      <w:r>
        <w:rPr>
          <w:rFonts w:ascii="Times New Roman" w:eastAsia="Times New Roman" w:hAnsi="Times New Roman" w:cs="Times New Roman"/>
          <w:i/>
          <w:iCs/>
          <w:sz w:val="24"/>
          <w:szCs w:val="24"/>
        </w:rPr>
        <w:t xml:space="preserve">second </w:t>
      </w:r>
      <w:r>
        <w:rPr>
          <w:rFonts w:ascii="Times New Roman" w:eastAsia="Times New Roman" w:hAnsi="Times New Roman" w:cs="Times New Roman"/>
          <w:sz w:val="24"/>
          <w:szCs w:val="24"/>
        </w:rPr>
        <w:t>demographic transition</w:t>
      </w:r>
      <w:r w:rsidR="00A33E31">
        <w:rPr>
          <w:rFonts w:ascii="Times New Roman" w:eastAsia="Times New Roman" w:hAnsi="Times New Roman" w:cs="Times New Roman"/>
          <w:sz w:val="24"/>
          <w:szCs w:val="24"/>
        </w:rPr>
        <w:t xml:space="preserve"> (SDT)</w:t>
      </w:r>
      <w:r>
        <w:rPr>
          <w:rFonts w:ascii="Times New Roman" w:eastAsia="Times New Roman" w:hAnsi="Times New Roman" w:cs="Times New Roman"/>
          <w:sz w:val="24"/>
          <w:szCs w:val="24"/>
        </w:rPr>
        <w:t xml:space="preserve"> was proposed by </w:t>
      </w:r>
      <w:proofErr w:type="spellStart"/>
      <w:r>
        <w:rPr>
          <w:rFonts w:ascii="Times New Roman" w:eastAsia="Times New Roman" w:hAnsi="Times New Roman" w:cs="Times New Roman"/>
          <w:sz w:val="24"/>
          <w:szCs w:val="24"/>
        </w:rPr>
        <w:t>Lesthaeghe</w:t>
      </w:r>
      <w:proofErr w:type="spellEnd"/>
      <w:r>
        <w:rPr>
          <w:rFonts w:ascii="Times New Roman" w:eastAsia="Times New Roman" w:hAnsi="Times New Roman" w:cs="Times New Roman"/>
          <w:sz w:val="24"/>
          <w:szCs w:val="24"/>
        </w:rPr>
        <w:t xml:space="preserve"> and van de Kaa (1986). This development incorporated a more contemporary analysis of changes in fertility and mortality. Furthermore, it rejected the first demographic transition theory’s proposal of an endpoint equilibrium with replacement-level fertility, stationary populations, and life expectancies just over 70 years of age (</w:t>
      </w:r>
      <w:proofErr w:type="spellStart"/>
      <w:r>
        <w:rPr>
          <w:rFonts w:ascii="Times New Roman" w:eastAsia="Times New Roman" w:hAnsi="Times New Roman" w:cs="Times New Roman"/>
          <w:sz w:val="24"/>
          <w:szCs w:val="24"/>
        </w:rPr>
        <w:t>Lesthaeghe</w:t>
      </w:r>
      <w:proofErr w:type="spellEnd"/>
      <w:r>
        <w:rPr>
          <w:rFonts w:ascii="Times New Roman" w:eastAsia="Times New Roman" w:hAnsi="Times New Roman" w:cs="Times New Roman"/>
          <w:sz w:val="24"/>
          <w:szCs w:val="24"/>
        </w:rPr>
        <w:t xml:space="preserve">, 2014). </w:t>
      </w:r>
      <w:r w:rsidR="00A33E31">
        <w:rPr>
          <w:rFonts w:ascii="Times New Roman" w:eastAsia="Times New Roman" w:hAnsi="Times New Roman" w:cs="Times New Roman"/>
          <w:sz w:val="24"/>
          <w:szCs w:val="24"/>
        </w:rPr>
        <w:t xml:space="preserve">SDT argues that biomedical advancements in contraception technologies and cultural value shifts </w:t>
      </w:r>
      <w:proofErr w:type="gramStart"/>
      <w:r w:rsidR="00A33E31">
        <w:rPr>
          <w:rFonts w:ascii="Times New Roman" w:eastAsia="Times New Roman" w:hAnsi="Times New Roman" w:cs="Times New Roman"/>
          <w:sz w:val="24"/>
          <w:szCs w:val="24"/>
        </w:rPr>
        <w:t>in regards to</w:t>
      </w:r>
      <w:proofErr w:type="gramEnd"/>
      <w:r w:rsidR="00A33E31">
        <w:rPr>
          <w:rFonts w:ascii="Times New Roman" w:eastAsia="Times New Roman" w:hAnsi="Times New Roman" w:cs="Times New Roman"/>
          <w:sz w:val="24"/>
          <w:szCs w:val="24"/>
        </w:rPr>
        <w:t xml:space="preserve"> gender, marriage, and sex have led to sustained </w:t>
      </w:r>
      <w:proofErr w:type="spellStart"/>
      <w:r w:rsidR="00A33E31">
        <w:rPr>
          <w:rFonts w:ascii="Times New Roman" w:eastAsia="Times New Roman" w:hAnsi="Times New Roman" w:cs="Times New Roman"/>
          <w:sz w:val="24"/>
          <w:szCs w:val="24"/>
        </w:rPr>
        <w:t>subreplacement</w:t>
      </w:r>
      <w:proofErr w:type="spellEnd"/>
      <w:r w:rsidR="00A33E31">
        <w:rPr>
          <w:rFonts w:ascii="Times New Roman" w:eastAsia="Times New Roman" w:hAnsi="Times New Roman" w:cs="Times New Roman"/>
          <w:sz w:val="24"/>
          <w:szCs w:val="24"/>
        </w:rPr>
        <w:t xml:space="preserve"> level fertility rates and an aging population (</w:t>
      </w:r>
      <w:proofErr w:type="spellStart"/>
      <w:r w:rsidR="00A33E31">
        <w:rPr>
          <w:rFonts w:ascii="Times New Roman" w:eastAsia="Times New Roman" w:hAnsi="Times New Roman" w:cs="Times New Roman"/>
          <w:sz w:val="24"/>
          <w:szCs w:val="24"/>
        </w:rPr>
        <w:t>Lesthaeghe</w:t>
      </w:r>
      <w:proofErr w:type="spellEnd"/>
      <w:r w:rsidR="00A33E31">
        <w:rPr>
          <w:rFonts w:ascii="Times New Roman" w:eastAsia="Times New Roman" w:hAnsi="Times New Roman" w:cs="Times New Roman"/>
          <w:sz w:val="24"/>
          <w:szCs w:val="24"/>
        </w:rPr>
        <w:t>, 2014)</w:t>
      </w:r>
      <w:r w:rsidR="0026035D">
        <w:rPr>
          <w:rFonts w:ascii="Times New Roman" w:eastAsia="Times New Roman" w:hAnsi="Times New Roman" w:cs="Times New Roman"/>
          <w:sz w:val="24"/>
          <w:szCs w:val="24"/>
        </w:rPr>
        <w:t xml:space="preserve">. This analysis indicates that a full range of factors beyond just economic or material interests are at play when analyzing fertility decisions. </w:t>
      </w:r>
    </w:p>
    <w:p w14:paraId="6BA9DD6A" w14:textId="77777777"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Becker’s rational choice analysis of fertility and demographic transition theory are not in contradiction. The causes of the demographic transition are the result of rapidly developing economies demanding new schools and forms of labor from citizens. An industrializing country, for example, is likely to value highly educated individuals who can innovate and develop new technologies to further economic growth. This shifts the family “budget” as formal childhood education becomes a new, and increasing, cost on families. Furthermore, unlike in agrarian societies where children often acted as forms of labor for the family, children were less likely to have the time to contribute in these ways, reducing the strict economic value they may have provided parents. </w:t>
      </w:r>
    </w:p>
    <w:p w14:paraId="6EA00CE9" w14:textId="7464EDD9"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where Becker's “quality-quantity” tradeoff becomes clear. Children begin to cost more to allow them to become members of society. Increasing levels of both compulsory and expected education; parental occupational shifts pushing families into urban centers; and the decline in childhood mortality allowed families to dedicate more resources to an individual child </w:t>
      </w:r>
      <w:r>
        <w:rPr>
          <w:rFonts w:ascii="Times New Roman" w:eastAsia="Times New Roman" w:hAnsi="Times New Roman" w:cs="Times New Roman"/>
          <w:sz w:val="24"/>
          <w:szCs w:val="24"/>
        </w:rPr>
        <w:lastRenderedPageBreak/>
        <w:t xml:space="preserve">(Lee, 2016).  Each additional child increases the marginal cost of childrearing, incentivizing many parents to reduce fertility and focus on the few children they do have. </w:t>
      </w:r>
      <w:r w:rsidR="0026035D">
        <w:rPr>
          <w:rFonts w:ascii="Times New Roman" w:eastAsia="Times New Roman" w:hAnsi="Times New Roman" w:cs="Times New Roman"/>
          <w:sz w:val="24"/>
          <w:szCs w:val="24"/>
        </w:rPr>
        <w:t xml:space="preserve">In terms of housing, this would include additional square footage or extra bedrooms. It may also include an interest in moving to areas with the “best” educational programs or the least amount of crime, potentially pushing families into areas with higher housing costs. </w:t>
      </w:r>
    </w:p>
    <w:p w14:paraId="0D1C4BF2" w14:textId="2549BB07"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synthesizes past work analyzing the relationship between housing costs and fertility rates; however, it incorporates a heterogeneous effects approach. Building off research indicating that low-income women delay marriage and begin motherhood regardless, largely due to real and perceived economic and cultural barriers to successful marital relations, low-income women make similar decisions regarding housing (Edin &amp; Kefalas, 2005). Low-income women often highly value marriage, but the realities of poverty make marriage potentially less viable.</w:t>
      </w:r>
      <w:r w:rsidR="004F3690">
        <w:rPr>
          <w:rFonts w:ascii="Times New Roman" w:eastAsia="Times New Roman" w:hAnsi="Times New Roman" w:cs="Times New Roman"/>
          <w:sz w:val="24"/>
          <w:szCs w:val="24"/>
        </w:rPr>
        <w:t xml:space="preserve"> Additionally, the US tax code disincentivizes marriage, such </w:t>
      </w:r>
      <w:r w:rsidR="00322DE2">
        <w:rPr>
          <w:rFonts w:ascii="Times New Roman" w:eastAsia="Times New Roman" w:hAnsi="Times New Roman" w:cs="Times New Roman"/>
          <w:sz w:val="24"/>
          <w:szCs w:val="24"/>
        </w:rPr>
        <w:t xml:space="preserve">as low-income individuals receiving </w:t>
      </w:r>
      <w:r w:rsidR="00322DE2">
        <w:rPr>
          <w:rFonts w:ascii="Times New Roman" w:eastAsia="Times New Roman" w:hAnsi="Times New Roman" w:cs="Times New Roman"/>
          <w:i/>
          <w:iCs/>
          <w:sz w:val="24"/>
          <w:szCs w:val="24"/>
        </w:rPr>
        <w:t>less</w:t>
      </w:r>
      <w:r w:rsidR="00322DE2">
        <w:rPr>
          <w:rFonts w:ascii="Times New Roman" w:eastAsia="Times New Roman" w:hAnsi="Times New Roman" w:cs="Times New Roman"/>
          <w:sz w:val="24"/>
          <w:szCs w:val="24"/>
        </w:rPr>
        <w:t xml:space="preserve"> from the Earned Income Tax Credit (EITC) after they are married.</w:t>
      </w:r>
      <w:r>
        <w:rPr>
          <w:rFonts w:ascii="Times New Roman" w:eastAsia="Times New Roman" w:hAnsi="Times New Roman" w:cs="Times New Roman"/>
          <w:sz w:val="24"/>
          <w:szCs w:val="24"/>
        </w:rPr>
        <w:t xml:space="preserve"> These realities include criminal activity, criminalization, substance abuse, and adultery. The improbability of marriage, alongside distinct courtship patterns where fathering a child, is perceived as an act of love, leads to a decoupling between marriage and childbirth for low-income women (Edin &amp; Kefalas, 2005). </w:t>
      </w:r>
      <w:r w:rsidR="00AE2E52">
        <w:rPr>
          <w:rFonts w:ascii="Times New Roman" w:eastAsia="Times New Roman" w:hAnsi="Times New Roman" w:cs="Times New Roman"/>
          <w:sz w:val="24"/>
          <w:szCs w:val="24"/>
        </w:rPr>
        <w:t xml:space="preserve">This poses potential risks that a housing-focused pro-natalist policy would inequitably improve outcomes for higher income women rather than lower income women. </w:t>
      </w:r>
    </w:p>
    <w:p w14:paraId="119A3BCA" w14:textId="77777777" w:rsidR="002A2326" w:rsidRDefault="002A2326">
      <w:pPr>
        <w:spacing w:line="480" w:lineRule="auto"/>
        <w:ind w:firstLine="720"/>
        <w:rPr>
          <w:rFonts w:ascii="Times New Roman" w:eastAsia="Times New Roman" w:hAnsi="Times New Roman" w:cs="Times New Roman"/>
          <w:i/>
          <w:sz w:val="24"/>
          <w:szCs w:val="24"/>
        </w:rPr>
      </w:pPr>
    </w:p>
    <w:p w14:paraId="64F462B0" w14:textId="77777777" w:rsidR="002A2326" w:rsidRPr="006F31A8" w:rsidRDefault="00883FDA">
      <w:pPr>
        <w:spacing w:line="480" w:lineRule="auto"/>
        <w:rPr>
          <w:rFonts w:ascii="Times New Roman" w:eastAsia="Times New Roman" w:hAnsi="Times New Roman" w:cs="Times New Roman"/>
          <w:iCs/>
          <w:sz w:val="24"/>
          <w:szCs w:val="24"/>
          <w:u w:val="single"/>
        </w:rPr>
      </w:pPr>
      <w:r w:rsidRPr="006F31A8">
        <w:rPr>
          <w:rFonts w:ascii="Times New Roman" w:eastAsia="Times New Roman" w:hAnsi="Times New Roman" w:cs="Times New Roman"/>
          <w:iCs/>
          <w:sz w:val="24"/>
          <w:szCs w:val="24"/>
          <w:u w:val="single"/>
        </w:rPr>
        <w:t>Poverty, Homeownership Regimes, &amp; Fertility</w:t>
      </w:r>
    </w:p>
    <w:p w14:paraId="0E7ADD85" w14:textId="77777777"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Homeownership regimes</w:t>
      </w:r>
      <w:r>
        <w:rPr>
          <w:rFonts w:ascii="Times New Roman" w:eastAsia="Times New Roman" w:hAnsi="Times New Roman" w:cs="Times New Roman"/>
          <w:sz w:val="24"/>
          <w:szCs w:val="24"/>
        </w:rPr>
        <w:t xml:space="preserve"> are built on normative claims of the value of homeownership, but these normative claims are not equally distributed within the population. If class stratification prevents portions of the population from owning a home, or even having the </w:t>
      </w:r>
      <w:r>
        <w:rPr>
          <w:rFonts w:ascii="Times New Roman" w:eastAsia="Times New Roman" w:hAnsi="Times New Roman" w:cs="Times New Roman"/>
          <w:i/>
          <w:sz w:val="24"/>
          <w:szCs w:val="24"/>
        </w:rPr>
        <w:t xml:space="preserve">expectation </w:t>
      </w:r>
      <w:r>
        <w:rPr>
          <w:rFonts w:ascii="Times New Roman" w:eastAsia="Times New Roman" w:hAnsi="Times New Roman" w:cs="Times New Roman"/>
          <w:sz w:val="24"/>
          <w:szCs w:val="24"/>
        </w:rPr>
        <w:t xml:space="preserve">of ever </w:t>
      </w:r>
      <w:r>
        <w:rPr>
          <w:rFonts w:ascii="Times New Roman" w:eastAsia="Times New Roman" w:hAnsi="Times New Roman" w:cs="Times New Roman"/>
          <w:sz w:val="24"/>
          <w:szCs w:val="24"/>
        </w:rPr>
        <w:lastRenderedPageBreak/>
        <w:t xml:space="preserve">owning a home, these normative claims fall to the wayside. In a similar manner as the marriage example above, homeownership becomes decoupled from childbirth. </w:t>
      </w:r>
    </w:p>
    <w:p w14:paraId="1A90FA28" w14:textId="771615EE"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low-income women, owning a home, and potentially having stable rental housing, is </w:t>
      </w:r>
      <w:r>
        <w:rPr>
          <w:rFonts w:ascii="Times New Roman" w:eastAsia="Times New Roman" w:hAnsi="Times New Roman" w:cs="Times New Roman"/>
          <w:i/>
          <w:sz w:val="24"/>
          <w:szCs w:val="24"/>
        </w:rPr>
        <w:t xml:space="preserve">not </w:t>
      </w:r>
      <w:r>
        <w:rPr>
          <w:rFonts w:ascii="Times New Roman" w:eastAsia="Times New Roman" w:hAnsi="Times New Roman" w:cs="Times New Roman"/>
          <w:sz w:val="24"/>
          <w:szCs w:val="24"/>
        </w:rPr>
        <w:t xml:space="preserve">a prerequisite to childbirth. Under the Financial Expectations and Family Formation theory (Gibson-Davis, 2009), low-income couples delay marriage because of its association with a level of economic stability they have not attained, but they do not delay childbirth because it is an assumed part of the lifecycle, so childbirth is not as constrained by financial status. This dynamic indicates that low-income women’s fertility may be </w:t>
      </w:r>
      <w:r>
        <w:rPr>
          <w:rFonts w:ascii="Times New Roman" w:eastAsia="Times New Roman" w:hAnsi="Times New Roman" w:cs="Times New Roman"/>
          <w:i/>
          <w:sz w:val="24"/>
          <w:szCs w:val="24"/>
        </w:rPr>
        <w:t xml:space="preserve">less </w:t>
      </w:r>
      <w:r>
        <w:rPr>
          <w:rFonts w:ascii="Times New Roman" w:eastAsia="Times New Roman" w:hAnsi="Times New Roman" w:cs="Times New Roman"/>
          <w:sz w:val="24"/>
          <w:szCs w:val="24"/>
        </w:rPr>
        <w:t xml:space="preserve">affected by rising housing costs and that low-income women may pursue childbearing regardless of economic circumstances caused by the budget constraints of housing. </w:t>
      </w:r>
    </w:p>
    <w:p w14:paraId="46D984E8" w14:textId="77777777" w:rsidR="002A2326" w:rsidRDefault="002A2326">
      <w:pPr>
        <w:spacing w:line="480" w:lineRule="auto"/>
        <w:ind w:firstLine="720"/>
        <w:rPr>
          <w:rFonts w:ascii="Times New Roman" w:eastAsia="Times New Roman" w:hAnsi="Times New Roman" w:cs="Times New Roman"/>
          <w:sz w:val="24"/>
          <w:szCs w:val="24"/>
        </w:rPr>
      </w:pPr>
    </w:p>
    <w:p w14:paraId="21CC90D9" w14:textId="77777777" w:rsidR="002A2326" w:rsidRPr="006F31A8" w:rsidRDefault="00883FDA">
      <w:pPr>
        <w:spacing w:line="480" w:lineRule="auto"/>
        <w:rPr>
          <w:rFonts w:ascii="Times New Roman" w:eastAsia="Times New Roman" w:hAnsi="Times New Roman" w:cs="Times New Roman"/>
          <w:iCs/>
          <w:sz w:val="24"/>
          <w:szCs w:val="24"/>
          <w:u w:val="single"/>
        </w:rPr>
      </w:pPr>
      <w:r w:rsidRPr="006F31A8">
        <w:rPr>
          <w:rFonts w:ascii="Times New Roman" w:eastAsia="Times New Roman" w:hAnsi="Times New Roman" w:cs="Times New Roman"/>
          <w:iCs/>
          <w:sz w:val="24"/>
          <w:szCs w:val="24"/>
          <w:u w:val="single"/>
        </w:rPr>
        <w:t>Implications of this Framework</w:t>
      </w:r>
    </w:p>
    <w:p w14:paraId="3FDDA322" w14:textId="77777777"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premise has implications for researchers who attempt to understand the relationship between housing costs and fertility rates. Under traditional economic models, children act as a </w:t>
      </w:r>
      <w:r>
        <w:rPr>
          <w:rFonts w:ascii="Times New Roman" w:eastAsia="Times New Roman" w:hAnsi="Times New Roman" w:cs="Times New Roman"/>
          <w:i/>
          <w:sz w:val="24"/>
          <w:szCs w:val="24"/>
        </w:rPr>
        <w:t>normal good</w:t>
      </w:r>
      <w:r>
        <w:rPr>
          <w:rFonts w:ascii="Times New Roman" w:eastAsia="Times New Roman" w:hAnsi="Times New Roman" w:cs="Times New Roman"/>
          <w:sz w:val="24"/>
          <w:szCs w:val="24"/>
        </w:rPr>
        <w:t xml:space="preserve">, so an increase in housing wealth (whether in the form of increased home equity for homeowners, a decrease in rents for renters, or a housing voucher for voucher recipients) should lead to an increase in childbirth. This model for low-income women; however, implies that low-income women may be responding to different incentives. This is not to say they are not rational actors, or that rational choice theory does not apply, but that traditional economic models may be insufficient for understanding the relationship between housing costs and fertility for low-income women. There may be a minimum threshold of housing security and access required before individuals begin to take housing prices into account for childbearing. </w:t>
      </w:r>
    </w:p>
    <w:p w14:paraId="34C82213" w14:textId="69DBEE86" w:rsidR="003553FE"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theoretical model also has implications for policymakers. As pro-natalist ideas begin to circulate in </w:t>
      </w:r>
      <w:r w:rsidR="00F91176">
        <w:rPr>
          <w:rFonts w:ascii="Times New Roman" w:eastAsia="Times New Roman" w:hAnsi="Times New Roman" w:cs="Times New Roman"/>
          <w:sz w:val="24"/>
          <w:szCs w:val="24"/>
        </w:rPr>
        <w:t>policy and political</w:t>
      </w:r>
      <w:r>
        <w:rPr>
          <w:rFonts w:ascii="Times New Roman" w:eastAsia="Times New Roman" w:hAnsi="Times New Roman" w:cs="Times New Roman"/>
          <w:sz w:val="24"/>
          <w:szCs w:val="24"/>
        </w:rPr>
        <w:t xml:space="preserve"> circles, and as policymakers consider potential solutions for below replacement-level birth rates, the realities of low-income women’s decision-making processes should be considered. An inability to recognize these realities can potentially produce ineffective or morally dubious policy. If women’s fertility decision-making processes are less responsive to housing prices than previously assumed, public monies spent trying to encourage increased fertility are potentially wasted. Furthermore, if low-income women are particularly unresponsive to housing cost changes, then any policy attempting to encourage increased childbirths would be potentially inequitable, favoring higher earners over low-income women. This scenario may not be disastrous, but it may be an inefficient use of public tax dollars being primarily spent on high earners, rather than the mothers who need it most.</w:t>
      </w:r>
    </w:p>
    <w:p w14:paraId="512EFE23" w14:textId="77777777" w:rsidR="003553FE" w:rsidRDefault="003553F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932E2E" w14:textId="77777777" w:rsidR="002A2326" w:rsidRDefault="002A2326">
      <w:pPr>
        <w:spacing w:line="480" w:lineRule="auto"/>
        <w:ind w:firstLine="720"/>
        <w:rPr>
          <w:rFonts w:ascii="Times New Roman" w:eastAsia="Times New Roman" w:hAnsi="Times New Roman" w:cs="Times New Roman"/>
          <w:sz w:val="24"/>
          <w:szCs w:val="24"/>
        </w:rPr>
      </w:pPr>
    </w:p>
    <w:p w14:paraId="51D3C5BC" w14:textId="77777777" w:rsidR="002A2326" w:rsidRPr="006F31A8" w:rsidRDefault="00883FDA" w:rsidP="006F31A8">
      <w:pPr>
        <w:spacing w:line="480" w:lineRule="auto"/>
        <w:jc w:val="center"/>
        <w:rPr>
          <w:rFonts w:ascii="Times New Roman" w:eastAsia="Times New Roman" w:hAnsi="Times New Roman" w:cs="Times New Roman"/>
          <w:bCs/>
          <w:sz w:val="28"/>
          <w:szCs w:val="28"/>
          <w:u w:val="single"/>
        </w:rPr>
      </w:pPr>
      <w:r w:rsidRPr="006F31A8">
        <w:rPr>
          <w:rFonts w:ascii="Times New Roman" w:eastAsia="Times New Roman" w:hAnsi="Times New Roman" w:cs="Times New Roman"/>
          <w:bCs/>
          <w:sz w:val="28"/>
          <w:szCs w:val="28"/>
          <w:u w:val="single"/>
        </w:rPr>
        <w:t>Chapter 3: Data and Methods</w:t>
      </w:r>
    </w:p>
    <w:p w14:paraId="44558E72" w14:textId="77777777" w:rsidR="002A2326" w:rsidRPr="006F31A8" w:rsidRDefault="00883FDA">
      <w:pPr>
        <w:spacing w:before="240" w:after="240" w:line="480" w:lineRule="auto"/>
        <w:rPr>
          <w:rFonts w:ascii="Times New Roman" w:eastAsia="Times New Roman" w:hAnsi="Times New Roman" w:cs="Times New Roman"/>
          <w:b/>
          <w:iCs/>
          <w:sz w:val="24"/>
          <w:szCs w:val="24"/>
        </w:rPr>
      </w:pPr>
      <w:r w:rsidRPr="006F31A8">
        <w:rPr>
          <w:rFonts w:ascii="Times New Roman" w:eastAsia="Times New Roman" w:hAnsi="Times New Roman" w:cs="Times New Roman"/>
          <w:b/>
          <w:iCs/>
          <w:sz w:val="24"/>
          <w:szCs w:val="24"/>
        </w:rPr>
        <w:t>Research Design</w:t>
      </w:r>
    </w:p>
    <w:p w14:paraId="21467A64" w14:textId="77777777" w:rsidR="002A2326" w:rsidRPr="006F31A8" w:rsidRDefault="00883FDA">
      <w:pPr>
        <w:spacing w:before="240" w:after="240" w:line="480" w:lineRule="auto"/>
        <w:rPr>
          <w:rFonts w:ascii="Times New Roman" w:eastAsia="Times New Roman" w:hAnsi="Times New Roman" w:cs="Times New Roman"/>
          <w:bCs/>
          <w:sz w:val="24"/>
          <w:szCs w:val="24"/>
          <w:u w:val="single"/>
        </w:rPr>
      </w:pPr>
      <w:r w:rsidRPr="006F31A8">
        <w:rPr>
          <w:rFonts w:ascii="Times New Roman" w:eastAsia="Times New Roman" w:hAnsi="Times New Roman" w:cs="Times New Roman"/>
          <w:bCs/>
          <w:sz w:val="24"/>
          <w:szCs w:val="24"/>
          <w:u w:val="single"/>
        </w:rPr>
        <w:t>Quantitative</w:t>
      </w:r>
    </w:p>
    <w:p w14:paraId="1A165BEB" w14:textId="097E65ED" w:rsidR="006E079B" w:rsidRDefault="00883FDA">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thesis utilizes an instrumental variable (IV) design. This design is modeled after previous research utilizing IV design to exploit planning restrictions as instruments to examine the causal impact of housing prices on fertility (</w:t>
      </w:r>
      <w:proofErr w:type="spellStart"/>
      <w:r>
        <w:rPr>
          <w:rFonts w:ascii="Times New Roman" w:eastAsia="Times New Roman" w:hAnsi="Times New Roman" w:cs="Times New Roman"/>
          <w:sz w:val="24"/>
          <w:szCs w:val="24"/>
        </w:rPr>
        <w:t>Askoy</w:t>
      </w:r>
      <w:proofErr w:type="spellEnd"/>
      <w:r>
        <w:rPr>
          <w:rFonts w:ascii="Times New Roman" w:eastAsia="Times New Roman" w:hAnsi="Times New Roman" w:cs="Times New Roman"/>
          <w:sz w:val="24"/>
          <w:szCs w:val="24"/>
        </w:rPr>
        <w:t xml:space="preserve">, 2016). </w:t>
      </w:r>
      <w:r w:rsidR="006E079B">
        <w:rPr>
          <w:rFonts w:ascii="Times New Roman" w:eastAsia="Times New Roman" w:hAnsi="Times New Roman" w:cs="Times New Roman"/>
          <w:sz w:val="24"/>
          <w:szCs w:val="24"/>
        </w:rPr>
        <w:t xml:space="preserve">This analysis will use land-use restrictions </w:t>
      </w:r>
      <w:proofErr w:type="gramStart"/>
      <w:r w:rsidR="006E079B">
        <w:rPr>
          <w:rFonts w:ascii="Times New Roman" w:eastAsia="Times New Roman" w:hAnsi="Times New Roman" w:cs="Times New Roman"/>
          <w:sz w:val="24"/>
          <w:szCs w:val="24"/>
        </w:rPr>
        <w:t>in particular to</w:t>
      </w:r>
      <w:proofErr w:type="gramEnd"/>
      <w:r w:rsidR="006E079B">
        <w:rPr>
          <w:rFonts w:ascii="Times New Roman" w:eastAsia="Times New Roman" w:hAnsi="Times New Roman" w:cs="Times New Roman"/>
          <w:sz w:val="24"/>
          <w:szCs w:val="24"/>
        </w:rPr>
        <w:t xml:space="preserve"> exploit exogenous variation in housing costs. Land use is a useful instrument as it is unlikely that relatively obscure and technical policy changes would directly affect the decisions families making about childbearing. However, land-use regulations </w:t>
      </w:r>
      <w:r w:rsidR="006E079B">
        <w:rPr>
          <w:rFonts w:ascii="Times New Roman" w:eastAsia="Times New Roman" w:hAnsi="Times New Roman" w:cs="Times New Roman"/>
          <w:i/>
          <w:iCs/>
          <w:sz w:val="24"/>
          <w:szCs w:val="24"/>
        </w:rPr>
        <w:t xml:space="preserve">do </w:t>
      </w:r>
      <w:r w:rsidR="006E079B">
        <w:rPr>
          <w:rFonts w:ascii="Times New Roman" w:eastAsia="Times New Roman" w:hAnsi="Times New Roman" w:cs="Times New Roman"/>
          <w:sz w:val="24"/>
          <w:szCs w:val="24"/>
        </w:rPr>
        <w:t xml:space="preserve">decrease the supply of housing units, create a preference for the construction of more expensive, single-family units, and increase the costs of development by creating a more arduous and lengthy development process. This, in turn, increases the overall costs of housing. First stage regressions demonstrating the relationship between housing costs and land-use regulations are provided in Chapter 4. </w:t>
      </w:r>
    </w:p>
    <w:p w14:paraId="27D2130A" w14:textId="25C6BF32" w:rsidR="002A2326" w:rsidRDefault="006E079B">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to previous research that utilizes IV regressions, this design also </w:t>
      </w:r>
      <w:r w:rsidR="00883FDA">
        <w:rPr>
          <w:rFonts w:ascii="Times New Roman" w:eastAsia="Times New Roman" w:hAnsi="Times New Roman" w:cs="Times New Roman"/>
          <w:sz w:val="24"/>
          <w:szCs w:val="24"/>
        </w:rPr>
        <w:t>looks closely at the heterogeneous effects these restrictions have on homeowners and renters.</w:t>
      </w:r>
      <w:r w:rsidR="00016919">
        <w:rPr>
          <w:rFonts w:ascii="Times New Roman" w:eastAsia="Times New Roman" w:hAnsi="Times New Roman" w:cs="Times New Roman"/>
          <w:sz w:val="24"/>
          <w:szCs w:val="24"/>
        </w:rPr>
        <w:t xml:space="preserve"> It also controls for differences in state housing markets by comparing results for relatively high housing costs states (California) to relatively low housing cost states (Alabama). </w:t>
      </w:r>
    </w:p>
    <w:p w14:paraId="41312FC3" w14:textId="77777777" w:rsidR="002A2326" w:rsidRDefault="00883FDA">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7023079" w14:textId="77777777" w:rsidR="002A2326" w:rsidRPr="006F31A8" w:rsidRDefault="00883FDA">
      <w:pPr>
        <w:spacing w:before="240" w:after="240" w:line="480" w:lineRule="auto"/>
        <w:rPr>
          <w:rFonts w:ascii="Times New Roman" w:eastAsia="Times New Roman" w:hAnsi="Times New Roman" w:cs="Times New Roman"/>
          <w:b/>
          <w:sz w:val="24"/>
          <w:szCs w:val="24"/>
        </w:rPr>
      </w:pPr>
      <w:r w:rsidRPr="006F31A8">
        <w:rPr>
          <w:rFonts w:ascii="Times New Roman" w:eastAsia="Times New Roman" w:hAnsi="Times New Roman" w:cs="Times New Roman"/>
          <w:b/>
          <w:sz w:val="24"/>
          <w:szCs w:val="24"/>
        </w:rPr>
        <w:t xml:space="preserve">Data and Data Collection </w:t>
      </w:r>
    </w:p>
    <w:p w14:paraId="4A0A4342" w14:textId="77777777" w:rsidR="002A2326" w:rsidRPr="006F31A8" w:rsidRDefault="00883FDA">
      <w:pPr>
        <w:spacing w:line="480" w:lineRule="auto"/>
        <w:rPr>
          <w:rFonts w:ascii="Times New Roman" w:eastAsia="Times New Roman" w:hAnsi="Times New Roman" w:cs="Times New Roman"/>
          <w:bCs/>
          <w:sz w:val="24"/>
          <w:szCs w:val="24"/>
          <w:u w:val="single"/>
        </w:rPr>
      </w:pPr>
      <w:r w:rsidRPr="006F31A8">
        <w:rPr>
          <w:rFonts w:ascii="Times New Roman" w:eastAsia="Times New Roman" w:hAnsi="Times New Roman" w:cs="Times New Roman"/>
          <w:bCs/>
          <w:sz w:val="24"/>
          <w:szCs w:val="24"/>
          <w:u w:val="single"/>
        </w:rPr>
        <w:lastRenderedPageBreak/>
        <w:t>Data Sources</w:t>
      </w:r>
    </w:p>
    <w:p w14:paraId="06C328C0" w14:textId="577CD852" w:rsidR="002A2326" w:rsidRDefault="003952B5" w:rsidP="003952B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00883FDA">
        <w:rPr>
          <w:rFonts w:ascii="Times New Roman" w:eastAsia="Times New Roman" w:hAnsi="Times New Roman" w:cs="Times New Roman"/>
          <w:i/>
          <w:sz w:val="24"/>
          <w:szCs w:val="24"/>
        </w:rPr>
        <w:t>American Community Survey</w:t>
      </w:r>
    </w:p>
    <w:p w14:paraId="07FF0533" w14:textId="4339940A"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thesis utilizes two secondary data sources. The first is the 2019 American Community Survey (ACS) </w:t>
      </w:r>
      <w:r w:rsidR="00322DE2">
        <w:rPr>
          <w:rFonts w:ascii="Times New Roman" w:eastAsia="Times New Roman" w:hAnsi="Times New Roman" w:cs="Times New Roman"/>
          <w:sz w:val="24"/>
          <w:szCs w:val="24"/>
        </w:rPr>
        <w:t xml:space="preserve">by the US Census and made available to researchers through </w:t>
      </w:r>
      <w:r>
        <w:rPr>
          <w:rFonts w:ascii="Times New Roman" w:eastAsia="Times New Roman" w:hAnsi="Times New Roman" w:cs="Times New Roman"/>
          <w:sz w:val="24"/>
          <w:szCs w:val="24"/>
        </w:rPr>
        <w:t>IPUMS</w:t>
      </w:r>
      <w:r w:rsidR="00322D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data is used for its geographic, demographic, and socioeconomic variables. Included in this are variables for income, monthly mortgage payment, monthly rent, home value census tract location, race/ethnicity, immigration status, age, and the number of children under the age of six. </w:t>
      </w:r>
      <w:r w:rsidR="00322DE2">
        <w:rPr>
          <w:rFonts w:ascii="Times New Roman" w:eastAsia="Times New Roman" w:hAnsi="Times New Roman" w:cs="Times New Roman"/>
          <w:sz w:val="24"/>
          <w:szCs w:val="24"/>
        </w:rPr>
        <w:t xml:space="preserve">Geographically, I use data from the top 50 metropolitan statistical areas (MSAs) by population size. </w:t>
      </w:r>
      <w:r>
        <w:rPr>
          <w:rFonts w:ascii="Times New Roman" w:eastAsia="Times New Roman" w:hAnsi="Times New Roman" w:cs="Times New Roman"/>
          <w:sz w:val="24"/>
          <w:szCs w:val="24"/>
        </w:rPr>
        <w:t xml:space="preserve">This data source allows us to track where households with the largest number of children are and how much their housing costs. </w:t>
      </w:r>
    </w:p>
    <w:p w14:paraId="5D7738E3" w14:textId="3588838C" w:rsidR="002A2326" w:rsidRDefault="003952B5" w:rsidP="003952B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00883FDA">
        <w:rPr>
          <w:rFonts w:ascii="Times New Roman" w:eastAsia="Times New Roman" w:hAnsi="Times New Roman" w:cs="Times New Roman"/>
          <w:i/>
          <w:sz w:val="24"/>
          <w:szCs w:val="24"/>
        </w:rPr>
        <w:t>Wharton Residential Land Use Survey Index</w:t>
      </w:r>
    </w:p>
    <w:p w14:paraId="52F89AF0" w14:textId="54A88E4F" w:rsidR="001B7164" w:rsidRPr="001B7164" w:rsidRDefault="00883FDA" w:rsidP="001B71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second data source I use is the Wharton Residential Land Use Survey Index (WRLUI). This index is based on survey data collected in 201</w:t>
      </w:r>
      <w:r w:rsidR="00F91176">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from different public officials. This index includes information for thousands of localities in the United States. This index has a primary index that indicates the degree of land use regulation severity. This index encompasses a wide range of potential restrictions, including formal zoning rules, density maximums, and parking minimums. WRLUI also provides subindices that indicate the nature of the restriction, including state political involvement, local court involvement, and local political pressure. This dataset allows us to sort our metropolitan areas by degrees of restriction. One category would be highly restrictive (based on the index), moderately restrictive, and mildly restricted. This allows us to see how policy shifts affect fertility within similar contexts. </w:t>
      </w:r>
      <w:r w:rsidR="00605ABE">
        <w:rPr>
          <w:rFonts w:ascii="Times New Roman" w:eastAsia="Times New Roman" w:hAnsi="Times New Roman" w:cs="Times New Roman"/>
          <w:sz w:val="24"/>
          <w:szCs w:val="24"/>
        </w:rPr>
        <w:t>Table 1 outlines each of the WRLUI variables used for this analysis and their associated descriptions.</w:t>
      </w:r>
    </w:p>
    <w:tbl>
      <w:tblPr>
        <w:tblStyle w:val="TableGrid"/>
        <w:tblW w:w="9805" w:type="dxa"/>
        <w:tblLook w:val="04A0" w:firstRow="1" w:lastRow="0" w:firstColumn="1" w:lastColumn="0" w:noHBand="0" w:noVBand="1"/>
      </w:tblPr>
      <w:tblGrid>
        <w:gridCol w:w="3227"/>
        <w:gridCol w:w="6578"/>
      </w:tblGrid>
      <w:tr w:rsidR="001B7164" w14:paraId="6FFECB4A" w14:textId="77777777" w:rsidTr="001B7164">
        <w:trPr>
          <w:trHeight w:val="174"/>
        </w:trPr>
        <w:tc>
          <w:tcPr>
            <w:tcW w:w="3227" w:type="dxa"/>
          </w:tcPr>
          <w:p w14:paraId="0E44787E" w14:textId="264DCA4A" w:rsidR="001B7164" w:rsidRPr="001B7164" w:rsidRDefault="001B7164" w:rsidP="001173AC">
            <w:pPr>
              <w:rPr>
                <w:rFonts w:ascii="Times New Roman" w:eastAsia="Times New Roman" w:hAnsi="Times New Roman" w:cs="Times New Roman"/>
                <w:b/>
                <w:bCs/>
                <w:sz w:val="24"/>
                <w:szCs w:val="24"/>
              </w:rPr>
            </w:pPr>
            <w:r w:rsidRPr="001B7164">
              <w:rPr>
                <w:rFonts w:ascii="Times New Roman" w:eastAsia="Times New Roman" w:hAnsi="Times New Roman" w:cs="Times New Roman"/>
                <w:b/>
                <w:bCs/>
                <w:sz w:val="24"/>
                <w:szCs w:val="24"/>
              </w:rPr>
              <w:t>Policy Variable Name</w:t>
            </w:r>
          </w:p>
        </w:tc>
        <w:tc>
          <w:tcPr>
            <w:tcW w:w="6578" w:type="dxa"/>
          </w:tcPr>
          <w:p w14:paraId="73CF3A5C" w14:textId="6355CD40" w:rsidR="001B7164" w:rsidRPr="001B7164" w:rsidRDefault="001B7164" w:rsidP="001173AC">
            <w:pPr>
              <w:rPr>
                <w:rFonts w:ascii="Times New Roman" w:eastAsia="Times New Roman" w:hAnsi="Times New Roman" w:cs="Times New Roman"/>
                <w:b/>
                <w:bCs/>
                <w:sz w:val="24"/>
                <w:szCs w:val="24"/>
              </w:rPr>
            </w:pPr>
            <w:r w:rsidRPr="001B7164">
              <w:rPr>
                <w:rFonts w:ascii="Times New Roman" w:eastAsia="Times New Roman" w:hAnsi="Times New Roman" w:cs="Times New Roman"/>
                <w:b/>
                <w:bCs/>
                <w:sz w:val="24"/>
                <w:szCs w:val="24"/>
              </w:rPr>
              <w:t>Description of policy variable</w:t>
            </w:r>
          </w:p>
        </w:tc>
      </w:tr>
      <w:tr w:rsidR="001B7164" w14:paraId="756EF270" w14:textId="6D5C3DC4" w:rsidTr="001B7164">
        <w:trPr>
          <w:trHeight w:val="174"/>
        </w:trPr>
        <w:tc>
          <w:tcPr>
            <w:tcW w:w="3227" w:type="dxa"/>
          </w:tcPr>
          <w:p w14:paraId="58C7BC1E" w14:textId="3DDF6345"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Local Political Involvement Index (LPPI18)</w:t>
            </w:r>
          </w:p>
        </w:tc>
        <w:tc>
          <w:tcPr>
            <w:tcW w:w="6578" w:type="dxa"/>
          </w:tcPr>
          <w:p w14:paraId="0188BAB2" w14:textId="51BA6C0B"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LPPI measures the degree to which local political processes and organization influence development outcome. This measure includes the influence of formal actors (local councils, managers, and commissioners), as well as local public pressure. It also includes within the index measures of the importance of budget constraints in development approvals and both political and public opposition to population growth. Finally, it includes within it the number of conservation initiatives proposed.</w:t>
            </w:r>
          </w:p>
        </w:tc>
      </w:tr>
      <w:tr w:rsidR="001B7164" w14:paraId="211C0333" w14:textId="381948B1" w:rsidTr="001B7164">
        <w:trPr>
          <w:trHeight w:val="667"/>
        </w:trPr>
        <w:tc>
          <w:tcPr>
            <w:tcW w:w="3227" w:type="dxa"/>
          </w:tcPr>
          <w:p w14:paraId="3C57A03C" w14:textId="25550B8F"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Court Involvement Index (CII18)</w:t>
            </w:r>
          </w:p>
        </w:tc>
        <w:tc>
          <w:tcPr>
            <w:tcW w:w="6578" w:type="dxa"/>
          </w:tcPr>
          <w:p w14:paraId="08AAF23F" w14:textId="1F357A2B"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Local appellate court’s tendency to uphold or restrict municipal land use regulation. </w:t>
            </w:r>
          </w:p>
        </w:tc>
      </w:tr>
      <w:tr w:rsidR="001B7164" w14:paraId="2E2E7D35" w14:textId="3C9F15E6" w:rsidTr="001B7164">
        <w:trPr>
          <w:trHeight w:val="667"/>
        </w:trPr>
        <w:tc>
          <w:tcPr>
            <w:tcW w:w="3227" w:type="dxa"/>
          </w:tcPr>
          <w:p w14:paraId="4AB38ABA" w14:textId="7DA4B2CE"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Local Project Approval Index (LPAI18)</w:t>
            </w:r>
          </w:p>
        </w:tc>
        <w:tc>
          <w:tcPr>
            <w:tcW w:w="6578" w:type="dxa"/>
          </w:tcPr>
          <w:p w14:paraId="64DDDB2F" w14:textId="684486E3"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LPAI measures how difficult it is for a developer to build a new residential development even when rezoning is not necessary. This includes local planning commission approvals, approvals from elected officials, approval from county-level officials, and requirements for review from design boards, environmental review boards, and public health boards. </w:t>
            </w:r>
          </w:p>
        </w:tc>
      </w:tr>
      <w:tr w:rsidR="001B7164" w14:paraId="22792851" w14:textId="38F9F002" w:rsidTr="001B7164">
        <w:trPr>
          <w:trHeight w:val="679"/>
        </w:trPr>
        <w:tc>
          <w:tcPr>
            <w:tcW w:w="3227" w:type="dxa"/>
          </w:tcPr>
          <w:p w14:paraId="488619A5" w14:textId="51F0D12E"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Local Zoning Approval Index (LZAI18)</w:t>
            </w:r>
          </w:p>
        </w:tc>
        <w:tc>
          <w:tcPr>
            <w:tcW w:w="6578" w:type="dxa"/>
          </w:tcPr>
          <w:p w14:paraId="5B929C0B" w14:textId="15C17FAF"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Measures whether certain approvals are required for rezoning requests, including from local planning commissions, local elected officials, county-level officials, county zoning board, environmental review boards, and citizen approval.</w:t>
            </w:r>
          </w:p>
        </w:tc>
      </w:tr>
      <w:tr w:rsidR="001B7164" w14:paraId="3B298D40" w14:textId="3559A615" w:rsidTr="001B7164">
        <w:trPr>
          <w:trHeight w:val="667"/>
        </w:trPr>
        <w:tc>
          <w:tcPr>
            <w:tcW w:w="3227" w:type="dxa"/>
          </w:tcPr>
          <w:p w14:paraId="1D0C687F" w14:textId="10FCCDC2"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Local Assembly Index (LAI18)</w:t>
            </w:r>
          </w:p>
        </w:tc>
        <w:tc>
          <w:tcPr>
            <w:tcW w:w="6578" w:type="dxa"/>
          </w:tcPr>
          <w:p w14:paraId="0011850A" w14:textId="56EAAF58"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Dummy variable indicating if a local assembly or town meeting is involved in land use regulation. </w:t>
            </w:r>
          </w:p>
        </w:tc>
      </w:tr>
      <w:tr w:rsidR="001B7164" w14:paraId="34B01159" w14:textId="39868B20" w:rsidTr="001B7164">
        <w:trPr>
          <w:trHeight w:val="667"/>
        </w:trPr>
        <w:tc>
          <w:tcPr>
            <w:tcW w:w="3227" w:type="dxa"/>
          </w:tcPr>
          <w:p w14:paraId="441CA811" w14:textId="2D47783B"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Supply Restrictions Index (SRI18)</w:t>
            </w:r>
          </w:p>
        </w:tc>
        <w:tc>
          <w:tcPr>
            <w:tcW w:w="6578" w:type="dxa"/>
          </w:tcPr>
          <w:p w14:paraId="1A687729" w14:textId="67A3725F"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SRI measures whether local governments limit the number of allowable building permits per year for different types of dwellings, including single family, multi-family. It also measures if government restrict the number of allowable dwelling units in a multi-family development, limits on the number of dwelling constructions that can occur each year, and general limits on the number of multi-family dwelling units in a locale. </w:t>
            </w:r>
          </w:p>
        </w:tc>
      </w:tr>
      <w:tr w:rsidR="001B7164" w14:paraId="7F005EFA" w14:textId="41003528" w:rsidTr="001B7164">
        <w:trPr>
          <w:trHeight w:val="667"/>
        </w:trPr>
        <w:tc>
          <w:tcPr>
            <w:tcW w:w="3227" w:type="dxa"/>
          </w:tcPr>
          <w:p w14:paraId="619658AC" w14:textId="50C74B27"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Density Restrictions Index (DRI18)</w:t>
            </w:r>
          </w:p>
        </w:tc>
        <w:tc>
          <w:tcPr>
            <w:tcW w:w="6578" w:type="dxa"/>
          </w:tcPr>
          <w:p w14:paraId="5FD4BA6A" w14:textId="6DD8A292"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DRI measures whether the local government has a restriction on the minimum lot size allowable for development. It includes individual measures for minimum lot size requirements of 1 acre or more or 2 acres or more. </w:t>
            </w:r>
          </w:p>
        </w:tc>
      </w:tr>
      <w:tr w:rsidR="001B7164" w14:paraId="29ECD85B" w14:textId="772330A1" w:rsidTr="001B7164">
        <w:trPr>
          <w:trHeight w:val="667"/>
        </w:trPr>
        <w:tc>
          <w:tcPr>
            <w:tcW w:w="3227" w:type="dxa"/>
          </w:tcPr>
          <w:p w14:paraId="4C48A14B" w14:textId="26D507B7"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 Space Index (OSI18)</w:t>
            </w:r>
          </w:p>
        </w:tc>
        <w:tc>
          <w:tcPr>
            <w:tcW w:w="6578" w:type="dxa"/>
          </w:tcPr>
          <w:p w14:paraId="1960997C" w14:textId="0772B753" w:rsidR="001B7164" w:rsidRPr="00A07230"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OSI is a dummy variable indicating if developers are required to supply open space with their development project </w:t>
            </w:r>
            <w:r>
              <w:rPr>
                <w:rFonts w:ascii="Times New Roman" w:eastAsia="Times New Roman" w:hAnsi="Times New Roman" w:cs="Times New Roman"/>
                <w:i/>
                <w:iCs/>
                <w:sz w:val="24"/>
                <w:szCs w:val="24"/>
              </w:rPr>
              <w:t xml:space="preserve">or </w:t>
            </w:r>
            <w:r>
              <w:rPr>
                <w:rFonts w:ascii="Times New Roman" w:eastAsia="Times New Roman" w:hAnsi="Times New Roman" w:cs="Times New Roman"/>
                <w:sz w:val="24"/>
                <w:szCs w:val="24"/>
              </w:rPr>
              <w:t>pay a fee in lieu of compliance.</w:t>
            </w:r>
          </w:p>
        </w:tc>
      </w:tr>
      <w:tr w:rsidR="001B7164" w14:paraId="0D2740D8" w14:textId="50605D71" w:rsidTr="001B7164">
        <w:trPr>
          <w:trHeight w:val="667"/>
        </w:trPr>
        <w:tc>
          <w:tcPr>
            <w:tcW w:w="3227" w:type="dxa"/>
          </w:tcPr>
          <w:p w14:paraId="7ECD99D1" w14:textId="7F25CB76"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Exactions Index (EI18)</w:t>
            </w:r>
          </w:p>
        </w:tc>
        <w:tc>
          <w:tcPr>
            <w:tcW w:w="6578" w:type="dxa"/>
          </w:tcPr>
          <w:p w14:paraId="3092DCA4" w14:textId="43C7EAC0"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EI is a dummy variable indicating if developers are required to pay a fee for building or infrastructure improvements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build their own development plan.</w:t>
            </w:r>
          </w:p>
        </w:tc>
      </w:tr>
      <w:tr w:rsidR="001B7164" w14:paraId="40A789FD" w14:textId="06167194" w:rsidTr="001B7164">
        <w:trPr>
          <w:trHeight w:val="667"/>
        </w:trPr>
        <w:tc>
          <w:tcPr>
            <w:tcW w:w="3227" w:type="dxa"/>
          </w:tcPr>
          <w:p w14:paraId="3F2CF968" w14:textId="7AC32AD7"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Affordable Housing Index (AHI18)</w:t>
            </w:r>
          </w:p>
        </w:tc>
        <w:tc>
          <w:tcPr>
            <w:tcW w:w="6578" w:type="dxa"/>
          </w:tcPr>
          <w:p w14:paraId="3B68DB08" w14:textId="58C01946"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dummy variable indicating if developers were required to build affordable housing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build their own development projects. </w:t>
            </w:r>
          </w:p>
        </w:tc>
      </w:tr>
      <w:tr w:rsidR="001B7164" w14:paraId="415C86BE" w14:textId="4CDD2A91" w:rsidTr="001B7164">
        <w:trPr>
          <w:trHeight w:val="667"/>
        </w:trPr>
        <w:tc>
          <w:tcPr>
            <w:tcW w:w="3227" w:type="dxa"/>
          </w:tcPr>
          <w:p w14:paraId="38B7EA17" w14:textId="47D3ADE0"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Approval Delay Index (ADI18)</w:t>
            </w:r>
          </w:p>
        </w:tc>
        <w:tc>
          <w:tcPr>
            <w:tcW w:w="6578" w:type="dxa"/>
          </w:tcPr>
          <w:p w14:paraId="029C4DAD" w14:textId="4D18D58B" w:rsidR="001B7164" w:rsidRDefault="001B7164" w:rsidP="001173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ADI measures how long project approval takes, accounting for the length of residential review for multi-family and </w:t>
            </w:r>
            <w:proofErr w:type="gramStart"/>
            <w:r>
              <w:rPr>
                <w:rFonts w:ascii="Times New Roman" w:eastAsia="Times New Roman" w:hAnsi="Times New Roman" w:cs="Times New Roman"/>
                <w:sz w:val="24"/>
                <w:szCs w:val="24"/>
              </w:rPr>
              <w:t xml:space="preserve">single </w:t>
            </w:r>
            <w:r>
              <w:rPr>
                <w:rFonts w:ascii="Times New Roman" w:eastAsia="Times New Roman" w:hAnsi="Times New Roman" w:cs="Times New Roman"/>
                <w:sz w:val="24"/>
                <w:szCs w:val="24"/>
              </w:rPr>
              <w:lastRenderedPageBreak/>
              <w:t>family</w:t>
            </w:r>
            <w:proofErr w:type="gramEnd"/>
            <w:r>
              <w:rPr>
                <w:rFonts w:ascii="Times New Roman" w:eastAsia="Times New Roman" w:hAnsi="Times New Roman" w:cs="Times New Roman"/>
                <w:sz w:val="24"/>
                <w:szCs w:val="24"/>
              </w:rPr>
              <w:t xml:space="preserve"> developments; rezoning application time; and subdivision approval time.</w:t>
            </w:r>
          </w:p>
        </w:tc>
      </w:tr>
    </w:tbl>
    <w:p w14:paraId="624D03B8" w14:textId="77777777" w:rsidR="0085565F" w:rsidRDefault="0085565F" w:rsidP="001B7164">
      <w:pPr>
        <w:keepNext/>
        <w:spacing w:line="240" w:lineRule="auto"/>
        <w:rPr>
          <w:rFonts w:ascii="Times New Roman" w:eastAsia="Times New Roman" w:hAnsi="Times New Roman" w:cs="Times New Roman"/>
          <w:sz w:val="24"/>
          <w:szCs w:val="24"/>
        </w:rPr>
      </w:pPr>
    </w:p>
    <w:p w14:paraId="6ED50208" w14:textId="78B3AC8D" w:rsidR="001B7164" w:rsidRPr="001B7164" w:rsidRDefault="001B7164" w:rsidP="001B7164">
      <w:pPr>
        <w:pStyle w:val="Caption"/>
        <w:rPr>
          <w:rFonts w:ascii="Times New Roman" w:hAnsi="Times New Roman" w:cs="Times New Roman"/>
          <w:color w:val="auto"/>
        </w:rPr>
      </w:pPr>
      <w:bookmarkStart w:id="0" w:name="_Toc101282398"/>
      <w:r w:rsidRPr="001B7164">
        <w:rPr>
          <w:rFonts w:ascii="Times New Roman" w:hAnsi="Times New Roman" w:cs="Times New Roman"/>
          <w:color w:val="auto"/>
        </w:rPr>
        <w:t xml:space="preserve">Table </w:t>
      </w:r>
      <w:r w:rsidRPr="001B7164">
        <w:rPr>
          <w:rFonts w:ascii="Times New Roman" w:hAnsi="Times New Roman" w:cs="Times New Roman"/>
          <w:color w:val="auto"/>
        </w:rPr>
        <w:fldChar w:fldCharType="begin"/>
      </w:r>
      <w:r w:rsidRPr="001B7164">
        <w:rPr>
          <w:rFonts w:ascii="Times New Roman" w:hAnsi="Times New Roman" w:cs="Times New Roman"/>
          <w:color w:val="auto"/>
        </w:rPr>
        <w:instrText xml:space="preserve"> SEQ Table \* ARABIC </w:instrText>
      </w:r>
      <w:r w:rsidRPr="001B7164">
        <w:rPr>
          <w:rFonts w:ascii="Times New Roman" w:hAnsi="Times New Roman" w:cs="Times New Roman"/>
          <w:color w:val="auto"/>
        </w:rPr>
        <w:fldChar w:fldCharType="separate"/>
      </w:r>
      <w:r w:rsidR="007F2405">
        <w:rPr>
          <w:rFonts w:ascii="Times New Roman" w:hAnsi="Times New Roman" w:cs="Times New Roman"/>
          <w:noProof/>
          <w:color w:val="auto"/>
        </w:rPr>
        <w:t>1</w:t>
      </w:r>
      <w:r w:rsidRPr="001B7164">
        <w:rPr>
          <w:rFonts w:ascii="Times New Roman" w:hAnsi="Times New Roman" w:cs="Times New Roman"/>
          <w:color w:val="auto"/>
        </w:rPr>
        <w:fldChar w:fldCharType="end"/>
      </w:r>
      <w:r w:rsidRPr="001B7164">
        <w:rPr>
          <w:rFonts w:ascii="Times New Roman" w:hAnsi="Times New Roman" w:cs="Times New Roman"/>
          <w:color w:val="auto"/>
        </w:rPr>
        <w:t>. Each policy variable used as an instrument for this analysis and its description.</w:t>
      </w:r>
      <w:r w:rsidR="000E1E9D">
        <w:rPr>
          <w:rFonts w:ascii="Times New Roman" w:hAnsi="Times New Roman" w:cs="Times New Roman"/>
          <w:color w:val="auto"/>
        </w:rPr>
        <w:t xml:space="preserve"> Information for this table is provided by </w:t>
      </w:r>
      <w:proofErr w:type="spellStart"/>
      <w:r w:rsidR="000E1E9D">
        <w:rPr>
          <w:rFonts w:ascii="Times New Roman" w:hAnsi="Times New Roman" w:cs="Times New Roman"/>
          <w:color w:val="auto"/>
        </w:rPr>
        <w:t>Gyuorko</w:t>
      </w:r>
      <w:proofErr w:type="spellEnd"/>
      <w:r w:rsidR="000E1E9D">
        <w:rPr>
          <w:rFonts w:ascii="Times New Roman" w:hAnsi="Times New Roman" w:cs="Times New Roman"/>
          <w:color w:val="auto"/>
        </w:rPr>
        <w:t xml:space="preserve">, Hartley, &amp; </w:t>
      </w:r>
      <w:proofErr w:type="spellStart"/>
      <w:r w:rsidR="000E1E9D">
        <w:rPr>
          <w:rFonts w:ascii="Times New Roman" w:hAnsi="Times New Roman" w:cs="Times New Roman"/>
          <w:color w:val="auto"/>
        </w:rPr>
        <w:t>Krimmel</w:t>
      </w:r>
      <w:proofErr w:type="spellEnd"/>
      <w:r w:rsidR="000E1E9D">
        <w:rPr>
          <w:rFonts w:ascii="Times New Roman" w:hAnsi="Times New Roman" w:cs="Times New Roman"/>
          <w:color w:val="auto"/>
        </w:rPr>
        <w:t xml:space="preserve"> (2019) </w:t>
      </w:r>
      <w:hyperlink r:id="rId8" w:history="1">
        <w:r w:rsidR="000E1E9D" w:rsidRPr="00DC2420">
          <w:rPr>
            <w:rStyle w:val="Hyperlink"/>
            <w:rFonts w:ascii="Times New Roman" w:hAnsi="Times New Roman" w:cs="Times New Roman"/>
          </w:rPr>
          <w:t>https://real-faculty.wharton.upenn.edu/gyourko/land-use-survey/</w:t>
        </w:r>
      </w:hyperlink>
      <w:r w:rsidR="000E1E9D">
        <w:rPr>
          <w:rFonts w:ascii="Times New Roman" w:hAnsi="Times New Roman" w:cs="Times New Roman"/>
          <w:color w:val="auto"/>
        </w:rPr>
        <w:t>.</w:t>
      </w:r>
      <w:bookmarkEnd w:id="0"/>
      <w:r w:rsidR="000E1E9D">
        <w:rPr>
          <w:rFonts w:ascii="Times New Roman" w:hAnsi="Times New Roman" w:cs="Times New Roman"/>
          <w:color w:val="auto"/>
        </w:rPr>
        <w:t xml:space="preserve"> </w:t>
      </w:r>
    </w:p>
    <w:p w14:paraId="20B82C7B" w14:textId="77777777" w:rsidR="002A2326" w:rsidRPr="006F31A8" w:rsidRDefault="00883FDA">
      <w:pPr>
        <w:spacing w:line="480" w:lineRule="auto"/>
        <w:rPr>
          <w:rFonts w:ascii="Times New Roman" w:eastAsia="Times New Roman" w:hAnsi="Times New Roman" w:cs="Times New Roman"/>
          <w:iCs/>
          <w:sz w:val="24"/>
          <w:szCs w:val="24"/>
          <w:u w:val="single"/>
        </w:rPr>
      </w:pPr>
      <w:r w:rsidRPr="006F31A8">
        <w:rPr>
          <w:rFonts w:ascii="Times New Roman" w:eastAsia="Times New Roman" w:hAnsi="Times New Roman" w:cs="Times New Roman"/>
          <w:iCs/>
          <w:sz w:val="24"/>
          <w:szCs w:val="24"/>
          <w:u w:val="single"/>
        </w:rPr>
        <w:t>Relevant Variables</w:t>
      </w:r>
    </w:p>
    <w:p w14:paraId="548F3B9B" w14:textId="77777777"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My thesis uses a range of demographic, geographic, socioeconomic, and policy variables. Variables relating to household-level information are sources from the ACS and include: </w:t>
      </w:r>
      <w:proofErr w:type="spellStart"/>
      <w:r>
        <w:rPr>
          <w:rFonts w:ascii="Times New Roman" w:eastAsia="Times New Roman" w:hAnsi="Times New Roman" w:cs="Times New Roman"/>
          <w:i/>
          <w:sz w:val="24"/>
          <w:szCs w:val="24"/>
        </w:rPr>
        <w:t>incwage</w:t>
      </w:r>
      <w:proofErr w:type="spellEnd"/>
      <w:r>
        <w:rPr>
          <w:rFonts w:ascii="Times New Roman" w:eastAsia="Times New Roman" w:hAnsi="Times New Roman" w:cs="Times New Roman"/>
          <w:sz w:val="24"/>
          <w:szCs w:val="24"/>
        </w:rPr>
        <w:t xml:space="preserve">, which documents the household’s annual income; </w:t>
      </w:r>
      <w:proofErr w:type="spellStart"/>
      <w:r>
        <w:rPr>
          <w:rFonts w:ascii="Times New Roman" w:eastAsia="Times New Roman" w:hAnsi="Times New Roman" w:cs="Times New Roman"/>
          <w:i/>
          <w:sz w:val="24"/>
          <w:szCs w:val="24"/>
        </w:rPr>
        <w:t>nchild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which is the number of children in the household; </w:t>
      </w:r>
      <w:r>
        <w:rPr>
          <w:rFonts w:ascii="Times New Roman" w:eastAsia="Times New Roman" w:hAnsi="Times New Roman" w:cs="Times New Roman"/>
          <w:i/>
          <w:sz w:val="24"/>
          <w:szCs w:val="24"/>
        </w:rPr>
        <w:t xml:space="preserve">age, </w:t>
      </w:r>
      <w:r>
        <w:rPr>
          <w:rFonts w:ascii="Times New Roman" w:eastAsia="Times New Roman" w:hAnsi="Times New Roman" w:cs="Times New Roman"/>
          <w:sz w:val="24"/>
          <w:szCs w:val="24"/>
        </w:rPr>
        <w:t xml:space="preserve">which is the age of the head of household; </w:t>
      </w:r>
      <w:r>
        <w:rPr>
          <w:rFonts w:ascii="Times New Roman" w:eastAsia="Times New Roman" w:hAnsi="Times New Roman" w:cs="Times New Roman"/>
          <w:i/>
          <w:sz w:val="24"/>
          <w:szCs w:val="24"/>
        </w:rPr>
        <w:t>race</w:t>
      </w:r>
      <w:r>
        <w:rPr>
          <w:rFonts w:ascii="Times New Roman" w:eastAsia="Times New Roman" w:hAnsi="Times New Roman" w:cs="Times New Roman"/>
          <w:sz w:val="24"/>
          <w:szCs w:val="24"/>
        </w:rPr>
        <w:t xml:space="preserve">, which is a categorical variable for the self-identified race or ethnicity of the head of household; and </w:t>
      </w:r>
      <w:r>
        <w:rPr>
          <w:rFonts w:ascii="Times New Roman" w:eastAsia="Times New Roman" w:hAnsi="Times New Roman" w:cs="Times New Roman"/>
          <w:i/>
          <w:sz w:val="24"/>
          <w:szCs w:val="24"/>
        </w:rPr>
        <w:t>immigrant</w:t>
      </w:r>
      <w:r>
        <w:rPr>
          <w:rFonts w:ascii="Times New Roman" w:eastAsia="Times New Roman" w:hAnsi="Times New Roman" w:cs="Times New Roman"/>
          <w:sz w:val="24"/>
          <w:szCs w:val="24"/>
        </w:rPr>
        <w:t xml:space="preserve">, which is a binary variable for whether or not the interviewee immigrated to the US or not. </w:t>
      </w:r>
    </w:p>
    <w:p w14:paraId="15EE89BF" w14:textId="03D74FF3"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C7373">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thesis uses </w:t>
      </w:r>
      <w:r w:rsidR="001C7373">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variables to understand housing costs. The first is </w:t>
      </w:r>
      <w:proofErr w:type="spellStart"/>
      <w:r>
        <w:rPr>
          <w:rFonts w:ascii="Times New Roman" w:eastAsia="Times New Roman" w:hAnsi="Times New Roman" w:cs="Times New Roman"/>
          <w:i/>
          <w:sz w:val="24"/>
          <w:szCs w:val="24"/>
        </w:rPr>
        <w:t>valueh</w:t>
      </w:r>
      <w:proofErr w:type="spellEnd"/>
      <w:r>
        <w:rPr>
          <w:rFonts w:ascii="Times New Roman" w:eastAsia="Times New Roman" w:hAnsi="Times New Roman" w:cs="Times New Roman"/>
          <w:sz w:val="24"/>
          <w:szCs w:val="24"/>
        </w:rPr>
        <w:t>, which is the appraised value of the home the individual being interviewed occupies</w:t>
      </w:r>
      <w:r w:rsidR="001C7373">
        <w:rPr>
          <w:rFonts w:ascii="Times New Roman" w:eastAsia="Times New Roman" w:hAnsi="Times New Roman" w:cs="Times New Roman"/>
          <w:sz w:val="24"/>
          <w:szCs w:val="24"/>
        </w:rPr>
        <w:t xml:space="preserve">, and it is used to understand the role housing costs </w:t>
      </w:r>
      <w:r w:rsidR="001C7373">
        <w:rPr>
          <w:rFonts w:ascii="Times New Roman" w:eastAsia="Times New Roman" w:hAnsi="Times New Roman" w:cs="Times New Roman"/>
          <w:i/>
          <w:iCs/>
          <w:sz w:val="24"/>
          <w:szCs w:val="24"/>
        </w:rPr>
        <w:t>and housing wealth</w:t>
      </w:r>
      <w:r w:rsidR="001C7373">
        <w:rPr>
          <w:rFonts w:ascii="Times New Roman" w:eastAsia="Times New Roman" w:hAnsi="Times New Roman" w:cs="Times New Roman"/>
          <w:sz w:val="24"/>
          <w:szCs w:val="24"/>
        </w:rPr>
        <w:t xml:space="preserve"> may play in fertility decisions for homeowners</w:t>
      </w:r>
      <w:r>
        <w:rPr>
          <w:rFonts w:ascii="Times New Roman" w:eastAsia="Times New Roman" w:hAnsi="Times New Roman" w:cs="Times New Roman"/>
          <w:sz w:val="24"/>
          <w:szCs w:val="24"/>
        </w:rPr>
        <w:t xml:space="preserve">. The next is </w:t>
      </w:r>
      <w:r>
        <w:rPr>
          <w:rFonts w:ascii="Times New Roman" w:eastAsia="Times New Roman" w:hAnsi="Times New Roman" w:cs="Times New Roman"/>
          <w:i/>
          <w:sz w:val="24"/>
          <w:szCs w:val="24"/>
        </w:rPr>
        <w:t>rent</w:t>
      </w:r>
      <w:r>
        <w:rPr>
          <w:rFonts w:ascii="Times New Roman" w:eastAsia="Times New Roman" w:hAnsi="Times New Roman" w:cs="Times New Roman"/>
          <w:sz w:val="24"/>
          <w:szCs w:val="24"/>
        </w:rPr>
        <w:t xml:space="preserve">, which is documented for renters and is the monthly monetary amount of rent they pay. These variables provide multiple perspectives on housing costs in the United States and allow me to disaggregate the fertility effects of high housing costs for renters and homeowners. </w:t>
      </w:r>
    </w:p>
    <w:p w14:paraId="7B270F18" w14:textId="57DCFD79"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my instrumental variables are policy variables from the WRLUI. </w:t>
      </w:r>
      <w:r w:rsidR="007A59D4">
        <w:rPr>
          <w:rFonts w:ascii="Times New Roman" w:eastAsia="Times New Roman" w:hAnsi="Times New Roman" w:cs="Times New Roman"/>
          <w:sz w:val="24"/>
          <w:szCs w:val="24"/>
        </w:rPr>
        <w:t xml:space="preserve">To calculate the instrumental variable regression, I use each individual policy variable provided as an instrument. My overall results include all eleven of these variables as instruments, as well as additional regressions I run for individual states (Alabama and California). However, I also run additional IV regressions for home value and rent for </w:t>
      </w:r>
      <w:r w:rsidR="007A59D4">
        <w:rPr>
          <w:rFonts w:ascii="Times New Roman" w:eastAsia="Times New Roman" w:hAnsi="Times New Roman" w:cs="Times New Roman"/>
          <w:i/>
          <w:iCs/>
          <w:sz w:val="24"/>
          <w:szCs w:val="24"/>
        </w:rPr>
        <w:t xml:space="preserve">each </w:t>
      </w:r>
      <w:r w:rsidR="007A59D4">
        <w:rPr>
          <w:rFonts w:ascii="Times New Roman" w:eastAsia="Times New Roman" w:hAnsi="Times New Roman" w:cs="Times New Roman"/>
          <w:sz w:val="24"/>
          <w:szCs w:val="24"/>
        </w:rPr>
        <w:t xml:space="preserve">individual policy instrument to better understand </w:t>
      </w:r>
      <w:r w:rsidR="007A59D4">
        <w:rPr>
          <w:rFonts w:ascii="Times New Roman" w:eastAsia="Times New Roman" w:hAnsi="Times New Roman" w:cs="Times New Roman"/>
          <w:sz w:val="24"/>
          <w:szCs w:val="24"/>
        </w:rPr>
        <w:lastRenderedPageBreak/>
        <w:t>which land-use restrictions act as the best instrument and are likely driving up housing costs the most.</w:t>
      </w:r>
      <w:r>
        <w:rPr>
          <w:rFonts w:ascii="Times New Roman" w:eastAsia="Times New Roman" w:hAnsi="Times New Roman" w:cs="Times New Roman"/>
          <w:sz w:val="24"/>
          <w:szCs w:val="24"/>
        </w:rPr>
        <w:t xml:space="preserve"> </w:t>
      </w:r>
    </w:p>
    <w:p w14:paraId="247AFA17" w14:textId="19077F6A"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the WRULI dataset are several subindices, which will allow me to </w:t>
      </w:r>
      <w:r w:rsidR="001173AC">
        <w:rPr>
          <w:rFonts w:ascii="Times New Roman" w:eastAsia="Times New Roman" w:hAnsi="Times New Roman" w:cs="Times New Roman"/>
          <w:sz w:val="24"/>
          <w:szCs w:val="24"/>
        </w:rPr>
        <w:t>disaggregate and</w:t>
      </w:r>
      <w:r>
        <w:rPr>
          <w:rFonts w:ascii="Times New Roman" w:eastAsia="Times New Roman" w:hAnsi="Times New Roman" w:cs="Times New Roman"/>
          <w:sz w:val="24"/>
          <w:szCs w:val="24"/>
        </w:rPr>
        <w:t xml:space="preserve"> determine which types of interventions are likely to have the largest effects on fertility. </w:t>
      </w:r>
      <w:r w:rsidR="00EE5CAD">
        <w:rPr>
          <w:rFonts w:ascii="Times New Roman" w:eastAsia="Times New Roman" w:hAnsi="Times New Roman" w:cs="Times New Roman"/>
          <w:sz w:val="24"/>
          <w:szCs w:val="24"/>
        </w:rPr>
        <w:t xml:space="preserve">Each of these variables is described in Table 1. </w:t>
      </w:r>
      <w:r>
        <w:rPr>
          <w:rFonts w:ascii="Times New Roman" w:eastAsia="Times New Roman" w:hAnsi="Times New Roman" w:cs="Times New Roman"/>
          <w:sz w:val="24"/>
          <w:szCs w:val="24"/>
        </w:rPr>
        <w:t xml:space="preserve">LPPI18 is the Local Political Involvement Index, which refers to the degree that local political actors influence permitting decisions for housing. The CII18 is the Court Involvement Index, which is how involved state and local courts are in restricting land uses. LPAI18 is the Local Project Approval Index, which includes all the permitting and procedural requirements for developers to get a project approved. LZAI18 is the Local Zoning Approval Index, which denotes how many agencies are involved with zoning rule changes. LAI18 is the Local Assembly Index and measure whether a community requires a public hearing or public vote before approving a project. SRI18 is the Supply Restrictions Index and measures whether there are explicit restrictions on the number of new housing units that can be added to the local housing market. DRI18 is the Density Restrictions Index. It is a binary dummy variable where 1 indicates that a community has a minimum lot size requirement and 0 indicates that they do not. OSI18 is the Open Space Index which indicates whether an area requires developers to provide a certain amount of open space for a new project or must pay a fine in lieu of meeting the requirements.  EI18 is the Exactions Index which is a binary dummy variable where 1 indicates that developers must cover a certain amount of “costs” associated with a new project and 0 if such fees do not exist. AHI18 is the Affordable Housing Index and indicates the degree to which a community requires affordable housing units be included in new developments. Finally, the ADI18 variable is the Approval Delay Index and indicates, on average, how much of a time lag exists between a project being proposed and being approved. </w:t>
      </w:r>
    </w:p>
    <w:p w14:paraId="1CD90D43" w14:textId="77777777" w:rsidR="002A2326" w:rsidRDefault="002A2326">
      <w:pPr>
        <w:spacing w:line="480" w:lineRule="auto"/>
        <w:ind w:firstLine="720"/>
        <w:rPr>
          <w:rFonts w:ascii="Times New Roman" w:eastAsia="Times New Roman" w:hAnsi="Times New Roman" w:cs="Times New Roman"/>
          <w:sz w:val="24"/>
          <w:szCs w:val="24"/>
        </w:rPr>
      </w:pPr>
    </w:p>
    <w:p w14:paraId="4DDE9310" w14:textId="77777777" w:rsidR="002A2326" w:rsidRDefault="00883F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Methodology </w:t>
      </w:r>
    </w:p>
    <w:p w14:paraId="274F1F92" w14:textId="19606923" w:rsidR="00EE5CAD" w:rsidRDefault="00EE5CA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thesis utilizes an Instrumental Variable (IV) regression approach to statistical analysis. I do this in contrast to using a typical ordinary least squares (OLS) linear regression model to account for confounding variables that may be influencing housing costs and fertility rates. For example, individuals less inclined to have any children, or multiple children, may choose to live in areas with higher costs of living. Incorporating the land-use policy instruments allow this model to exploit the variation in housing costs caused by restrictive land-use regulations to better understand the role housing plays in fertility decisions.</w:t>
      </w:r>
    </w:p>
    <w:p w14:paraId="6EBCB0D7" w14:textId="1D56B633"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IV design is run using two stage least square (2SLS) regressions. In the first stage, </w:t>
      </w:r>
      <w:proofErr w:type="spellStart"/>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k</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regressed on the other independent variables and the instrument,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This first stage essentially determines the relevance condition necessary for running a valid IV regression. The second stage regresses the new </w:t>
      </w:r>
      <w:proofErr w:type="spellStart"/>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k</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that excludes the problematic variation from before to determine the final estimates. </w:t>
      </w:r>
    </w:p>
    <w:p w14:paraId="57D914C0" w14:textId="302195AD" w:rsidR="002A2326" w:rsidRDefault="002566F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883FDA">
        <w:rPr>
          <w:rFonts w:ascii="Times New Roman" w:eastAsia="Times New Roman" w:hAnsi="Times New Roman" w:cs="Times New Roman"/>
          <w:sz w:val="24"/>
          <w:szCs w:val="24"/>
        </w:rPr>
        <w:t xml:space="preserve"> first stage regressions look like this:</w:t>
      </w:r>
    </w:p>
    <w:p w14:paraId="3DFDF247" w14:textId="198F6207" w:rsidR="002A2326" w:rsidRDefault="00883FDA">
      <w:pPr>
        <w:numPr>
          <w:ilvl w:val="0"/>
          <w:numId w:val="1"/>
        </w:numPr>
        <w:spacing w:line="480" w:lineRule="auto"/>
        <w:rPr>
          <w:rFonts w:ascii="Times New Roman" w:eastAsia="Times New Roman" w:hAnsi="Times New Roman" w:cs="Times New Roman"/>
          <w:sz w:val="20"/>
          <w:szCs w:val="20"/>
        </w:rPr>
      </w:pPr>
      <m:oMath>
        <m:r>
          <w:rPr>
            <w:rFonts w:ascii="Times New Roman" w:eastAsia="Times New Roman" w:hAnsi="Times New Roman" w:cs="Times New Roman"/>
            <w:sz w:val="20"/>
            <w:szCs w:val="20"/>
          </w:rPr>
          <m:t xml:space="preserve">HousingPrice = </m:t>
        </m:r>
        <m:sSup>
          <m:sSupPr>
            <m:ctrlPr>
              <w:rPr>
                <w:rFonts w:ascii="Times New Roman" w:eastAsia="Times New Roman" w:hAnsi="Times New Roman" w:cs="Times New Roman"/>
                <w:sz w:val="20"/>
                <w:szCs w:val="20"/>
              </w:rPr>
            </m:ctrlPr>
          </m:sSup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0</m:t>
                </m:r>
              </m:sub>
            </m:sSub>
          </m:e>
          <m:sup/>
        </m:sSup>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1</m:t>
            </m:r>
          </m:sub>
        </m:sSub>
        <m:r>
          <w:rPr>
            <w:rFonts w:ascii="Times New Roman" w:eastAsia="Times New Roman" w:hAnsi="Times New Roman" w:cs="Times New Roman"/>
            <w:sz w:val="20"/>
            <w:szCs w:val="20"/>
          </w:rPr>
          <m:t>Incom</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e</m:t>
            </m:r>
          </m:e>
          <m:sub>
            <m:r>
              <w:rPr>
                <w:rFonts w:ascii="Times New Roman" w:eastAsia="Times New Roman" w:hAnsi="Times New Roman" w:cs="Times New Roman"/>
                <w:sz w:val="20"/>
                <w:szCs w:val="20"/>
              </w:rPr>
              <m:t>1</m:t>
            </m:r>
          </m:sub>
        </m:sSub>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2</m:t>
            </m:r>
          </m:sub>
        </m:sSub>
        <m:r>
          <w:rPr>
            <w:rFonts w:ascii="Times New Roman" w:eastAsia="Times New Roman" w:hAnsi="Times New Roman" w:cs="Times New Roman"/>
            <w:sz w:val="20"/>
            <w:szCs w:val="20"/>
          </w:rPr>
          <m:t>Rac</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e</m:t>
            </m:r>
          </m:e>
          <m:sub>
            <m:r>
              <w:rPr>
                <w:rFonts w:ascii="Times New Roman" w:eastAsia="Times New Roman" w:hAnsi="Times New Roman" w:cs="Times New Roman"/>
                <w:sz w:val="20"/>
                <w:szCs w:val="20"/>
              </w:rPr>
              <m:t>2</m:t>
            </m:r>
          </m:sub>
        </m:sSub>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3</m:t>
            </m:r>
          </m:sub>
        </m:sSub>
        <m:r>
          <w:rPr>
            <w:rFonts w:ascii="Times New Roman" w:eastAsia="Times New Roman" w:hAnsi="Times New Roman" w:cs="Times New Roman"/>
            <w:sz w:val="20"/>
            <w:szCs w:val="20"/>
          </w:rPr>
          <m:t xml:space="preserve">Hispanic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4</m:t>
            </m:r>
          </m:sub>
        </m:sSub>
        <m:r>
          <w:rPr>
            <w:rFonts w:ascii="Times New Roman" w:eastAsia="Times New Roman" w:hAnsi="Times New Roman" w:cs="Times New Roman"/>
            <w:sz w:val="20"/>
            <w:szCs w:val="20"/>
          </w:rPr>
          <m:t>StateFIP</m:t>
        </m:r>
        <m:sSub>
          <m:sSubPr>
            <m:ctrlPr>
              <w:rPr>
                <w:rFonts w:ascii="Times New Roman" w:eastAsia="Times New Roman" w:hAnsi="Times New Roman" w:cs="Times New Roman"/>
                <w:sz w:val="20"/>
                <w:szCs w:val="20"/>
              </w:rPr>
            </m:ctrlPr>
          </m:sSubPr>
          <m:e/>
          <m:sub>
            <m:r>
              <w:rPr>
                <w:rFonts w:ascii="Times New Roman" w:eastAsia="Times New Roman" w:hAnsi="Times New Roman" w:cs="Times New Roman"/>
                <w:sz w:val="20"/>
                <w:szCs w:val="20"/>
              </w:rPr>
              <m:t>4</m:t>
            </m:r>
          </m:sub>
        </m:sSub>
        <m:r>
          <w:rPr>
            <w:rFonts w:ascii="Times New Roman" w:eastAsia="Times New Roman" w:hAnsi="Times New Roman" w:cs="Times New Roman"/>
            <w:sz w:val="20"/>
            <w:szCs w:val="20"/>
          </w:rPr>
          <m:t xml:space="preserve"> +</m:t>
        </m:r>
        <m:r>
          <w:rPr>
            <w:rFonts w:ascii="Cambria Math" w:eastAsia="Times New Roman" w:hAnsi="Times New Roman" w:cs="Times New Roman"/>
            <w:sz w:val="20"/>
            <w:szCs w:val="20"/>
          </w:rPr>
          <m:t xml:space="preserve">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5</m:t>
            </m:r>
          </m:sub>
        </m:sSub>
        <m:r>
          <w:rPr>
            <w:rFonts w:ascii="Cambria Math" w:eastAsia="Times New Roman" w:hAnsi="Times New Roman" w:cs="Times New Roman"/>
            <w:sz w:val="20"/>
            <w:szCs w:val="20"/>
          </w:rPr>
          <m:t>Educational A</m:t>
        </m:r>
        <m:sSub>
          <m:sSubPr>
            <m:ctrlPr>
              <w:rPr>
                <w:rFonts w:ascii="Cambria Math" w:eastAsia="Times New Roman" w:hAnsi="Times New Roman" w:cs="Times New Roman"/>
                <w:i/>
                <w:sz w:val="20"/>
                <w:szCs w:val="20"/>
              </w:rPr>
            </m:ctrlPr>
          </m:sSubPr>
          <m:e>
            <m:r>
              <w:rPr>
                <w:rFonts w:ascii="Cambria Math" w:eastAsia="Times New Roman" w:hAnsi="Times New Roman" w:cs="Times New Roman"/>
                <w:sz w:val="20"/>
                <w:szCs w:val="20"/>
              </w:rPr>
              <m:t>ttainment</m:t>
            </m:r>
          </m:e>
          <m:sub>
            <m:r>
              <w:rPr>
                <w:rFonts w:ascii="Cambria Math" w:eastAsia="Times New Roman" w:hAnsi="Times New Roman" w:cs="Times New Roman"/>
                <w:sz w:val="20"/>
                <w:szCs w:val="20"/>
              </w:rPr>
              <m:t>5</m:t>
            </m:r>
          </m:sub>
        </m:sSub>
        <m:r>
          <w:rPr>
            <w:rFonts w:ascii="Cambria Math" w:eastAsia="Times New Roman" w:hAnsi="Times New Roman" w:cs="Times New Roman"/>
            <w:sz w:val="20"/>
            <w:szCs w:val="20"/>
          </w:rPr>
          <m:t xml:space="preserve">+ </m:t>
        </m:r>
        <m:r>
          <w:rPr>
            <w:rFonts w:ascii="Times New Roman" w:eastAsia="Times New Roman" w:hAnsi="Times New Roman" w:cs="Times New Roman"/>
            <w:sz w:val="20"/>
            <w:szCs w:val="20"/>
          </w:rPr>
          <m:t>yz(LandUseReg) + υ</m:t>
        </m:r>
      </m:oMath>
    </w:p>
    <w:p w14:paraId="5244502E" w14:textId="00713DC1"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4"/>
          <w:szCs w:val="24"/>
        </w:rPr>
        <w:t>The second stage</w:t>
      </w:r>
      <w:r w:rsidR="002566FE">
        <w:rPr>
          <w:rFonts w:ascii="Times New Roman" w:eastAsia="Times New Roman" w:hAnsi="Times New Roman" w:cs="Times New Roman"/>
          <w:sz w:val="24"/>
          <w:szCs w:val="24"/>
        </w:rPr>
        <w:t xml:space="preserve"> uses the predicted housing cost measure from the first stage,</w:t>
      </w:r>
    </w:p>
    <w:p w14:paraId="21C4CC01" w14:textId="25F5F527" w:rsidR="002A2326" w:rsidRDefault="00883FDA">
      <w:pPr>
        <w:numPr>
          <w:ilvl w:val="0"/>
          <w:numId w:val="1"/>
        </w:numPr>
        <w:spacing w:line="480" w:lineRule="auto"/>
        <w:rPr>
          <w:rFonts w:ascii="Times New Roman" w:eastAsia="Times New Roman" w:hAnsi="Times New Roman" w:cs="Times New Roman"/>
          <w:sz w:val="20"/>
          <w:szCs w:val="20"/>
        </w:rPr>
      </w:pPr>
      <m:oMath>
        <m:r>
          <w:rPr>
            <w:rFonts w:ascii="Times New Roman" w:eastAsia="Times New Roman" w:hAnsi="Times New Roman" w:cs="Times New Roman"/>
            <w:sz w:val="20"/>
            <w:szCs w:val="20"/>
          </w:rPr>
          <m:t xml:space="preserve">Fertility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β</m:t>
            </m:r>
          </m:e>
          <m:sub>
            <m:r>
              <w:rPr>
                <w:rFonts w:ascii="Times New Roman" w:eastAsia="Times New Roman" w:hAnsi="Times New Roman" w:cs="Times New Roman"/>
                <w:sz w:val="20"/>
                <w:szCs w:val="20"/>
              </w:rPr>
              <m:t>0</m:t>
            </m:r>
          </m:sub>
        </m:sSub>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β</m:t>
            </m:r>
          </m:e>
          <m:sub>
            <m:r>
              <w:rPr>
                <w:rFonts w:ascii="Times New Roman" w:eastAsia="Times New Roman" w:hAnsi="Times New Roman" w:cs="Times New Roman"/>
                <w:sz w:val="20"/>
                <w:szCs w:val="20"/>
              </w:rPr>
              <m:t>1</m:t>
            </m:r>
          </m:sub>
        </m:sSub>
        <m:r>
          <w:rPr>
            <w:rFonts w:ascii="Times New Roman" w:eastAsia="Times New Roman" w:hAnsi="Times New Roman" w:cs="Times New Roman"/>
            <w:sz w:val="20"/>
            <w:szCs w:val="20"/>
          </w:rPr>
          <m:t>Incom</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e</m:t>
            </m:r>
          </m:e>
          <m:sub>
            <m:r>
              <w:rPr>
                <w:rFonts w:ascii="Times New Roman" w:eastAsia="Times New Roman" w:hAnsi="Times New Roman" w:cs="Times New Roman"/>
                <w:sz w:val="20"/>
                <w:szCs w:val="20"/>
              </w:rPr>
              <m:t>1</m:t>
            </m:r>
          </m:sub>
        </m:sSub>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β</m:t>
            </m:r>
          </m:e>
          <m:sub>
            <m:r>
              <w:rPr>
                <w:rFonts w:ascii="Times New Roman" w:eastAsia="Times New Roman" w:hAnsi="Times New Roman" w:cs="Times New Roman"/>
                <w:sz w:val="20"/>
                <w:szCs w:val="20"/>
              </w:rPr>
              <m:t>2</m:t>
            </m:r>
          </m:sub>
        </m:sSub>
        <m:r>
          <w:rPr>
            <w:rFonts w:ascii="Times New Roman" w:eastAsia="Times New Roman" w:hAnsi="Times New Roman" w:cs="Times New Roman"/>
            <w:sz w:val="20"/>
            <w:szCs w:val="20"/>
          </w:rPr>
          <m:t>Rac</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e</m:t>
            </m:r>
          </m:e>
          <m:sub>
            <m:r>
              <w:rPr>
                <w:rFonts w:ascii="Times New Roman" w:eastAsia="Times New Roman" w:hAnsi="Times New Roman" w:cs="Times New Roman"/>
                <w:sz w:val="20"/>
                <w:szCs w:val="20"/>
              </w:rPr>
              <m:t>2</m:t>
            </m:r>
          </m:sub>
        </m:sSub>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β</m:t>
            </m:r>
          </m:e>
          <m:sub>
            <m:r>
              <w:rPr>
                <w:rFonts w:ascii="Times New Roman" w:eastAsia="Times New Roman" w:hAnsi="Times New Roman" w:cs="Times New Roman"/>
                <w:sz w:val="20"/>
                <w:szCs w:val="20"/>
              </w:rPr>
              <m:t>3</m:t>
            </m:r>
          </m:sub>
        </m:sSub>
        <m:r>
          <w:rPr>
            <w:rFonts w:ascii="Times New Roman" w:eastAsia="Times New Roman" w:hAnsi="Times New Roman" w:cs="Times New Roman"/>
            <w:sz w:val="20"/>
            <w:szCs w:val="20"/>
          </w:rPr>
          <m:t>Hispanic</m:t>
        </m:r>
        <m:sSub>
          <m:sSubPr>
            <m:ctrlPr>
              <w:rPr>
                <w:rFonts w:ascii="Times New Roman" w:eastAsia="Times New Roman" w:hAnsi="Times New Roman" w:cs="Times New Roman"/>
                <w:sz w:val="20"/>
                <w:szCs w:val="20"/>
              </w:rPr>
            </m:ctrlPr>
          </m:sSubPr>
          <m:e/>
          <m:sub>
            <m:r>
              <w:rPr>
                <w:rFonts w:ascii="Times New Roman" w:eastAsia="Times New Roman" w:hAnsi="Times New Roman" w:cs="Times New Roman"/>
                <w:sz w:val="20"/>
                <w:szCs w:val="20"/>
              </w:rPr>
              <m:t>3</m:t>
            </m:r>
          </m:sub>
        </m:sSub>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β</m:t>
            </m:r>
          </m:e>
          <m:sub>
            <m:r>
              <w:rPr>
                <w:rFonts w:ascii="Times New Roman" w:eastAsia="Times New Roman" w:hAnsi="Times New Roman" w:cs="Times New Roman"/>
                <w:sz w:val="20"/>
                <w:szCs w:val="20"/>
              </w:rPr>
              <m:t>4</m:t>
            </m:r>
          </m:sub>
        </m:sSub>
        <m:r>
          <w:rPr>
            <w:rFonts w:ascii="Times New Roman" w:eastAsia="Times New Roman" w:hAnsi="Times New Roman" w:cs="Times New Roman"/>
            <w:sz w:val="20"/>
            <w:szCs w:val="20"/>
          </w:rPr>
          <m:t>StateFIP</m:t>
        </m:r>
        <m:sSub>
          <m:sSubPr>
            <m:ctrlPr>
              <w:rPr>
                <w:rFonts w:ascii="Times New Roman" w:eastAsia="Times New Roman" w:hAnsi="Times New Roman" w:cs="Times New Roman"/>
                <w:sz w:val="20"/>
                <w:szCs w:val="20"/>
              </w:rPr>
            </m:ctrlPr>
          </m:sSubPr>
          <m:e/>
          <m:sub>
            <m:r>
              <w:rPr>
                <w:rFonts w:ascii="Times New Roman" w:eastAsia="Times New Roman" w:hAnsi="Times New Roman" w:cs="Times New Roman"/>
                <w:sz w:val="20"/>
                <w:szCs w:val="20"/>
              </w:rPr>
              <m:t>4</m:t>
            </m:r>
          </m:sub>
        </m:sSub>
        <m:r>
          <w:rPr>
            <w:rFonts w:ascii="Times New Roman" w:eastAsia="Times New Roman" w:hAnsi="Times New Roman" w:cs="Times New Roman"/>
            <w:sz w:val="20"/>
            <w:szCs w:val="20"/>
          </w:rPr>
          <m:t xml:space="preserve">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5</m:t>
            </m:r>
          </m:sub>
        </m:sSub>
        <m:r>
          <w:rPr>
            <w:rFonts w:ascii="Cambria Math" w:eastAsia="Times New Roman" w:hAnsi="Times New Roman" w:cs="Times New Roman"/>
            <w:sz w:val="20"/>
            <w:szCs w:val="20"/>
          </w:rPr>
          <m:t>Educational A</m:t>
        </m:r>
        <m:sSub>
          <m:sSubPr>
            <m:ctrlPr>
              <w:rPr>
                <w:rFonts w:ascii="Cambria Math" w:eastAsia="Times New Roman" w:hAnsi="Times New Roman" w:cs="Times New Roman"/>
                <w:i/>
                <w:sz w:val="20"/>
                <w:szCs w:val="20"/>
              </w:rPr>
            </m:ctrlPr>
          </m:sSubPr>
          <m:e>
            <m:r>
              <w:rPr>
                <w:rFonts w:ascii="Cambria Math" w:eastAsia="Times New Roman" w:hAnsi="Times New Roman" w:cs="Times New Roman"/>
                <w:sz w:val="20"/>
                <w:szCs w:val="20"/>
              </w:rPr>
              <m:t>ttainment</m:t>
            </m:r>
          </m:e>
          <m:sub>
            <m:r>
              <w:rPr>
                <w:rFonts w:ascii="Cambria Math" w:eastAsia="Times New Roman" w:hAnsi="Times New Roman" w:cs="Times New Roman"/>
                <w:sz w:val="20"/>
                <w:szCs w:val="20"/>
              </w:rPr>
              <m:t>5</m:t>
            </m:r>
          </m:sub>
        </m:sSub>
        <m:acc>
          <m:accPr>
            <m:ctrlPr>
              <w:rPr>
                <w:rFonts w:ascii="Times New Roman" w:eastAsia="Times New Roman" w:hAnsi="Times New Roman" w:cs="Times New Roman"/>
                <w:sz w:val="20"/>
                <w:szCs w:val="20"/>
              </w:rPr>
            </m:ctrlPr>
          </m:accPr>
          <m:e>
            <m:r>
              <w:rPr>
                <w:rFonts w:ascii="Cambria Math" w:eastAsia="Times New Roman" w:hAnsi="Times New Roman" w:cs="Times New Roman"/>
                <w:sz w:val="20"/>
                <w:szCs w:val="20"/>
              </w:rPr>
              <m:t xml:space="preserve">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β</m:t>
                </m:r>
              </m:e>
              <m:sub>
                <m:r>
                  <w:rPr>
                    <w:rFonts w:ascii="Cambria Math" w:eastAsia="Times New Roman" w:hAnsi="Cambria Math" w:cs="Times New Roman"/>
                    <w:sz w:val="20"/>
                    <w:szCs w:val="20"/>
                  </w:rPr>
                  <m:t>6</m:t>
                </m:r>
              </m:sub>
            </m:sSub>
            <m:r>
              <w:rPr>
                <w:rFonts w:ascii="Times New Roman" w:eastAsia="Times New Roman" w:hAnsi="Times New Roman" w:cs="Times New Roman"/>
                <w:sz w:val="20"/>
                <w:szCs w:val="20"/>
              </w:rPr>
              <m:t>kHousingPric</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e</m:t>
                </m:r>
              </m:e>
              <m:sub>
                <m:r>
                  <w:rPr>
                    <w:rFonts w:ascii="Cambria Math" w:eastAsia="Times New Roman" w:hAnsi="Cambria Math" w:cs="Times New Roman"/>
                    <w:sz w:val="20"/>
                    <w:szCs w:val="20"/>
                  </w:rPr>
                  <m:t>6</m:t>
                </m:r>
              </m:sub>
            </m:sSub>
            <m:r>
              <w:rPr>
                <w:rFonts w:ascii="Times New Roman" w:eastAsia="Times New Roman" w:hAnsi="Times New Roman" w:cs="Times New Roman"/>
                <w:sz w:val="20"/>
                <w:szCs w:val="20"/>
              </w:rPr>
              <m:t xml:space="preserve"> + υ</m:t>
            </m:r>
          </m:e>
        </m:acc>
      </m:oMath>
    </w:p>
    <w:p w14:paraId="15D30D4B" w14:textId="77777777" w:rsidR="002A2326" w:rsidRDefault="002A2326">
      <w:pPr>
        <w:spacing w:line="480" w:lineRule="auto"/>
        <w:rPr>
          <w:rFonts w:ascii="Times New Roman" w:eastAsia="Times New Roman" w:hAnsi="Times New Roman" w:cs="Times New Roman"/>
          <w:sz w:val="20"/>
          <w:szCs w:val="20"/>
        </w:rPr>
      </w:pPr>
    </w:p>
    <w:p w14:paraId="5CB1C24C" w14:textId="2AD643E4"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this design, the </w:t>
      </w:r>
      <w:r w:rsidR="002566FE">
        <w:rPr>
          <w:rFonts w:ascii="Times New Roman" w:eastAsia="Times New Roman" w:hAnsi="Times New Roman" w:cs="Times New Roman"/>
          <w:i/>
          <w:sz w:val="24"/>
          <w:szCs w:val="24"/>
        </w:rPr>
        <w:t>independent variable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the cost of housing units; the </w:t>
      </w:r>
      <w:r w:rsidR="002566FE">
        <w:rPr>
          <w:rFonts w:ascii="Times New Roman" w:eastAsia="Times New Roman" w:hAnsi="Times New Roman" w:cs="Times New Roman"/>
          <w:i/>
          <w:sz w:val="24"/>
          <w:szCs w:val="24"/>
        </w:rPr>
        <w:t>dependent variable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household fertility rates; and the </w:t>
      </w:r>
      <w:r w:rsidR="002566FE">
        <w:rPr>
          <w:rFonts w:ascii="Times New Roman" w:eastAsia="Times New Roman" w:hAnsi="Times New Roman" w:cs="Times New Roman"/>
          <w:i/>
          <w:sz w:val="24"/>
          <w:szCs w:val="24"/>
        </w:rPr>
        <w:t>instrument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land use regulations. For this thesis, several regressions will be run to analyze the impacts of different “instruments” on housing costs </w:t>
      </w:r>
      <w:r>
        <w:rPr>
          <w:rFonts w:ascii="Times New Roman" w:eastAsia="Times New Roman" w:hAnsi="Times New Roman" w:cs="Times New Roman"/>
          <w:sz w:val="24"/>
          <w:szCs w:val="24"/>
        </w:rPr>
        <w:lastRenderedPageBreak/>
        <w:t xml:space="preserve">to better understand which regulations would potentially have the largest impacts on fertility. Firstly, for the general analysis, an IV regression is run </w:t>
      </w:r>
      <w:r w:rsidR="00F61D5D">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the impact of home value on number of children using </w:t>
      </w:r>
      <w:r w:rsidR="00E44D9E">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policy variables from the WRLUI dataset as instruments. This is followed by individual IV regressions for each policy to understand which policies appear to be important instruments in the equation. This same analysis is used for the “</w:t>
      </w:r>
      <w:r w:rsidR="00E44D9E">
        <w:rPr>
          <w:rFonts w:ascii="Times New Roman" w:eastAsia="Times New Roman" w:hAnsi="Times New Roman" w:cs="Times New Roman"/>
          <w:sz w:val="24"/>
          <w:szCs w:val="24"/>
        </w:rPr>
        <w:t>home value</w:t>
      </w:r>
      <w:r>
        <w:rPr>
          <w:rFonts w:ascii="Times New Roman" w:eastAsia="Times New Roman" w:hAnsi="Times New Roman" w:cs="Times New Roman"/>
          <w:sz w:val="24"/>
          <w:szCs w:val="24"/>
        </w:rPr>
        <w:t xml:space="preserve">” and “rent” variables to understand the fertility effects for homeowners and renters. </w:t>
      </w:r>
    </w:p>
    <w:p w14:paraId="27D10110" w14:textId="0C89A7B5" w:rsidR="00F61D5D" w:rsidRDefault="00F61D5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equations also include 4 controls: race, Hispanic identity, annual income, educational attainment, and states.</w:t>
      </w:r>
      <w:r w:rsidR="00E07763">
        <w:rPr>
          <w:rFonts w:ascii="Times New Roman" w:eastAsia="Times New Roman" w:hAnsi="Times New Roman" w:cs="Times New Roman"/>
          <w:sz w:val="24"/>
          <w:szCs w:val="24"/>
        </w:rPr>
        <w:t xml:space="preserve"> T</w:t>
      </w:r>
      <w:r w:rsidR="006E079B">
        <w:rPr>
          <w:rFonts w:ascii="Times New Roman" w:eastAsia="Times New Roman" w:hAnsi="Times New Roman" w:cs="Times New Roman"/>
          <w:sz w:val="24"/>
          <w:szCs w:val="24"/>
        </w:rPr>
        <w:t xml:space="preserve">hese controls are </w:t>
      </w:r>
      <w:r w:rsidR="00E07763">
        <w:rPr>
          <w:rFonts w:ascii="Times New Roman" w:eastAsia="Times New Roman" w:hAnsi="Times New Roman" w:cs="Times New Roman"/>
          <w:sz w:val="24"/>
          <w:szCs w:val="24"/>
        </w:rPr>
        <w:t xml:space="preserve">at the household level and aggregated to the MSA level. </w:t>
      </w:r>
      <w:r>
        <w:rPr>
          <w:rFonts w:ascii="Times New Roman" w:eastAsia="Times New Roman" w:hAnsi="Times New Roman" w:cs="Times New Roman"/>
          <w:sz w:val="24"/>
          <w:szCs w:val="24"/>
        </w:rPr>
        <w:t xml:space="preserve">Due to the higher proportion of recent immigrants among self-identified Hispanics, who tend to have higher fertility rates than native residents, Hispanic identity is included to account for this variation. Similarly, we assume that controlling for race will pick up on endogenous variation in fertility, ensuring the results are robust. Educational attainment and annual income are also included to account for the fertility effects of these factors, specifically increased education as potentially slowing or reducing fertility, while income potentially creates endogenous variation as those with higher incomes are less likely to be as sensitive to price changes in housing. Finally, state FIPS are included to account for state fixed effects, as well as to account for some amount of “self-selection” bias that Florida (2018) suggest drives these fertility differences. </w:t>
      </w:r>
    </w:p>
    <w:p w14:paraId="2A77C576" w14:textId="06326FF9" w:rsidR="002A2326" w:rsidRDefault="00883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2SLS regressions are run in Stata, which includes a robustness check in the code to </w:t>
      </w:r>
      <w:r w:rsidR="006B77B3">
        <w:rPr>
          <w:rFonts w:ascii="Times New Roman" w:eastAsia="Times New Roman" w:hAnsi="Times New Roman" w:cs="Times New Roman"/>
          <w:sz w:val="24"/>
          <w:szCs w:val="24"/>
        </w:rPr>
        <w:t xml:space="preserve">check for </w:t>
      </w:r>
      <w:r w:rsidR="006B77B3" w:rsidRPr="006B77B3">
        <w:rPr>
          <w:rFonts w:ascii="Times New Roman" w:eastAsia="Times New Roman" w:hAnsi="Times New Roman" w:cs="Times New Roman"/>
          <w:sz w:val="24"/>
          <w:szCs w:val="24"/>
        </w:rPr>
        <w:t>heteroskedasticity</w:t>
      </w:r>
      <w:r w:rsidR="006B77B3">
        <w:rPr>
          <w:rFonts w:ascii="Times New Roman" w:eastAsia="Times New Roman" w:hAnsi="Times New Roman" w:cs="Times New Roman"/>
          <w:sz w:val="24"/>
          <w:szCs w:val="24"/>
        </w:rPr>
        <w:t xml:space="preserve"> in the data</w:t>
      </w:r>
      <w:r>
        <w:rPr>
          <w:rFonts w:ascii="Times New Roman" w:eastAsia="Times New Roman" w:hAnsi="Times New Roman" w:cs="Times New Roman"/>
          <w:sz w:val="24"/>
          <w:szCs w:val="24"/>
        </w:rPr>
        <w:t xml:space="preserve">. The analysis also </w:t>
      </w:r>
      <w:r w:rsidR="006B77B3">
        <w:rPr>
          <w:rFonts w:ascii="Times New Roman" w:eastAsia="Times New Roman" w:hAnsi="Times New Roman" w:cs="Times New Roman"/>
          <w:sz w:val="24"/>
          <w:szCs w:val="24"/>
        </w:rPr>
        <w:t xml:space="preserve">tests for the strength for the first-stage regression and the F-statistic, whether IV regressions are necessary using the Durbin-Wu-Hausman test, </w:t>
      </w:r>
      <w:proofErr w:type="gramStart"/>
      <w:r w:rsidR="006B77B3">
        <w:rPr>
          <w:rFonts w:ascii="Times New Roman" w:eastAsia="Times New Roman" w:hAnsi="Times New Roman" w:cs="Times New Roman"/>
          <w:sz w:val="24"/>
          <w:szCs w:val="24"/>
        </w:rPr>
        <w:t>and also</w:t>
      </w:r>
      <w:proofErr w:type="gramEnd"/>
      <w:r w:rsidR="006B77B3">
        <w:rPr>
          <w:rFonts w:ascii="Times New Roman" w:eastAsia="Times New Roman" w:hAnsi="Times New Roman" w:cs="Times New Roman"/>
          <w:sz w:val="24"/>
          <w:szCs w:val="24"/>
        </w:rPr>
        <w:t xml:space="preserve"> tests for overidentification of variables in the IV model using all of the instruments. </w:t>
      </w:r>
      <w:r>
        <w:rPr>
          <w:rFonts w:ascii="Times New Roman" w:eastAsia="Times New Roman" w:hAnsi="Times New Roman" w:cs="Times New Roman"/>
          <w:sz w:val="24"/>
          <w:szCs w:val="24"/>
        </w:rPr>
        <w:t xml:space="preserve">Manual beta coefficient testing is also conducted to understand the effects of a </w:t>
      </w:r>
      <w:r>
        <w:rPr>
          <w:rFonts w:ascii="Times New Roman" w:eastAsia="Times New Roman" w:hAnsi="Times New Roman" w:cs="Times New Roman"/>
          <w:sz w:val="24"/>
          <w:szCs w:val="24"/>
        </w:rPr>
        <w:lastRenderedPageBreak/>
        <w:t xml:space="preserve">dollar increase in either rent or home value on fertility.  </w:t>
      </w:r>
      <w:r w:rsidR="00731F6E">
        <w:rPr>
          <w:rFonts w:ascii="Times New Roman" w:eastAsia="Times New Roman" w:hAnsi="Times New Roman" w:cs="Times New Roman"/>
          <w:sz w:val="24"/>
          <w:szCs w:val="24"/>
        </w:rPr>
        <w:t xml:space="preserve">Additionally, the results are magnified for clarity. Instead of measuring rent or home value at the </w:t>
      </w:r>
      <w:proofErr w:type="gramStart"/>
      <w:r w:rsidR="00731F6E">
        <w:rPr>
          <w:rFonts w:ascii="Times New Roman" w:eastAsia="Times New Roman" w:hAnsi="Times New Roman" w:cs="Times New Roman"/>
          <w:sz w:val="24"/>
          <w:szCs w:val="24"/>
        </w:rPr>
        <w:t>one dollar</w:t>
      </w:r>
      <w:proofErr w:type="gramEnd"/>
      <w:r w:rsidR="00731F6E">
        <w:rPr>
          <w:rFonts w:ascii="Times New Roman" w:eastAsia="Times New Roman" w:hAnsi="Times New Roman" w:cs="Times New Roman"/>
          <w:sz w:val="24"/>
          <w:szCs w:val="24"/>
        </w:rPr>
        <w:t xml:space="preserve"> level, this analysis attempts to reflect how housing prices are likely to shift in practice. As such, we analyze the fertility effects of $500 increases in monthly rent and $1,000 increases in home value.</w:t>
      </w:r>
    </w:p>
    <w:p w14:paraId="4FDF1044" w14:textId="77777777" w:rsidR="002A2326" w:rsidRDefault="00883F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Justification</w:t>
      </w:r>
    </w:p>
    <w:p w14:paraId="3B7FD6B9" w14:textId="77777777"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Valid instrumental variable (IV) design requires two assumptions to be met: the </w:t>
      </w:r>
      <w:r>
        <w:rPr>
          <w:rFonts w:ascii="Times New Roman" w:eastAsia="Times New Roman" w:hAnsi="Times New Roman" w:cs="Times New Roman"/>
          <w:i/>
          <w:sz w:val="24"/>
          <w:szCs w:val="24"/>
        </w:rPr>
        <w:t xml:space="preserve">relevance </w:t>
      </w:r>
      <w:r>
        <w:rPr>
          <w:rFonts w:ascii="Times New Roman" w:eastAsia="Times New Roman" w:hAnsi="Times New Roman" w:cs="Times New Roman"/>
          <w:sz w:val="24"/>
          <w:szCs w:val="24"/>
        </w:rPr>
        <w:t xml:space="preserve">condition and the </w:t>
      </w:r>
      <w:r>
        <w:rPr>
          <w:rFonts w:ascii="Times New Roman" w:eastAsia="Times New Roman" w:hAnsi="Times New Roman" w:cs="Times New Roman"/>
          <w:i/>
          <w:sz w:val="24"/>
          <w:szCs w:val="24"/>
        </w:rPr>
        <w:t xml:space="preserve">exclusion </w:t>
      </w:r>
      <w:r>
        <w:rPr>
          <w:rFonts w:ascii="Times New Roman" w:eastAsia="Times New Roman" w:hAnsi="Times New Roman" w:cs="Times New Roman"/>
          <w:sz w:val="24"/>
          <w:szCs w:val="24"/>
        </w:rPr>
        <w:t xml:space="preserve">condition. In this analysis, land use regulations have a demonstrable impact on housing costs. As discussed previously, extensive literature exists connecting land-use restrictions with higher housing costs. At the theoretical level, land use restrictions typically reduce the supply of land, and therefore decrease the supply of housing and raise housing costs. This relationship justifies using land-use restrictions as the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variable, as it directly affects </w:t>
      </w:r>
      <w:r>
        <w:rPr>
          <w:rFonts w:ascii="Times New Roman" w:eastAsia="Times New Roman" w:hAnsi="Times New Roman" w:cs="Times New Roman"/>
          <w:i/>
          <w:sz w:val="24"/>
          <w:szCs w:val="24"/>
        </w:rPr>
        <w:t xml:space="preserve">X. </w:t>
      </w:r>
    </w:p>
    <w:p w14:paraId="325D3EC4" w14:textId="77777777"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IV design also meets the exclusion condition, as land use does not have an obvious direct impact on fertility rates. The policies themselves are often inaccessible to the public, as they are complicated and jargon-laden, so individuals are unlikely to change fertility expectations in response. Furthermore, there is no obvious connection between the two variables - literature on the direct relationship is nonexistent, and no historical connection has been made. </w:t>
      </w:r>
    </w:p>
    <w:p w14:paraId="3E3DAA96" w14:textId="77777777" w:rsidR="002A2326" w:rsidRDefault="002A2326">
      <w:pPr>
        <w:spacing w:line="480" w:lineRule="auto"/>
        <w:rPr>
          <w:rFonts w:ascii="Times New Roman" w:eastAsia="Times New Roman" w:hAnsi="Times New Roman" w:cs="Times New Roman"/>
          <w:sz w:val="24"/>
          <w:szCs w:val="24"/>
        </w:rPr>
      </w:pPr>
    </w:p>
    <w:p w14:paraId="5EC61DF9" w14:textId="77777777" w:rsidR="002A2326" w:rsidRDefault="00883F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Strengths and Limitations</w:t>
      </w:r>
    </w:p>
    <w:p w14:paraId="7178BF5B" w14:textId="4CF94319"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strength of this approach is the data is highly representative of the US population, making the results generalizable. Furthermore, the analysis includes </w:t>
      </w:r>
      <w:r w:rsidR="006B77B3">
        <w:rPr>
          <w:rFonts w:ascii="Times New Roman" w:eastAsia="Times New Roman" w:hAnsi="Times New Roman" w:cs="Times New Roman"/>
          <w:sz w:val="24"/>
          <w:szCs w:val="24"/>
        </w:rPr>
        <w:t xml:space="preserve">metropolitan areas from across the United States, </w:t>
      </w:r>
      <w:r>
        <w:rPr>
          <w:rFonts w:ascii="Times New Roman" w:eastAsia="Times New Roman" w:hAnsi="Times New Roman" w:cs="Times New Roman"/>
          <w:sz w:val="24"/>
          <w:szCs w:val="24"/>
        </w:rPr>
        <w:t>allowing the results to better demonstrate the impacts of fertility rates in different urban forms</w:t>
      </w:r>
      <w:r w:rsidR="006B77B3">
        <w:rPr>
          <w:rFonts w:ascii="Times New Roman" w:eastAsia="Times New Roman" w:hAnsi="Times New Roman" w:cs="Times New Roman"/>
          <w:sz w:val="24"/>
          <w:szCs w:val="24"/>
        </w:rPr>
        <w:t xml:space="preserve">, as well as to control for other factors that might affect fertility (such as </w:t>
      </w:r>
      <w:r w:rsidR="006B77B3">
        <w:rPr>
          <w:rFonts w:ascii="Times New Roman" w:eastAsia="Times New Roman" w:hAnsi="Times New Roman" w:cs="Times New Roman"/>
          <w:sz w:val="24"/>
          <w:szCs w:val="24"/>
        </w:rPr>
        <w:lastRenderedPageBreak/>
        <w:t>proximity to an urban center)</w:t>
      </w:r>
      <w:r>
        <w:rPr>
          <w:rFonts w:ascii="Times New Roman" w:eastAsia="Times New Roman" w:hAnsi="Times New Roman" w:cs="Times New Roman"/>
          <w:sz w:val="24"/>
          <w:szCs w:val="24"/>
        </w:rPr>
        <w:t xml:space="preserve">. This increases generalizability, as well as provides more direct guidance for policymakers in different localities. </w:t>
      </w:r>
    </w:p>
    <w:p w14:paraId="40520776" w14:textId="77777777"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potential limitation of this design is the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variable. Other instruments could potentially be more valid or useful, and there are other variables that might have a greater impact on housing costs. Theoretically, land use could potentially have a direct impact on fertility by encouraging land uses that allow for more and fewer children. Simply put, dense land use regulations potentially could discourage childbearing, and lower density regulations could encourage more. However, even under these circumstances, that relationship is mediated by the </w:t>
      </w:r>
      <w:r>
        <w:rPr>
          <w:rFonts w:ascii="Times New Roman" w:eastAsia="Times New Roman" w:hAnsi="Times New Roman" w:cs="Times New Roman"/>
          <w:i/>
          <w:sz w:val="24"/>
          <w:szCs w:val="24"/>
        </w:rPr>
        <w:t xml:space="preserve">size </w:t>
      </w:r>
      <w:r>
        <w:rPr>
          <w:rFonts w:ascii="Times New Roman" w:eastAsia="Times New Roman" w:hAnsi="Times New Roman" w:cs="Times New Roman"/>
          <w:sz w:val="24"/>
          <w:szCs w:val="24"/>
        </w:rPr>
        <w:t xml:space="preserve">of housing permitted, not the land use regulation itself. </w:t>
      </w:r>
    </w:p>
    <w:p w14:paraId="25F50805" w14:textId="77777777"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potential limitation of this design is in the measurement of the fertility variable. Firstly, the ACS variable used as a proxy for fertility is the “number of children in households under the age of 6”. What this variable may not capture is </w:t>
      </w:r>
      <w:r>
        <w:rPr>
          <w:rFonts w:ascii="Times New Roman" w:eastAsia="Times New Roman" w:hAnsi="Times New Roman" w:cs="Times New Roman"/>
          <w:i/>
          <w:sz w:val="24"/>
          <w:szCs w:val="24"/>
        </w:rPr>
        <w:t xml:space="preserve">who </w:t>
      </w:r>
      <w:r>
        <w:rPr>
          <w:rFonts w:ascii="Times New Roman" w:eastAsia="Times New Roman" w:hAnsi="Times New Roman" w:cs="Times New Roman"/>
          <w:sz w:val="24"/>
          <w:szCs w:val="24"/>
        </w:rPr>
        <w:t xml:space="preserve">in the household birthed those </w:t>
      </w:r>
      <w:proofErr w:type="gramStart"/>
      <w:r>
        <w:rPr>
          <w:rFonts w:ascii="Times New Roman" w:eastAsia="Times New Roman" w:hAnsi="Times New Roman" w:cs="Times New Roman"/>
          <w:sz w:val="24"/>
          <w:szCs w:val="24"/>
        </w:rPr>
        <w:t>children, if</w:t>
      </w:r>
      <w:proofErr w:type="gramEnd"/>
      <w:r>
        <w:rPr>
          <w:rFonts w:ascii="Times New Roman" w:eastAsia="Times New Roman" w:hAnsi="Times New Roman" w:cs="Times New Roman"/>
          <w:sz w:val="24"/>
          <w:szCs w:val="24"/>
        </w:rPr>
        <w:t xml:space="preserve"> they did at all. Furthermore, because the data is not a time series, it may be difficult to capture fertility lags. Responding to shifts in housing costs through fertility likely takes time, as children are often planned for, and housing prices might not immediately shift in response to policy changes. However, this variable still provides a broad view of what population growth looks like in a metropolitan area for young children.</w:t>
      </w:r>
    </w:p>
    <w:p w14:paraId="44416C9A" w14:textId="77777777" w:rsidR="002A2326" w:rsidRDefault="002A2326">
      <w:pPr>
        <w:spacing w:line="480" w:lineRule="auto"/>
        <w:rPr>
          <w:rFonts w:ascii="Times New Roman" w:eastAsia="Times New Roman" w:hAnsi="Times New Roman" w:cs="Times New Roman"/>
          <w:sz w:val="24"/>
          <w:szCs w:val="24"/>
        </w:rPr>
      </w:pPr>
    </w:p>
    <w:p w14:paraId="14D23B2E" w14:textId="77777777" w:rsidR="003553FE" w:rsidRDefault="003553FE">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1CF0200C" w14:textId="12D87376" w:rsidR="002A2326" w:rsidRDefault="00883FDA" w:rsidP="006F31A8">
      <w:pPr>
        <w:spacing w:line="480" w:lineRule="auto"/>
        <w:jc w:val="cente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lastRenderedPageBreak/>
        <w:t>Chapter 4: Results</w:t>
      </w:r>
    </w:p>
    <w:p w14:paraId="430A2681" w14:textId="77777777" w:rsidR="002A2326" w:rsidRPr="006F31A8" w:rsidRDefault="00883FDA">
      <w:pPr>
        <w:spacing w:line="480" w:lineRule="auto"/>
        <w:rPr>
          <w:rFonts w:ascii="Times New Roman" w:eastAsia="Times New Roman" w:hAnsi="Times New Roman" w:cs="Times New Roman"/>
          <w:b/>
          <w:bCs/>
          <w:iCs/>
          <w:sz w:val="24"/>
          <w:szCs w:val="24"/>
        </w:rPr>
      </w:pPr>
      <w:r w:rsidRPr="006F31A8">
        <w:rPr>
          <w:rFonts w:ascii="Times New Roman" w:eastAsia="Times New Roman" w:hAnsi="Times New Roman" w:cs="Times New Roman"/>
          <w:b/>
          <w:bCs/>
          <w:iCs/>
          <w:sz w:val="24"/>
          <w:szCs w:val="24"/>
        </w:rPr>
        <w:t>Summary Statistics</w:t>
      </w:r>
    </w:p>
    <w:p w14:paraId="1D9A32D4" w14:textId="49557FE9" w:rsidR="001C34BC" w:rsidRDefault="00883FDA" w:rsidP="001C34B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8855C2">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below includes each variable from the datasets used for this analysis, including instrumental variable regressions and data visualizations.</w:t>
      </w:r>
    </w:p>
    <w:p w14:paraId="0CF930DB" w14:textId="77777777" w:rsidR="001C34BC" w:rsidRPr="001C34BC" w:rsidRDefault="001C34BC" w:rsidP="001C34BC">
      <w:pPr>
        <w:spacing w:line="480" w:lineRule="auto"/>
        <w:ind w:firstLine="720"/>
        <w:rPr>
          <w:rFonts w:ascii="Times New Roman" w:eastAsia="Times New Roman" w:hAnsi="Times New Roman" w:cs="Times New Roman"/>
          <w:sz w:val="24"/>
          <w:szCs w:val="24"/>
        </w:rPr>
      </w:pPr>
    </w:p>
    <w:tbl>
      <w:tblPr>
        <w:tblStyle w:val="TableGrid"/>
        <w:tblW w:w="9015" w:type="dxa"/>
        <w:jc w:val="center"/>
        <w:tblLayout w:type="fixed"/>
        <w:tblLook w:val="0600" w:firstRow="0" w:lastRow="0" w:firstColumn="0" w:lastColumn="0" w:noHBand="1" w:noVBand="1"/>
      </w:tblPr>
      <w:tblGrid>
        <w:gridCol w:w="1545"/>
        <w:gridCol w:w="1080"/>
        <w:gridCol w:w="1665"/>
        <w:gridCol w:w="1575"/>
        <w:gridCol w:w="1245"/>
        <w:gridCol w:w="1905"/>
      </w:tblGrid>
      <w:tr w:rsidR="002A2326" w14:paraId="305638A1" w14:textId="77777777" w:rsidTr="00B3018B">
        <w:trPr>
          <w:trHeight w:val="485"/>
          <w:jc w:val="center"/>
        </w:trPr>
        <w:tc>
          <w:tcPr>
            <w:tcW w:w="1545" w:type="dxa"/>
          </w:tcPr>
          <w:p w14:paraId="20D84CD1"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VARIABLES</w:t>
            </w:r>
          </w:p>
        </w:tc>
        <w:tc>
          <w:tcPr>
            <w:tcW w:w="1080" w:type="dxa"/>
          </w:tcPr>
          <w:p w14:paraId="2507C06C"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w:t>
            </w:r>
          </w:p>
        </w:tc>
        <w:tc>
          <w:tcPr>
            <w:tcW w:w="1665" w:type="dxa"/>
          </w:tcPr>
          <w:p w14:paraId="356DC88D"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mean</w:t>
            </w:r>
          </w:p>
        </w:tc>
        <w:tc>
          <w:tcPr>
            <w:tcW w:w="1575" w:type="dxa"/>
          </w:tcPr>
          <w:p w14:paraId="4FB3907B" w14:textId="77777777" w:rsidR="002A2326" w:rsidRDefault="00883FDA" w:rsidP="00B3018B">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sd</w:t>
            </w:r>
            <w:proofErr w:type="spellEnd"/>
          </w:p>
        </w:tc>
        <w:tc>
          <w:tcPr>
            <w:tcW w:w="1245" w:type="dxa"/>
          </w:tcPr>
          <w:p w14:paraId="36BA8E8F"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w:t>
            </w:r>
          </w:p>
        </w:tc>
        <w:tc>
          <w:tcPr>
            <w:tcW w:w="1905" w:type="dxa"/>
          </w:tcPr>
          <w:p w14:paraId="2DFBCF8E"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w:t>
            </w:r>
          </w:p>
        </w:tc>
      </w:tr>
      <w:tr w:rsidR="002A2326" w14:paraId="0F9C5EBF" w14:textId="77777777" w:rsidTr="00B3018B">
        <w:trPr>
          <w:trHeight w:val="470"/>
          <w:jc w:val="center"/>
        </w:trPr>
        <w:tc>
          <w:tcPr>
            <w:tcW w:w="1545" w:type="dxa"/>
          </w:tcPr>
          <w:p w14:paraId="7AA26ACB"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rent</w:t>
            </w:r>
          </w:p>
        </w:tc>
        <w:tc>
          <w:tcPr>
            <w:tcW w:w="1080" w:type="dxa"/>
          </w:tcPr>
          <w:p w14:paraId="43E7EA21" w14:textId="0E439F6E" w:rsidR="002A2326" w:rsidRDefault="007B18B1" w:rsidP="00B3018B">
            <w:pPr>
              <w:spacing w:before="240"/>
              <w:jc w:val="center"/>
              <w:rPr>
                <w:rFonts w:ascii="Times New Roman" w:eastAsia="Times New Roman" w:hAnsi="Times New Roman" w:cs="Times New Roman"/>
                <w:sz w:val="20"/>
                <w:szCs w:val="20"/>
              </w:rPr>
            </w:pPr>
            <w:r w:rsidRPr="007B18B1">
              <w:rPr>
                <w:rFonts w:ascii="Times New Roman" w:eastAsia="Times New Roman" w:hAnsi="Times New Roman" w:cs="Times New Roman"/>
                <w:sz w:val="20"/>
                <w:szCs w:val="20"/>
              </w:rPr>
              <w:t>242,206</w:t>
            </w:r>
          </w:p>
        </w:tc>
        <w:tc>
          <w:tcPr>
            <w:tcW w:w="1665" w:type="dxa"/>
          </w:tcPr>
          <w:p w14:paraId="330DBB8C"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483.6</w:t>
            </w:r>
          </w:p>
        </w:tc>
        <w:tc>
          <w:tcPr>
            <w:tcW w:w="1575" w:type="dxa"/>
          </w:tcPr>
          <w:p w14:paraId="30E0AF3F"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788.2</w:t>
            </w:r>
          </w:p>
        </w:tc>
        <w:tc>
          <w:tcPr>
            <w:tcW w:w="1245" w:type="dxa"/>
          </w:tcPr>
          <w:p w14:paraId="36AFBF02" w14:textId="00F751DA" w:rsidR="002A2326" w:rsidRDefault="00AD6051"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05" w:type="dxa"/>
          </w:tcPr>
          <w:p w14:paraId="0F3F6F45"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4,000</w:t>
            </w:r>
          </w:p>
        </w:tc>
      </w:tr>
      <w:tr w:rsidR="002A2326" w14:paraId="2609B53A" w14:textId="77777777" w:rsidTr="00B3018B">
        <w:trPr>
          <w:trHeight w:val="470"/>
          <w:jc w:val="center"/>
        </w:trPr>
        <w:tc>
          <w:tcPr>
            <w:tcW w:w="1545" w:type="dxa"/>
          </w:tcPr>
          <w:p w14:paraId="7CEB6D18" w14:textId="77777777" w:rsidR="002A2326" w:rsidRDefault="00883FDA" w:rsidP="00B3018B">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valueh</w:t>
            </w:r>
            <w:proofErr w:type="spellEnd"/>
          </w:p>
        </w:tc>
        <w:tc>
          <w:tcPr>
            <w:tcW w:w="1080" w:type="dxa"/>
          </w:tcPr>
          <w:p w14:paraId="6EC53C42"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408,153</w:t>
            </w:r>
          </w:p>
        </w:tc>
        <w:tc>
          <w:tcPr>
            <w:tcW w:w="1665" w:type="dxa"/>
          </w:tcPr>
          <w:p w14:paraId="1FA5AAA3"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434,507</w:t>
            </w:r>
          </w:p>
        </w:tc>
        <w:tc>
          <w:tcPr>
            <w:tcW w:w="1575" w:type="dxa"/>
          </w:tcPr>
          <w:p w14:paraId="318FF007"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520,283</w:t>
            </w:r>
          </w:p>
        </w:tc>
        <w:tc>
          <w:tcPr>
            <w:tcW w:w="1245" w:type="dxa"/>
          </w:tcPr>
          <w:p w14:paraId="79F81AF3"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905" w:type="dxa"/>
          </w:tcPr>
          <w:p w14:paraId="3E2ED763"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7.681e+06</w:t>
            </w:r>
          </w:p>
        </w:tc>
      </w:tr>
      <w:tr w:rsidR="002A2326" w14:paraId="71B0D886" w14:textId="77777777" w:rsidTr="00B3018B">
        <w:trPr>
          <w:trHeight w:val="470"/>
          <w:jc w:val="center"/>
        </w:trPr>
        <w:tc>
          <w:tcPr>
            <w:tcW w:w="1545" w:type="dxa"/>
          </w:tcPr>
          <w:p w14:paraId="5D7A37C1" w14:textId="77777777" w:rsidR="002A2326" w:rsidRDefault="00883FDA" w:rsidP="00B3018B">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nchild</w:t>
            </w:r>
            <w:proofErr w:type="spellEnd"/>
          </w:p>
        </w:tc>
        <w:tc>
          <w:tcPr>
            <w:tcW w:w="1080" w:type="dxa"/>
          </w:tcPr>
          <w:p w14:paraId="34B9BE1B"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699,001</w:t>
            </w:r>
          </w:p>
        </w:tc>
        <w:tc>
          <w:tcPr>
            <w:tcW w:w="1665" w:type="dxa"/>
          </w:tcPr>
          <w:p w14:paraId="54BEE73A"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0.814</w:t>
            </w:r>
          </w:p>
        </w:tc>
        <w:tc>
          <w:tcPr>
            <w:tcW w:w="1575" w:type="dxa"/>
          </w:tcPr>
          <w:p w14:paraId="3AB9789B"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1.161</w:t>
            </w:r>
          </w:p>
        </w:tc>
        <w:tc>
          <w:tcPr>
            <w:tcW w:w="1245" w:type="dxa"/>
          </w:tcPr>
          <w:p w14:paraId="7854B8A8"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905" w:type="dxa"/>
          </w:tcPr>
          <w:p w14:paraId="653D09E1"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2A2326" w14:paraId="5D41038C" w14:textId="77777777" w:rsidTr="00B3018B">
        <w:trPr>
          <w:trHeight w:val="470"/>
          <w:jc w:val="center"/>
        </w:trPr>
        <w:tc>
          <w:tcPr>
            <w:tcW w:w="1545" w:type="dxa"/>
          </w:tcPr>
          <w:p w14:paraId="286F7A14"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age</w:t>
            </w:r>
          </w:p>
        </w:tc>
        <w:tc>
          <w:tcPr>
            <w:tcW w:w="1080" w:type="dxa"/>
          </w:tcPr>
          <w:p w14:paraId="57AB0C3C"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699,001</w:t>
            </w:r>
          </w:p>
        </w:tc>
        <w:tc>
          <w:tcPr>
            <w:tcW w:w="1665" w:type="dxa"/>
          </w:tcPr>
          <w:p w14:paraId="580131C3"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33.77</w:t>
            </w:r>
          </w:p>
        </w:tc>
        <w:tc>
          <w:tcPr>
            <w:tcW w:w="1575" w:type="dxa"/>
          </w:tcPr>
          <w:p w14:paraId="40DEE91F"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9.536</w:t>
            </w:r>
          </w:p>
        </w:tc>
        <w:tc>
          <w:tcPr>
            <w:tcW w:w="1245" w:type="dxa"/>
          </w:tcPr>
          <w:p w14:paraId="42A21796"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905" w:type="dxa"/>
          </w:tcPr>
          <w:p w14:paraId="5F6FC0B7"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2A2326" w14:paraId="0641522F" w14:textId="77777777" w:rsidTr="00B3018B">
        <w:trPr>
          <w:trHeight w:val="470"/>
          <w:jc w:val="center"/>
        </w:trPr>
        <w:tc>
          <w:tcPr>
            <w:tcW w:w="1545" w:type="dxa"/>
          </w:tcPr>
          <w:p w14:paraId="2231EE40" w14:textId="2DFFA350" w:rsidR="002A2326"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 White</w:t>
            </w:r>
          </w:p>
        </w:tc>
        <w:tc>
          <w:tcPr>
            <w:tcW w:w="1080" w:type="dxa"/>
          </w:tcPr>
          <w:p w14:paraId="708DBF4D" w14:textId="48A2CA25" w:rsidR="002A2326"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484,145</w:t>
            </w:r>
          </w:p>
        </w:tc>
        <w:tc>
          <w:tcPr>
            <w:tcW w:w="1665" w:type="dxa"/>
          </w:tcPr>
          <w:p w14:paraId="08F0D3B4" w14:textId="4DDBE7A2" w:rsidR="002A2326"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69.2</w:t>
            </w:r>
          </w:p>
        </w:tc>
        <w:tc>
          <w:tcPr>
            <w:tcW w:w="1575" w:type="dxa"/>
          </w:tcPr>
          <w:p w14:paraId="19F65511"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2.157</w:t>
            </w:r>
          </w:p>
        </w:tc>
        <w:tc>
          <w:tcPr>
            <w:tcW w:w="1245" w:type="dxa"/>
          </w:tcPr>
          <w:p w14:paraId="1A2A3B41"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905" w:type="dxa"/>
          </w:tcPr>
          <w:p w14:paraId="612FEA6D"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F4025C" w14:paraId="17EC87F7" w14:textId="77777777" w:rsidTr="00B3018B">
        <w:trPr>
          <w:trHeight w:val="470"/>
          <w:jc w:val="center"/>
        </w:trPr>
        <w:tc>
          <w:tcPr>
            <w:tcW w:w="1545" w:type="dxa"/>
          </w:tcPr>
          <w:p w14:paraId="3F54B3F1" w14:textId="1C1A5BFE" w:rsidR="00F4025C"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 Black/African American</w:t>
            </w:r>
          </w:p>
        </w:tc>
        <w:tc>
          <w:tcPr>
            <w:tcW w:w="1080" w:type="dxa"/>
          </w:tcPr>
          <w:p w14:paraId="2F87F3AD" w14:textId="7029111D"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77,173</w:t>
            </w:r>
          </w:p>
        </w:tc>
        <w:tc>
          <w:tcPr>
            <w:tcW w:w="1665" w:type="dxa"/>
          </w:tcPr>
          <w:p w14:paraId="0D9C067F" w14:textId="188CA108"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11.04</w:t>
            </w:r>
          </w:p>
        </w:tc>
        <w:tc>
          <w:tcPr>
            <w:tcW w:w="1575" w:type="dxa"/>
          </w:tcPr>
          <w:p w14:paraId="35B1F707" w14:textId="5D05550D"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075E8690" w14:textId="0A8987A3"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505CEC92" w14:textId="021B3633"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4025C" w14:paraId="043BE1F3" w14:textId="77777777" w:rsidTr="00B3018B">
        <w:trPr>
          <w:trHeight w:val="470"/>
          <w:jc w:val="center"/>
        </w:trPr>
        <w:tc>
          <w:tcPr>
            <w:tcW w:w="1545" w:type="dxa"/>
          </w:tcPr>
          <w:p w14:paraId="7176EACF" w14:textId="69FC3E74" w:rsidR="00F4025C"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 American Indian or Alaska Native</w:t>
            </w:r>
          </w:p>
        </w:tc>
        <w:tc>
          <w:tcPr>
            <w:tcW w:w="1080" w:type="dxa"/>
          </w:tcPr>
          <w:p w14:paraId="7A1B0680" w14:textId="628570A6"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4,578</w:t>
            </w:r>
          </w:p>
        </w:tc>
        <w:tc>
          <w:tcPr>
            <w:tcW w:w="1665" w:type="dxa"/>
          </w:tcPr>
          <w:p w14:paraId="79D54DB7" w14:textId="6502C911"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0.65</w:t>
            </w:r>
          </w:p>
        </w:tc>
        <w:tc>
          <w:tcPr>
            <w:tcW w:w="1575" w:type="dxa"/>
          </w:tcPr>
          <w:p w14:paraId="07135102" w14:textId="00B63F48"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0B176005" w14:textId="0A016D9C"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1ACB4C54" w14:textId="0C9269EE"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4025C" w14:paraId="2B7C732E" w14:textId="77777777" w:rsidTr="00B3018B">
        <w:trPr>
          <w:trHeight w:val="470"/>
          <w:jc w:val="center"/>
        </w:trPr>
        <w:tc>
          <w:tcPr>
            <w:tcW w:w="1545" w:type="dxa"/>
          </w:tcPr>
          <w:p w14:paraId="081304C0" w14:textId="2C315D54" w:rsidR="00F4025C"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 Chinese</w:t>
            </w:r>
          </w:p>
        </w:tc>
        <w:tc>
          <w:tcPr>
            <w:tcW w:w="1080" w:type="dxa"/>
          </w:tcPr>
          <w:p w14:paraId="5CA9DF23" w14:textId="49D09FD4"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18,132</w:t>
            </w:r>
          </w:p>
        </w:tc>
        <w:tc>
          <w:tcPr>
            <w:tcW w:w="1665" w:type="dxa"/>
          </w:tcPr>
          <w:p w14:paraId="7BE2340D" w14:textId="49EDC9D1"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2.59</w:t>
            </w:r>
          </w:p>
        </w:tc>
        <w:tc>
          <w:tcPr>
            <w:tcW w:w="1575" w:type="dxa"/>
          </w:tcPr>
          <w:p w14:paraId="2FF3DDF8" w14:textId="43AFCB39"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399747B0" w14:textId="35239B65"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7BA6078C" w14:textId="77FB77FE"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4025C" w14:paraId="43A22474" w14:textId="77777777" w:rsidTr="00B3018B">
        <w:trPr>
          <w:trHeight w:val="470"/>
          <w:jc w:val="center"/>
        </w:trPr>
        <w:tc>
          <w:tcPr>
            <w:tcW w:w="1545" w:type="dxa"/>
          </w:tcPr>
          <w:p w14:paraId="280C7F1D" w14:textId="496816EF" w:rsidR="00F4025C"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 Japanese</w:t>
            </w:r>
          </w:p>
        </w:tc>
        <w:tc>
          <w:tcPr>
            <w:tcW w:w="1080" w:type="dxa"/>
          </w:tcPr>
          <w:p w14:paraId="02753FCD" w14:textId="5F292338"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1,796</w:t>
            </w:r>
          </w:p>
        </w:tc>
        <w:tc>
          <w:tcPr>
            <w:tcW w:w="1665" w:type="dxa"/>
          </w:tcPr>
          <w:p w14:paraId="671D464B" w14:textId="7D17EBC4"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c>
          <w:tcPr>
            <w:tcW w:w="1575" w:type="dxa"/>
          </w:tcPr>
          <w:p w14:paraId="691E90E3" w14:textId="03569002"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54A94143" w14:textId="52BE9BF4"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7C397749" w14:textId="2595247D"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4025C" w14:paraId="1D135F4B" w14:textId="77777777" w:rsidTr="00B3018B">
        <w:trPr>
          <w:trHeight w:val="470"/>
          <w:jc w:val="center"/>
        </w:trPr>
        <w:tc>
          <w:tcPr>
            <w:tcW w:w="1545" w:type="dxa"/>
          </w:tcPr>
          <w:p w14:paraId="41E2C51C" w14:textId="78D3A63C" w:rsidR="00F4025C"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 Other Asian or Pacific Islander</w:t>
            </w:r>
          </w:p>
        </w:tc>
        <w:tc>
          <w:tcPr>
            <w:tcW w:w="1080" w:type="dxa"/>
          </w:tcPr>
          <w:p w14:paraId="33B093CC" w14:textId="737CF022"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50,189</w:t>
            </w:r>
          </w:p>
        </w:tc>
        <w:tc>
          <w:tcPr>
            <w:tcW w:w="1665" w:type="dxa"/>
          </w:tcPr>
          <w:p w14:paraId="1822BDAC" w14:textId="2F7E1551"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7.18</w:t>
            </w:r>
          </w:p>
        </w:tc>
        <w:tc>
          <w:tcPr>
            <w:tcW w:w="1575" w:type="dxa"/>
          </w:tcPr>
          <w:p w14:paraId="07D32AAE" w14:textId="1CD12B27"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4B191BB8" w14:textId="5504BC06"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1D4938C3" w14:textId="7F3D9465"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4025C" w14:paraId="0FFE9EA1" w14:textId="77777777" w:rsidTr="00B3018B">
        <w:trPr>
          <w:trHeight w:val="470"/>
          <w:jc w:val="center"/>
        </w:trPr>
        <w:tc>
          <w:tcPr>
            <w:tcW w:w="1545" w:type="dxa"/>
          </w:tcPr>
          <w:p w14:paraId="5E24F35E" w14:textId="7D1E28D6" w:rsidR="00F4025C"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Race: </w:t>
            </w:r>
            <w:proofErr w:type="gramStart"/>
            <w:r>
              <w:rPr>
                <w:rFonts w:ascii="Times New Roman" w:eastAsia="Times New Roman" w:hAnsi="Times New Roman" w:cs="Times New Roman"/>
                <w:b/>
                <w:sz w:val="20"/>
                <w:szCs w:val="20"/>
              </w:rPr>
              <w:t>Other</w:t>
            </w:r>
            <w:proofErr w:type="gramEnd"/>
            <w:r>
              <w:rPr>
                <w:rFonts w:ascii="Times New Roman" w:eastAsia="Times New Roman" w:hAnsi="Times New Roman" w:cs="Times New Roman"/>
                <w:b/>
                <w:sz w:val="20"/>
                <w:szCs w:val="20"/>
              </w:rPr>
              <w:t xml:space="preserve"> race, </w:t>
            </w:r>
            <w:proofErr w:type="spellStart"/>
            <w:r>
              <w:rPr>
                <w:rFonts w:ascii="Times New Roman" w:eastAsia="Times New Roman" w:hAnsi="Times New Roman" w:cs="Times New Roman"/>
                <w:b/>
                <w:sz w:val="20"/>
                <w:szCs w:val="20"/>
              </w:rPr>
              <w:t>nec</w:t>
            </w:r>
            <w:proofErr w:type="spellEnd"/>
          </w:p>
        </w:tc>
        <w:tc>
          <w:tcPr>
            <w:tcW w:w="1080" w:type="dxa"/>
          </w:tcPr>
          <w:p w14:paraId="4A993A95" w14:textId="3BF854B5"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37,941</w:t>
            </w:r>
          </w:p>
        </w:tc>
        <w:tc>
          <w:tcPr>
            <w:tcW w:w="1665" w:type="dxa"/>
          </w:tcPr>
          <w:p w14:paraId="7369535F" w14:textId="42278648"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5.43</w:t>
            </w:r>
          </w:p>
        </w:tc>
        <w:tc>
          <w:tcPr>
            <w:tcW w:w="1575" w:type="dxa"/>
          </w:tcPr>
          <w:p w14:paraId="2AB05D46" w14:textId="6BEB271B"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4AF70059" w14:textId="687EBF51"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00D53FD6" w14:textId="4C81515C"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4025C" w14:paraId="752914A0" w14:textId="77777777" w:rsidTr="00B3018B">
        <w:trPr>
          <w:trHeight w:val="470"/>
          <w:jc w:val="center"/>
        </w:trPr>
        <w:tc>
          <w:tcPr>
            <w:tcW w:w="1545" w:type="dxa"/>
          </w:tcPr>
          <w:p w14:paraId="74AE6E88" w14:textId="21217D84" w:rsidR="00F4025C"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 Two major races</w:t>
            </w:r>
          </w:p>
        </w:tc>
        <w:tc>
          <w:tcPr>
            <w:tcW w:w="1080" w:type="dxa"/>
          </w:tcPr>
          <w:p w14:paraId="62D35EF3" w14:textId="0D7A5918"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22,107</w:t>
            </w:r>
          </w:p>
        </w:tc>
        <w:tc>
          <w:tcPr>
            <w:tcW w:w="1665" w:type="dxa"/>
          </w:tcPr>
          <w:p w14:paraId="61EE80BE" w14:textId="170CC9DB"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3.16</w:t>
            </w:r>
          </w:p>
        </w:tc>
        <w:tc>
          <w:tcPr>
            <w:tcW w:w="1575" w:type="dxa"/>
          </w:tcPr>
          <w:p w14:paraId="15CDEB84" w14:textId="659BBE56"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17D0EF69" w14:textId="4BDA5938"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457D5B6C" w14:textId="44E48410"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4025C" w14:paraId="38B51427" w14:textId="77777777" w:rsidTr="00B3018B">
        <w:trPr>
          <w:trHeight w:val="470"/>
          <w:jc w:val="center"/>
        </w:trPr>
        <w:tc>
          <w:tcPr>
            <w:tcW w:w="1545" w:type="dxa"/>
          </w:tcPr>
          <w:p w14:paraId="3C6BF181" w14:textId="38E14189" w:rsidR="00F4025C"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 Three or more major races</w:t>
            </w:r>
          </w:p>
        </w:tc>
        <w:tc>
          <w:tcPr>
            <w:tcW w:w="1080" w:type="dxa"/>
          </w:tcPr>
          <w:p w14:paraId="141CA5AD" w14:textId="04ADCAEF"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2,940</w:t>
            </w:r>
          </w:p>
        </w:tc>
        <w:tc>
          <w:tcPr>
            <w:tcW w:w="1665" w:type="dxa"/>
          </w:tcPr>
          <w:p w14:paraId="2A0CA016" w14:textId="712D158A"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0.42</w:t>
            </w:r>
          </w:p>
        </w:tc>
        <w:tc>
          <w:tcPr>
            <w:tcW w:w="1575" w:type="dxa"/>
          </w:tcPr>
          <w:p w14:paraId="41663559" w14:textId="7A039531"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09196A82" w14:textId="1423C399"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2F17A22B" w14:textId="75CC1F4A"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2A2326" w14:paraId="454CFAFD" w14:textId="77777777" w:rsidTr="00B3018B">
        <w:trPr>
          <w:trHeight w:val="470"/>
          <w:jc w:val="center"/>
        </w:trPr>
        <w:tc>
          <w:tcPr>
            <w:tcW w:w="1545" w:type="dxa"/>
          </w:tcPr>
          <w:p w14:paraId="12FA8ED9" w14:textId="1ED1008E" w:rsidR="002A2326"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Hispanic Origin: Not Hispanic</w:t>
            </w:r>
          </w:p>
        </w:tc>
        <w:tc>
          <w:tcPr>
            <w:tcW w:w="1080" w:type="dxa"/>
          </w:tcPr>
          <w:p w14:paraId="3146D008" w14:textId="25783160" w:rsidR="002A2326"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560,661</w:t>
            </w:r>
          </w:p>
        </w:tc>
        <w:tc>
          <w:tcPr>
            <w:tcW w:w="1665" w:type="dxa"/>
          </w:tcPr>
          <w:p w14:paraId="04A79B67" w14:textId="15C5BF2D" w:rsidR="002A2326"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80.21</w:t>
            </w:r>
          </w:p>
        </w:tc>
        <w:tc>
          <w:tcPr>
            <w:tcW w:w="1575" w:type="dxa"/>
          </w:tcPr>
          <w:p w14:paraId="2D015F63" w14:textId="02CBDF62" w:rsidR="002A2326"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28B52FCF" w14:textId="1B2AA1CA" w:rsidR="002A2326"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49F7DFAE" w14:textId="46A76DD4" w:rsidR="002A2326"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4025C" w14:paraId="0DE5E099" w14:textId="77777777" w:rsidTr="00B3018B">
        <w:trPr>
          <w:trHeight w:val="470"/>
          <w:jc w:val="center"/>
        </w:trPr>
        <w:tc>
          <w:tcPr>
            <w:tcW w:w="1545" w:type="dxa"/>
          </w:tcPr>
          <w:p w14:paraId="7CB03A42" w14:textId="08743533" w:rsidR="00F4025C"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Hispanic Origin: Mexico</w:t>
            </w:r>
          </w:p>
        </w:tc>
        <w:tc>
          <w:tcPr>
            <w:tcW w:w="1080" w:type="dxa"/>
          </w:tcPr>
          <w:p w14:paraId="0FB7E1A7" w14:textId="3E27F5B2"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86,529</w:t>
            </w:r>
          </w:p>
        </w:tc>
        <w:tc>
          <w:tcPr>
            <w:tcW w:w="1665" w:type="dxa"/>
          </w:tcPr>
          <w:p w14:paraId="1C5877E5" w14:textId="6CA01B93"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12..38</w:t>
            </w:r>
          </w:p>
        </w:tc>
        <w:tc>
          <w:tcPr>
            <w:tcW w:w="1575" w:type="dxa"/>
          </w:tcPr>
          <w:p w14:paraId="08FC56D3" w14:textId="306165AC"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539B8CD5" w14:textId="7FE493D3"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1176995B" w14:textId="716B192A"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4025C" w14:paraId="771D90B1" w14:textId="77777777" w:rsidTr="00B3018B">
        <w:trPr>
          <w:trHeight w:val="470"/>
          <w:jc w:val="center"/>
        </w:trPr>
        <w:tc>
          <w:tcPr>
            <w:tcW w:w="1545" w:type="dxa"/>
          </w:tcPr>
          <w:p w14:paraId="167C244F" w14:textId="341C2BB3" w:rsidR="00F4025C"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Hispanic Origin: Puerto Rico</w:t>
            </w:r>
          </w:p>
        </w:tc>
        <w:tc>
          <w:tcPr>
            <w:tcW w:w="1080" w:type="dxa"/>
          </w:tcPr>
          <w:p w14:paraId="33899D5A" w14:textId="406E4E9E"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13,418</w:t>
            </w:r>
          </w:p>
        </w:tc>
        <w:tc>
          <w:tcPr>
            <w:tcW w:w="1665" w:type="dxa"/>
          </w:tcPr>
          <w:p w14:paraId="41665771" w14:textId="1DD5F83A"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1.92</w:t>
            </w:r>
          </w:p>
        </w:tc>
        <w:tc>
          <w:tcPr>
            <w:tcW w:w="1575" w:type="dxa"/>
          </w:tcPr>
          <w:p w14:paraId="0E356A69" w14:textId="79FCF20A"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32400840" w14:textId="2BD3D9CD"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5D894B60" w14:textId="2848C391"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4025C" w14:paraId="208D4B08" w14:textId="77777777" w:rsidTr="00B3018B">
        <w:trPr>
          <w:trHeight w:val="470"/>
          <w:jc w:val="center"/>
        </w:trPr>
        <w:tc>
          <w:tcPr>
            <w:tcW w:w="1545" w:type="dxa"/>
          </w:tcPr>
          <w:p w14:paraId="0CFA74B4" w14:textId="06FC45CE" w:rsidR="00F4025C"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Hispanic Origin: Cuban</w:t>
            </w:r>
          </w:p>
        </w:tc>
        <w:tc>
          <w:tcPr>
            <w:tcW w:w="1080" w:type="dxa"/>
          </w:tcPr>
          <w:p w14:paraId="7F5BD236" w14:textId="03F99E0A"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3,793</w:t>
            </w:r>
          </w:p>
        </w:tc>
        <w:tc>
          <w:tcPr>
            <w:tcW w:w="1665" w:type="dxa"/>
          </w:tcPr>
          <w:p w14:paraId="009C63FF" w14:textId="1A958D0A"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0.54</w:t>
            </w:r>
          </w:p>
        </w:tc>
        <w:tc>
          <w:tcPr>
            <w:tcW w:w="1575" w:type="dxa"/>
          </w:tcPr>
          <w:p w14:paraId="0AB4E337" w14:textId="69E6B07E"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587D6396" w14:textId="73C21D95"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5D625615" w14:textId="072286B4"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4025C" w14:paraId="1917889D" w14:textId="77777777" w:rsidTr="00B3018B">
        <w:trPr>
          <w:trHeight w:val="470"/>
          <w:jc w:val="center"/>
        </w:trPr>
        <w:tc>
          <w:tcPr>
            <w:tcW w:w="1545" w:type="dxa"/>
          </w:tcPr>
          <w:p w14:paraId="21938355" w14:textId="487CD836" w:rsidR="00F4025C"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Hispanic Origin: Other</w:t>
            </w:r>
          </w:p>
        </w:tc>
        <w:tc>
          <w:tcPr>
            <w:tcW w:w="1080" w:type="dxa"/>
          </w:tcPr>
          <w:p w14:paraId="3322264D" w14:textId="1A2033FF"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34,600</w:t>
            </w:r>
          </w:p>
        </w:tc>
        <w:tc>
          <w:tcPr>
            <w:tcW w:w="1665" w:type="dxa"/>
          </w:tcPr>
          <w:p w14:paraId="40242A52" w14:textId="15B7EFE6"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4.95</w:t>
            </w:r>
          </w:p>
        </w:tc>
        <w:tc>
          <w:tcPr>
            <w:tcW w:w="1575" w:type="dxa"/>
          </w:tcPr>
          <w:p w14:paraId="4678572B" w14:textId="6EBB3636"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11B4DC20" w14:textId="77777777" w:rsidR="00F4025C" w:rsidRDefault="00F4025C" w:rsidP="00B3018B">
            <w:pPr>
              <w:spacing w:before="240"/>
              <w:jc w:val="center"/>
              <w:rPr>
                <w:rFonts w:ascii="Times New Roman" w:eastAsia="Times New Roman" w:hAnsi="Times New Roman" w:cs="Times New Roman"/>
                <w:sz w:val="20"/>
                <w:szCs w:val="20"/>
              </w:rPr>
            </w:pPr>
          </w:p>
        </w:tc>
        <w:tc>
          <w:tcPr>
            <w:tcW w:w="1905" w:type="dxa"/>
          </w:tcPr>
          <w:p w14:paraId="626D6062" w14:textId="77777777" w:rsidR="00F4025C" w:rsidRDefault="00F4025C" w:rsidP="00B3018B">
            <w:pPr>
              <w:spacing w:before="240"/>
              <w:jc w:val="center"/>
              <w:rPr>
                <w:rFonts w:ascii="Times New Roman" w:eastAsia="Times New Roman" w:hAnsi="Times New Roman" w:cs="Times New Roman"/>
                <w:sz w:val="20"/>
                <w:szCs w:val="20"/>
              </w:rPr>
            </w:pPr>
          </w:p>
        </w:tc>
      </w:tr>
      <w:tr w:rsidR="002A2326" w14:paraId="31C4803F" w14:textId="77777777" w:rsidTr="00B3018B">
        <w:trPr>
          <w:trHeight w:val="470"/>
          <w:jc w:val="center"/>
        </w:trPr>
        <w:tc>
          <w:tcPr>
            <w:tcW w:w="1545" w:type="dxa"/>
          </w:tcPr>
          <w:p w14:paraId="3545A184" w14:textId="7FDFCD17" w:rsidR="002A2326"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 Attainment: Grade 11</w:t>
            </w:r>
          </w:p>
        </w:tc>
        <w:tc>
          <w:tcPr>
            <w:tcW w:w="1080" w:type="dxa"/>
          </w:tcPr>
          <w:p w14:paraId="4B52041E" w14:textId="59030D9E" w:rsidR="002A2326"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15, 646</w:t>
            </w:r>
          </w:p>
        </w:tc>
        <w:tc>
          <w:tcPr>
            <w:tcW w:w="1665" w:type="dxa"/>
          </w:tcPr>
          <w:p w14:paraId="2474D176" w14:textId="26A67CFF" w:rsidR="002A2326"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2.24</w:t>
            </w:r>
          </w:p>
        </w:tc>
        <w:tc>
          <w:tcPr>
            <w:tcW w:w="1575" w:type="dxa"/>
          </w:tcPr>
          <w:p w14:paraId="30945830" w14:textId="69A8B760" w:rsidR="002A2326"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4607E561" w14:textId="0D3C2D62" w:rsidR="002A2326"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37F7A011" w14:textId="362AEDA7" w:rsidR="002A2326"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4025C" w14:paraId="555E34CB" w14:textId="77777777" w:rsidTr="00B3018B">
        <w:trPr>
          <w:trHeight w:val="470"/>
          <w:jc w:val="center"/>
        </w:trPr>
        <w:tc>
          <w:tcPr>
            <w:tcW w:w="1545" w:type="dxa"/>
          </w:tcPr>
          <w:p w14:paraId="6C9B5F0E" w14:textId="56B483A5" w:rsidR="00F4025C"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 Attainment: Grade 12</w:t>
            </w:r>
          </w:p>
        </w:tc>
        <w:tc>
          <w:tcPr>
            <w:tcW w:w="1080" w:type="dxa"/>
          </w:tcPr>
          <w:p w14:paraId="1F9A9C11" w14:textId="3B141AB1"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223,732</w:t>
            </w:r>
          </w:p>
        </w:tc>
        <w:tc>
          <w:tcPr>
            <w:tcW w:w="1665" w:type="dxa"/>
          </w:tcPr>
          <w:p w14:paraId="0961F4F2" w14:textId="66442AF0"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32.01</w:t>
            </w:r>
          </w:p>
        </w:tc>
        <w:tc>
          <w:tcPr>
            <w:tcW w:w="1575" w:type="dxa"/>
          </w:tcPr>
          <w:p w14:paraId="0DFEA74F" w14:textId="0EA700B7"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7D65286F" w14:textId="37AF007F"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2CCD2702" w14:textId="13CC88DC"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4025C" w14:paraId="77E35503" w14:textId="77777777" w:rsidTr="00B3018B">
        <w:trPr>
          <w:trHeight w:val="470"/>
          <w:jc w:val="center"/>
        </w:trPr>
        <w:tc>
          <w:tcPr>
            <w:tcW w:w="1545" w:type="dxa"/>
          </w:tcPr>
          <w:p w14:paraId="5FD53AD4" w14:textId="1C974125" w:rsidR="00F4025C"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 Attainment: 1 year of college</w:t>
            </w:r>
          </w:p>
        </w:tc>
        <w:tc>
          <w:tcPr>
            <w:tcW w:w="1080" w:type="dxa"/>
          </w:tcPr>
          <w:p w14:paraId="123EB641" w14:textId="207F41F1"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117,550</w:t>
            </w:r>
          </w:p>
        </w:tc>
        <w:tc>
          <w:tcPr>
            <w:tcW w:w="1665" w:type="dxa"/>
          </w:tcPr>
          <w:p w14:paraId="0AE289EC" w14:textId="0B8B31F7"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16.82</w:t>
            </w:r>
          </w:p>
        </w:tc>
        <w:tc>
          <w:tcPr>
            <w:tcW w:w="1575" w:type="dxa"/>
          </w:tcPr>
          <w:p w14:paraId="2FD1DFF4" w14:textId="486706F5"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2189567B" w14:textId="38732691"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2CC7610F" w14:textId="45FFEC11"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4025C" w14:paraId="0C2E11FD" w14:textId="77777777" w:rsidTr="00B3018B">
        <w:trPr>
          <w:trHeight w:val="470"/>
          <w:jc w:val="center"/>
        </w:trPr>
        <w:tc>
          <w:tcPr>
            <w:tcW w:w="1545" w:type="dxa"/>
          </w:tcPr>
          <w:p w14:paraId="2292DEC4" w14:textId="7473F12A" w:rsidR="00F4025C"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 Attainment: 2 years of college</w:t>
            </w:r>
          </w:p>
        </w:tc>
        <w:tc>
          <w:tcPr>
            <w:tcW w:w="1080" w:type="dxa"/>
          </w:tcPr>
          <w:p w14:paraId="7778D66C" w14:textId="5F478669"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57,564</w:t>
            </w:r>
          </w:p>
        </w:tc>
        <w:tc>
          <w:tcPr>
            <w:tcW w:w="1665" w:type="dxa"/>
          </w:tcPr>
          <w:p w14:paraId="71C6E98A" w14:textId="59DE94DE"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8.24</w:t>
            </w:r>
          </w:p>
        </w:tc>
        <w:tc>
          <w:tcPr>
            <w:tcW w:w="1575" w:type="dxa"/>
          </w:tcPr>
          <w:p w14:paraId="76FA3A28" w14:textId="35A211DB"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78960770" w14:textId="33C7B3E4"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2EA85E15" w14:textId="198353C5"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4025C" w14:paraId="155685B2" w14:textId="77777777" w:rsidTr="00B3018B">
        <w:trPr>
          <w:trHeight w:val="470"/>
          <w:jc w:val="center"/>
        </w:trPr>
        <w:tc>
          <w:tcPr>
            <w:tcW w:w="1545" w:type="dxa"/>
          </w:tcPr>
          <w:p w14:paraId="4F5DA851" w14:textId="43315CA2" w:rsidR="00F4025C"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 Attainment: 4 years of college</w:t>
            </w:r>
          </w:p>
        </w:tc>
        <w:tc>
          <w:tcPr>
            <w:tcW w:w="1080" w:type="dxa"/>
          </w:tcPr>
          <w:p w14:paraId="570F1167" w14:textId="179166FD"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182,120</w:t>
            </w:r>
          </w:p>
        </w:tc>
        <w:tc>
          <w:tcPr>
            <w:tcW w:w="1665" w:type="dxa"/>
          </w:tcPr>
          <w:p w14:paraId="781B7E6C" w14:textId="769E04CE"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26.05</w:t>
            </w:r>
          </w:p>
        </w:tc>
        <w:tc>
          <w:tcPr>
            <w:tcW w:w="1575" w:type="dxa"/>
          </w:tcPr>
          <w:p w14:paraId="51CDE58D" w14:textId="29E1D947"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62EC36D9" w14:textId="744B5376"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1B0120DD" w14:textId="5BF35E5A"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4025C" w14:paraId="3A24D50C" w14:textId="77777777" w:rsidTr="00B3018B">
        <w:trPr>
          <w:trHeight w:val="470"/>
          <w:jc w:val="center"/>
        </w:trPr>
        <w:tc>
          <w:tcPr>
            <w:tcW w:w="1545" w:type="dxa"/>
          </w:tcPr>
          <w:p w14:paraId="61EC5CF2" w14:textId="0EB6E341" w:rsidR="00F4025C" w:rsidRDefault="00F4025C"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 Attainment</w:t>
            </w:r>
          </w:p>
        </w:tc>
        <w:tc>
          <w:tcPr>
            <w:tcW w:w="1080" w:type="dxa"/>
          </w:tcPr>
          <w:p w14:paraId="43B69E49" w14:textId="29485F67"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102,389</w:t>
            </w:r>
          </w:p>
        </w:tc>
        <w:tc>
          <w:tcPr>
            <w:tcW w:w="1665" w:type="dxa"/>
          </w:tcPr>
          <w:p w14:paraId="4FE31F59" w14:textId="1EBC20B3" w:rsidR="00F4025C" w:rsidRDefault="00F4025C"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14.65</w:t>
            </w:r>
          </w:p>
        </w:tc>
        <w:tc>
          <w:tcPr>
            <w:tcW w:w="1575" w:type="dxa"/>
          </w:tcPr>
          <w:p w14:paraId="57368873" w14:textId="5D110404"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45" w:type="dxa"/>
          </w:tcPr>
          <w:p w14:paraId="621D8BED" w14:textId="11002482"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905" w:type="dxa"/>
          </w:tcPr>
          <w:p w14:paraId="228DEF5F" w14:textId="0FF49BAE" w:rsidR="00F4025C" w:rsidRDefault="006D7F39"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2A2326" w14:paraId="03431850" w14:textId="77777777" w:rsidTr="00B3018B">
        <w:trPr>
          <w:trHeight w:val="470"/>
          <w:jc w:val="center"/>
        </w:trPr>
        <w:tc>
          <w:tcPr>
            <w:tcW w:w="1545" w:type="dxa"/>
          </w:tcPr>
          <w:p w14:paraId="5A78C315" w14:textId="77777777" w:rsidR="002A2326" w:rsidRDefault="00883FDA" w:rsidP="00B3018B">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incwage</w:t>
            </w:r>
            <w:proofErr w:type="spellEnd"/>
          </w:p>
        </w:tc>
        <w:tc>
          <w:tcPr>
            <w:tcW w:w="1080" w:type="dxa"/>
          </w:tcPr>
          <w:p w14:paraId="65E0E06E"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699,001</w:t>
            </w:r>
          </w:p>
        </w:tc>
        <w:tc>
          <w:tcPr>
            <w:tcW w:w="1665" w:type="dxa"/>
          </w:tcPr>
          <w:p w14:paraId="7F0EDA10"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45,550</w:t>
            </w:r>
          </w:p>
        </w:tc>
        <w:tc>
          <w:tcPr>
            <w:tcW w:w="1575" w:type="dxa"/>
          </w:tcPr>
          <w:p w14:paraId="77D08C8C"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65,682</w:t>
            </w:r>
          </w:p>
        </w:tc>
        <w:tc>
          <w:tcPr>
            <w:tcW w:w="1245" w:type="dxa"/>
          </w:tcPr>
          <w:p w14:paraId="16ACD711"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905" w:type="dxa"/>
          </w:tcPr>
          <w:p w14:paraId="7FC3528E"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717,000</w:t>
            </w:r>
          </w:p>
        </w:tc>
      </w:tr>
      <w:tr w:rsidR="002A2326" w14:paraId="7B4D83F3" w14:textId="77777777" w:rsidTr="00B3018B">
        <w:trPr>
          <w:trHeight w:val="470"/>
          <w:jc w:val="center"/>
        </w:trPr>
        <w:tc>
          <w:tcPr>
            <w:tcW w:w="1545" w:type="dxa"/>
          </w:tcPr>
          <w:p w14:paraId="400858F4"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LPPI18</w:t>
            </w:r>
          </w:p>
        </w:tc>
        <w:tc>
          <w:tcPr>
            <w:tcW w:w="1080" w:type="dxa"/>
          </w:tcPr>
          <w:p w14:paraId="1B4962B6"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699,001</w:t>
            </w:r>
          </w:p>
        </w:tc>
        <w:tc>
          <w:tcPr>
            <w:tcW w:w="1665" w:type="dxa"/>
          </w:tcPr>
          <w:p w14:paraId="695C90F8"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8.919</w:t>
            </w:r>
          </w:p>
        </w:tc>
        <w:tc>
          <w:tcPr>
            <w:tcW w:w="1575" w:type="dxa"/>
          </w:tcPr>
          <w:p w14:paraId="1F32646B"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0.858</w:t>
            </w:r>
          </w:p>
        </w:tc>
        <w:tc>
          <w:tcPr>
            <w:tcW w:w="1245" w:type="dxa"/>
          </w:tcPr>
          <w:p w14:paraId="6B432D0B"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05" w:type="dxa"/>
          </w:tcPr>
          <w:p w14:paraId="0B23E67A"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13.50</w:t>
            </w:r>
          </w:p>
        </w:tc>
      </w:tr>
      <w:tr w:rsidR="002A2326" w14:paraId="06522908" w14:textId="77777777" w:rsidTr="00B3018B">
        <w:trPr>
          <w:trHeight w:val="470"/>
          <w:jc w:val="center"/>
        </w:trPr>
        <w:tc>
          <w:tcPr>
            <w:tcW w:w="1545" w:type="dxa"/>
          </w:tcPr>
          <w:p w14:paraId="67CBF2DE"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CII18</w:t>
            </w:r>
          </w:p>
        </w:tc>
        <w:tc>
          <w:tcPr>
            <w:tcW w:w="1080" w:type="dxa"/>
          </w:tcPr>
          <w:p w14:paraId="16311694"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699,001</w:t>
            </w:r>
          </w:p>
        </w:tc>
        <w:tc>
          <w:tcPr>
            <w:tcW w:w="1665" w:type="dxa"/>
          </w:tcPr>
          <w:p w14:paraId="743BDCC4"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3.469</w:t>
            </w:r>
          </w:p>
        </w:tc>
        <w:tc>
          <w:tcPr>
            <w:tcW w:w="1575" w:type="dxa"/>
          </w:tcPr>
          <w:p w14:paraId="37914377"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0.600</w:t>
            </w:r>
          </w:p>
        </w:tc>
        <w:tc>
          <w:tcPr>
            <w:tcW w:w="1245" w:type="dxa"/>
          </w:tcPr>
          <w:p w14:paraId="5AD5F43C"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905" w:type="dxa"/>
          </w:tcPr>
          <w:p w14:paraId="5D0790FD"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2A2326" w14:paraId="1827F953" w14:textId="77777777" w:rsidTr="00B3018B">
        <w:trPr>
          <w:trHeight w:val="470"/>
          <w:jc w:val="center"/>
        </w:trPr>
        <w:tc>
          <w:tcPr>
            <w:tcW w:w="1545" w:type="dxa"/>
          </w:tcPr>
          <w:p w14:paraId="18FCD9B2"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LPAI18</w:t>
            </w:r>
          </w:p>
        </w:tc>
        <w:tc>
          <w:tcPr>
            <w:tcW w:w="1080" w:type="dxa"/>
          </w:tcPr>
          <w:p w14:paraId="37384793"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699,001</w:t>
            </w:r>
          </w:p>
        </w:tc>
        <w:tc>
          <w:tcPr>
            <w:tcW w:w="1665" w:type="dxa"/>
          </w:tcPr>
          <w:p w14:paraId="051E97F1"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2.316</w:t>
            </w:r>
          </w:p>
        </w:tc>
        <w:tc>
          <w:tcPr>
            <w:tcW w:w="1575" w:type="dxa"/>
          </w:tcPr>
          <w:p w14:paraId="01B79B3F"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0.863</w:t>
            </w:r>
          </w:p>
        </w:tc>
        <w:tc>
          <w:tcPr>
            <w:tcW w:w="1245" w:type="dxa"/>
          </w:tcPr>
          <w:p w14:paraId="7BCB772E"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905" w:type="dxa"/>
          </w:tcPr>
          <w:p w14:paraId="47A821DD"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2A2326" w14:paraId="4549FCBA" w14:textId="77777777" w:rsidTr="00B3018B">
        <w:trPr>
          <w:trHeight w:val="470"/>
          <w:jc w:val="center"/>
        </w:trPr>
        <w:tc>
          <w:tcPr>
            <w:tcW w:w="1545" w:type="dxa"/>
          </w:tcPr>
          <w:p w14:paraId="5094970E"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LZAI18</w:t>
            </w:r>
          </w:p>
        </w:tc>
        <w:tc>
          <w:tcPr>
            <w:tcW w:w="1080" w:type="dxa"/>
          </w:tcPr>
          <w:p w14:paraId="6F73CCE0"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699,001</w:t>
            </w:r>
          </w:p>
        </w:tc>
        <w:tc>
          <w:tcPr>
            <w:tcW w:w="1665" w:type="dxa"/>
          </w:tcPr>
          <w:p w14:paraId="48879094"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2.847</w:t>
            </w:r>
          </w:p>
        </w:tc>
        <w:tc>
          <w:tcPr>
            <w:tcW w:w="1575" w:type="dxa"/>
          </w:tcPr>
          <w:p w14:paraId="13C26A7D"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0.584</w:t>
            </w:r>
          </w:p>
        </w:tc>
        <w:tc>
          <w:tcPr>
            <w:tcW w:w="1245" w:type="dxa"/>
          </w:tcPr>
          <w:p w14:paraId="247C0664"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905" w:type="dxa"/>
          </w:tcPr>
          <w:p w14:paraId="450E0105"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2A2326" w14:paraId="5817D7D4" w14:textId="77777777" w:rsidTr="00B3018B">
        <w:trPr>
          <w:trHeight w:val="470"/>
          <w:jc w:val="center"/>
        </w:trPr>
        <w:tc>
          <w:tcPr>
            <w:tcW w:w="1545" w:type="dxa"/>
          </w:tcPr>
          <w:p w14:paraId="4271323A"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LAI18</w:t>
            </w:r>
          </w:p>
        </w:tc>
        <w:tc>
          <w:tcPr>
            <w:tcW w:w="1080" w:type="dxa"/>
          </w:tcPr>
          <w:p w14:paraId="0BA0BFED"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699,001</w:t>
            </w:r>
          </w:p>
        </w:tc>
        <w:tc>
          <w:tcPr>
            <w:tcW w:w="1665" w:type="dxa"/>
          </w:tcPr>
          <w:p w14:paraId="30EFAD4F"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0.440</w:t>
            </w:r>
          </w:p>
        </w:tc>
        <w:tc>
          <w:tcPr>
            <w:tcW w:w="1575" w:type="dxa"/>
          </w:tcPr>
          <w:p w14:paraId="75D86ABD"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0.219</w:t>
            </w:r>
          </w:p>
        </w:tc>
        <w:tc>
          <w:tcPr>
            <w:tcW w:w="1245" w:type="dxa"/>
          </w:tcPr>
          <w:p w14:paraId="0A83D9F6"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905" w:type="dxa"/>
          </w:tcPr>
          <w:p w14:paraId="7F4D6B3C"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2A2326" w14:paraId="2C084A06" w14:textId="77777777" w:rsidTr="00B3018B">
        <w:trPr>
          <w:trHeight w:val="470"/>
          <w:jc w:val="center"/>
        </w:trPr>
        <w:tc>
          <w:tcPr>
            <w:tcW w:w="1545" w:type="dxa"/>
          </w:tcPr>
          <w:p w14:paraId="25BFC3BF"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SRI18</w:t>
            </w:r>
          </w:p>
        </w:tc>
        <w:tc>
          <w:tcPr>
            <w:tcW w:w="1080" w:type="dxa"/>
          </w:tcPr>
          <w:p w14:paraId="48C54729"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699,001</w:t>
            </w:r>
          </w:p>
        </w:tc>
        <w:tc>
          <w:tcPr>
            <w:tcW w:w="1665" w:type="dxa"/>
          </w:tcPr>
          <w:p w14:paraId="5347C264"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0.186</w:t>
            </w:r>
          </w:p>
        </w:tc>
        <w:tc>
          <w:tcPr>
            <w:tcW w:w="1575" w:type="dxa"/>
          </w:tcPr>
          <w:p w14:paraId="02F94FA6"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0.398</w:t>
            </w:r>
          </w:p>
        </w:tc>
        <w:tc>
          <w:tcPr>
            <w:tcW w:w="1245" w:type="dxa"/>
          </w:tcPr>
          <w:p w14:paraId="31713433"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905" w:type="dxa"/>
          </w:tcPr>
          <w:p w14:paraId="5EEC5867"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2A2326" w14:paraId="03EAEDD4" w14:textId="77777777" w:rsidTr="00B3018B">
        <w:trPr>
          <w:trHeight w:val="470"/>
          <w:jc w:val="center"/>
        </w:trPr>
        <w:tc>
          <w:tcPr>
            <w:tcW w:w="1545" w:type="dxa"/>
          </w:tcPr>
          <w:p w14:paraId="550CA384"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DRI18</w:t>
            </w:r>
          </w:p>
        </w:tc>
        <w:tc>
          <w:tcPr>
            <w:tcW w:w="1080" w:type="dxa"/>
          </w:tcPr>
          <w:p w14:paraId="60E9E8E6"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699,001</w:t>
            </w:r>
          </w:p>
        </w:tc>
        <w:tc>
          <w:tcPr>
            <w:tcW w:w="1665" w:type="dxa"/>
          </w:tcPr>
          <w:p w14:paraId="0898B99E"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2.098</w:t>
            </w:r>
          </w:p>
        </w:tc>
        <w:tc>
          <w:tcPr>
            <w:tcW w:w="1575" w:type="dxa"/>
          </w:tcPr>
          <w:p w14:paraId="661591C0"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0.623</w:t>
            </w:r>
          </w:p>
        </w:tc>
        <w:tc>
          <w:tcPr>
            <w:tcW w:w="1245" w:type="dxa"/>
          </w:tcPr>
          <w:p w14:paraId="64856B28"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905" w:type="dxa"/>
          </w:tcPr>
          <w:p w14:paraId="6D6CD9C3"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2A2326" w14:paraId="64CE0487" w14:textId="77777777" w:rsidTr="00B3018B">
        <w:trPr>
          <w:trHeight w:val="470"/>
          <w:jc w:val="center"/>
        </w:trPr>
        <w:tc>
          <w:tcPr>
            <w:tcW w:w="1545" w:type="dxa"/>
          </w:tcPr>
          <w:p w14:paraId="66B2855A"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OSI18</w:t>
            </w:r>
          </w:p>
        </w:tc>
        <w:tc>
          <w:tcPr>
            <w:tcW w:w="1080" w:type="dxa"/>
          </w:tcPr>
          <w:p w14:paraId="69B2B565"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699,001</w:t>
            </w:r>
          </w:p>
        </w:tc>
        <w:tc>
          <w:tcPr>
            <w:tcW w:w="1665" w:type="dxa"/>
          </w:tcPr>
          <w:p w14:paraId="07E5CC85"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0.673</w:t>
            </w:r>
          </w:p>
        </w:tc>
        <w:tc>
          <w:tcPr>
            <w:tcW w:w="1575" w:type="dxa"/>
          </w:tcPr>
          <w:p w14:paraId="15E3C237"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245" w:type="dxa"/>
          </w:tcPr>
          <w:p w14:paraId="5D9E7EC9"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905" w:type="dxa"/>
          </w:tcPr>
          <w:p w14:paraId="2472D7D0"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2A2326" w14:paraId="5A915776" w14:textId="77777777" w:rsidTr="00B3018B">
        <w:trPr>
          <w:trHeight w:val="470"/>
          <w:jc w:val="center"/>
        </w:trPr>
        <w:tc>
          <w:tcPr>
            <w:tcW w:w="1545" w:type="dxa"/>
          </w:tcPr>
          <w:p w14:paraId="4E909133"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EI18</w:t>
            </w:r>
          </w:p>
        </w:tc>
        <w:tc>
          <w:tcPr>
            <w:tcW w:w="1080" w:type="dxa"/>
          </w:tcPr>
          <w:p w14:paraId="1B1F296C"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699,001</w:t>
            </w:r>
          </w:p>
        </w:tc>
        <w:tc>
          <w:tcPr>
            <w:tcW w:w="1665" w:type="dxa"/>
          </w:tcPr>
          <w:p w14:paraId="1584CA30"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0.667</w:t>
            </w:r>
          </w:p>
        </w:tc>
        <w:tc>
          <w:tcPr>
            <w:tcW w:w="1575" w:type="dxa"/>
          </w:tcPr>
          <w:p w14:paraId="224D3E86"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0.280</w:t>
            </w:r>
          </w:p>
        </w:tc>
        <w:tc>
          <w:tcPr>
            <w:tcW w:w="1245" w:type="dxa"/>
          </w:tcPr>
          <w:p w14:paraId="08645F2B"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905" w:type="dxa"/>
          </w:tcPr>
          <w:p w14:paraId="0DA3A8D9"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2A2326" w14:paraId="031E8E21" w14:textId="77777777" w:rsidTr="00B3018B">
        <w:trPr>
          <w:trHeight w:val="470"/>
          <w:jc w:val="center"/>
        </w:trPr>
        <w:tc>
          <w:tcPr>
            <w:tcW w:w="1545" w:type="dxa"/>
          </w:tcPr>
          <w:p w14:paraId="14D5206A"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AHI18</w:t>
            </w:r>
          </w:p>
        </w:tc>
        <w:tc>
          <w:tcPr>
            <w:tcW w:w="1080" w:type="dxa"/>
          </w:tcPr>
          <w:p w14:paraId="4F492E1E"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699,001</w:t>
            </w:r>
          </w:p>
        </w:tc>
        <w:tc>
          <w:tcPr>
            <w:tcW w:w="1665" w:type="dxa"/>
          </w:tcPr>
          <w:p w14:paraId="457B03CC"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0.237</w:t>
            </w:r>
          </w:p>
        </w:tc>
        <w:tc>
          <w:tcPr>
            <w:tcW w:w="1575" w:type="dxa"/>
          </w:tcPr>
          <w:p w14:paraId="1B4D8D37"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0.276</w:t>
            </w:r>
          </w:p>
        </w:tc>
        <w:tc>
          <w:tcPr>
            <w:tcW w:w="1245" w:type="dxa"/>
          </w:tcPr>
          <w:p w14:paraId="092F443C"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905" w:type="dxa"/>
          </w:tcPr>
          <w:p w14:paraId="75596FAF"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2A2326" w14:paraId="3EE54E37" w14:textId="77777777" w:rsidTr="00B3018B">
        <w:trPr>
          <w:trHeight w:val="629"/>
          <w:jc w:val="center"/>
        </w:trPr>
        <w:tc>
          <w:tcPr>
            <w:tcW w:w="1545" w:type="dxa"/>
          </w:tcPr>
          <w:p w14:paraId="463F3DB6" w14:textId="77777777" w:rsidR="002A2326" w:rsidRDefault="00883FDA" w:rsidP="00B3018B">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ADI18</w:t>
            </w:r>
          </w:p>
        </w:tc>
        <w:tc>
          <w:tcPr>
            <w:tcW w:w="1080" w:type="dxa"/>
          </w:tcPr>
          <w:p w14:paraId="032F5207"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699,001</w:t>
            </w:r>
          </w:p>
        </w:tc>
        <w:tc>
          <w:tcPr>
            <w:tcW w:w="1665" w:type="dxa"/>
          </w:tcPr>
          <w:p w14:paraId="496A9808"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7.184</w:t>
            </w:r>
          </w:p>
        </w:tc>
        <w:tc>
          <w:tcPr>
            <w:tcW w:w="1575" w:type="dxa"/>
          </w:tcPr>
          <w:p w14:paraId="19573B4F"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3.069</w:t>
            </w:r>
          </w:p>
        </w:tc>
        <w:tc>
          <w:tcPr>
            <w:tcW w:w="1245" w:type="dxa"/>
          </w:tcPr>
          <w:p w14:paraId="428B0C5B" w14:textId="77777777" w:rsidR="002A2326" w:rsidRDefault="00883FDA" w:rsidP="00B3018B">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1.312</w:t>
            </w:r>
          </w:p>
        </w:tc>
        <w:tc>
          <w:tcPr>
            <w:tcW w:w="1905" w:type="dxa"/>
          </w:tcPr>
          <w:p w14:paraId="6B65E3E9" w14:textId="77777777" w:rsidR="002A2326" w:rsidRDefault="00883FDA" w:rsidP="001C34BC">
            <w:pPr>
              <w:keepNext/>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18.25</w:t>
            </w:r>
          </w:p>
        </w:tc>
      </w:tr>
    </w:tbl>
    <w:p w14:paraId="64169ADD" w14:textId="190D2E25" w:rsidR="001C34BC" w:rsidRPr="001C34BC" w:rsidRDefault="001C34BC">
      <w:pPr>
        <w:pStyle w:val="Caption"/>
        <w:rPr>
          <w:rFonts w:ascii="Times New Roman" w:hAnsi="Times New Roman" w:cs="Times New Roman"/>
          <w:color w:val="auto"/>
        </w:rPr>
      </w:pPr>
      <w:r w:rsidRPr="001C34BC">
        <w:rPr>
          <w:rFonts w:ascii="Times New Roman" w:hAnsi="Times New Roman" w:cs="Times New Roman"/>
          <w:color w:val="auto"/>
        </w:rPr>
        <w:t xml:space="preserve">Table </w:t>
      </w:r>
      <w:r w:rsidR="007F2550">
        <w:rPr>
          <w:rFonts w:ascii="Times New Roman" w:hAnsi="Times New Roman" w:cs="Times New Roman"/>
          <w:color w:val="auto"/>
        </w:rPr>
        <w:t>2</w:t>
      </w:r>
      <w:r w:rsidRPr="001C34BC">
        <w:rPr>
          <w:rFonts w:ascii="Times New Roman" w:hAnsi="Times New Roman" w:cs="Times New Roman"/>
          <w:color w:val="auto"/>
        </w:rPr>
        <w:t>. Summary statistics, including mean, median, standard deviation, maximum value, and minimum value.</w:t>
      </w:r>
      <w:r w:rsidR="00E501C1">
        <w:rPr>
          <w:rFonts w:ascii="Times New Roman" w:hAnsi="Times New Roman" w:cs="Times New Roman"/>
          <w:color w:val="auto"/>
        </w:rPr>
        <w:t xml:space="preserve"> The statistics for home value and rent variables are at the $1 unit. </w:t>
      </w:r>
    </w:p>
    <w:p w14:paraId="730515C4" w14:textId="7D07FE61" w:rsidR="002A2326" w:rsidRDefault="00883FD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These results are split between the effects on fertility for renters and homeowners. This approach allows us to understand the differences, if any, in fertility outcomes for renters and homeowners. </w:t>
      </w:r>
    </w:p>
    <w:p w14:paraId="36B6D942" w14:textId="4587838A" w:rsidR="00E93A62" w:rsidRPr="00A235EB" w:rsidRDefault="00E93A62">
      <w:pPr>
        <w:spacing w:before="240" w:after="240" w:line="480" w:lineRule="auto"/>
        <w:rPr>
          <w:rFonts w:ascii="Times New Roman" w:eastAsia="Times New Roman" w:hAnsi="Times New Roman" w:cs="Times New Roman"/>
          <w:b/>
          <w:bCs/>
          <w:sz w:val="24"/>
          <w:szCs w:val="24"/>
        </w:rPr>
      </w:pPr>
      <w:r w:rsidRPr="00A235EB">
        <w:rPr>
          <w:rFonts w:ascii="Times New Roman" w:eastAsia="Times New Roman" w:hAnsi="Times New Roman" w:cs="Times New Roman"/>
          <w:b/>
          <w:bCs/>
          <w:sz w:val="24"/>
          <w:szCs w:val="24"/>
        </w:rPr>
        <w:t>Establish</w:t>
      </w:r>
      <w:r w:rsidR="006F31A8" w:rsidRPr="00A235EB">
        <w:rPr>
          <w:rFonts w:ascii="Times New Roman" w:eastAsia="Times New Roman" w:hAnsi="Times New Roman" w:cs="Times New Roman"/>
          <w:b/>
          <w:bCs/>
          <w:sz w:val="24"/>
          <w:szCs w:val="24"/>
        </w:rPr>
        <w:t>ing</w:t>
      </w:r>
      <w:r w:rsidRPr="00A235EB">
        <w:rPr>
          <w:rFonts w:ascii="Times New Roman" w:eastAsia="Times New Roman" w:hAnsi="Times New Roman" w:cs="Times New Roman"/>
          <w:b/>
          <w:bCs/>
          <w:sz w:val="24"/>
          <w:szCs w:val="24"/>
        </w:rPr>
        <w:t xml:space="preserve"> relevance</w:t>
      </w:r>
    </w:p>
    <w:p w14:paraId="2D63BD8B" w14:textId="463002D4" w:rsidR="00705893" w:rsidRDefault="00E93A6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core component of a “valid” instrument is referred to as </w:t>
      </w:r>
      <w:r>
        <w:rPr>
          <w:rFonts w:ascii="Times New Roman" w:eastAsia="Times New Roman" w:hAnsi="Times New Roman" w:cs="Times New Roman"/>
          <w:i/>
          <w:iCs/>
          <w:sz w:val="24"/>
          <w:szCs w:val="24"/>
        </w:rPr>
        <w:t xml:space="preserve">relevance. </w:t>
      </w:r>
      <w:r>
        <w:rPr>
          <w:rFonts w:ascii="Times New Roman" w:eastAsia="Times New Roman" w:hAnsi="Times New Roman" w:cs="Times New Roman"/>
          <w:sz w:val="24"/>
          <w:szCs w:val="24"/>
        </w:rPr>
        <w:t xml:space="preserve">Relevance establishes that there is a relationship between the independent variable and the </w:t>
      </w:r>
      <w:r w:rsidR="00E42550">
        <w:rPr>
          <w:rFonts w:ascii="Times New Roman" w:eastAsia="Times New Roman" w:hAnsi="Times New Roman" w:cs="Times New Roman"/>
          <w:sz w:val="24"/>
          <w:szCs w:val="24"/>
        </w:rPr>
        <w:t>instrumental</w:t>
      </w:r>
      <w:r>
        <w:rPr>
          <w:rFonts w:ascii="Times New Roman" w:eastAsia="Times New Roman" w:hAnsi="Times New Roman" w:cs="Times New Roman"/>
          <w:sz w:val="24"/>
          <w:szCs w:val="24"/>
        </w:rPr>
        <w:t xml:space="preserve"> variable</w:t>
      </w:r>
      <w:r w:rsidR="00E42550">
        <w:rPr>
          <w:rFonts w:ascii="Times New Roman" w:eastAsia="Times New Roman" w:hAnsi="Times New Roman" w:cs="Times New Roman"/>
          <w:sz w:val="24"/>
          <w:szCs w:val="24"/>
        </w:rPr>
        <w:t xml:space="preserve">. </w:t>
      </w:r>
      <w:r w:rsidR="001953FF">
        <w:rPr>
          <w:rFonts w:ascii="Times New Roman" w:eastAsia="Times New Roman" w:hAnsi="Times New Roman" w:cs="Times New Roman"/>
          <w:sz w:val="24"/>
          <w:szCs w:val="24"/>
        </w:rPr>
        <w:t>Table 3 below</w:t>
      </w:r>
      <w:r w:rsidR="00705893">
        <w:rPr>
          <w:rFonts w:ascii="Times New Roman" w:eastAsia="Times New Roman" w:hAnsi="Times New Roman" w:cs="Times New Roman"/>
          <w:sz w:val="24"/>
          <w:szCs w:val="24"/>
        </w:rPr>
        <w:t xml:space="preserve"> is a linear regression output that</w:t>
      </w:r>
      <w:r w:rsidR="001953FF">
        <w:rPr>
          <w:rFonts w:ascii="Times New Roman" w:eastAsia="Times New Roman" w:hAnsi="Times New Roman" w:cs="Times New Roman"/>
          <w:sz w:val="24"/>
          <w:szCs w:val="24"/>
        </w:rPr>
        <w:t xml:space="preserve"> includes the coefficient for </w:t>
      </w:r>
      <w:r w:rsidR="00705893">
        <w:rPr>
          <w:rFonts w:ascii="Times New Roman" w:eastAsia="Times New Roman" w:hAnsi="Times New Roman" w:cs="Times New Roman"/>
          <w:sz w:val="24"/>
          <w:szCs w:val="24"/>
        </w:rPr>
        <w:t>the comprehensive instrumental variable (WRLURI18) effect on rent</w:t>
      </w:r>
      <w:r w:rsidR="001953FF">
        <w:rPr>
          <w:rFonts w:ascii="Times New Roman" w:eastAsia="Times New Roman" w:hAnsi="Times New Roman" w:cs="Times New Roman"/>
          <w:sz w:val="24"/>
          <w:szCs w:val="24"/>
        </w:rPr>
        <w:t xml:space="preserve">. </w:t>
      </w:r>
      <w:r w:rsidR="00705893">
        <w:rPr>
          <w:rFonts w:ascii="Times New Roman" w:eastAsia="Times New Roman" w:hAnsi="Times New Roman" w:cs="Times New Roman"/>
          <w:sz w:val="24"/>
          <w:szCs w:val="24"/>
        </w:rPr>
        <w:t>WRULI18 is a weighted index that includes all eleven of the previously mentioned instrumental variables and allows us to understand the broad effects of land use regulations on housing costs.</w:t>
      </w:r>
    </w:p>
    <w:p w14:paraId="3AE9472C" w14:textId="77777777" w:rsidR="007F2405" w:rsidRDefault="007F2405">
      <w:pPr>
        <w:spacing w:before="240" w:after="240" w:line="480" w:lineRule="auto"/>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4408"/>
      </w:tblGrid>
      <w:tr w:rsidR="00705893" w14:paraId="6BAA97EC" w14:textId="77777777" w:rsidTr="00705893">
        <w:trPr>
          <w:trHeight w:val="3278"/>
          <w:jc w:val="center"/>
        </w:trPr>
        <w:tc>
          <w:tcPr>
            <w:tcW w:w="4408" w:type="dxa"/>
          </w:tcPr>
          <w:tbl>
            <w:tblPr>
              <w:tblW w:w="0" w:type="auto"/>
              <w:jc w:val="center"/>
              <w:tblCellMar>
                <w:left w:w="75" w:type="dxa"/>
                <w:right w:w="75" w:type="dxa"/>
              </w:tblCellMar>
              <w:tblLook w:val="0000" w:firstRow="0" w:lastRow="0" w:firstColumn="0" w:lastColumn="0" w:noHBand="0" w:noVBand="0"/>
            </w:tblPr>
            <w:tblGrid>
              <w:gridCol w:w="1497"/>
              <w:gridCol w:w="1050"/>
            </w:tblGrid>
            <w:tr w:rsidR="00705893" w:rsidRPr="00533352" w14:paraId="562CA904" w14:textId="77777777" w:rsidTr="00997203">
              <w:trPr>
                <w:trHeight w:val="316"/>
                <w:jc w:val="center"/>
              </w:trPr>
              <w:tc>
                <w:tcPr>
                  <w:tcW w:w="896" w:type="dxa"/>
                  <w:tcBorders>
                    <w:top w:val="single" w:sz="6" w:space="0" w:color="auto"/>
                    <w:left w:val="nil"/>
                    <w:bottom w:val="nil"/>
                    <w:right w:val="nil"/>
                  </w:tcBorders>
                </w:tcPr>
                <w:p w14:paraId="0C4C07C9" w14:textId="77777777" w:rsidR="00705893" w:rsidRPr="00533352" w:rsidRDefault="00705893" w:rsidP="00997203">
                  <w:pPr>
                    <w:widowControl w:val="0"/>
                    <w:autoSpaceDE w:val="0"/>
                    <w:autoSpaceDN w:val="0"/>
                    <w:adjustRightInd w:val="0"/>
                    <w:spacing w:line="240" w:lineRule="auto"/>
                    <w:rPr>
                      <w:rFonts w:ascii="Times New Roman" w:hAnsi="Times New Roman" w:cs="Times New Roman"/>
                      <w:sz w:val="24"/>
                      <w:szCs w:val="24"/>
                    </w:rPr>
                  </w:pPr>
                </w:p>
              </w:tc>
              <w:tc>
                <w:tcPr>
                  <w:tcW w:w="729" w:type="dxa"/>
                  <w:tcBorders>
                    <w:top w:val="single" w:sz="6" w:space="0" w:color="auto"/>
                    <w:left w:val="nil"/>
                    <w:bottom w:val="nil"/>
                    <w:right w:val="nil"/>
                  </w:tcBorders>
                </w:tcPr>
                <w:p w14:paraId="5BD359E6" w14:textId="77777777" w:rsidR="00705893" w:rsidRPr="00533352" w:rsidRDefault="00705893" w:rsidP="00997203">
                  <w:pPr>
                    <w:widowControl w:val="0"/>
                    <w:autoSpaceDE w:val="0"/>
                    <w:autoSpaceDN w:val="0"/>
                    <w:adjustRightInd w:val="0"/>
                    <w:spacing w:line="240" w:lineRule="auto"/>
                    <w:jc w:val="center"/>
                    <w:rPr>
                      <w:rFonts w:ascii="Times New Roman" w:hAnsi="Times New Roman" w:cs="Times New Roman"/>
                      <w:sz w:val="24"/>
                      <w:szCs w:val="24"/>
                    </w:rPr>
                  </w:pPr>
                  <w:r w:rsidRPr="00533352">
                    <w:rPr>
                      <w:rFonts w:ascii="Times New Roman" w:hAnsi="Times New Roman" w:cs="Times New Roman"/>
                      <w:sz w:val="24"/>
                      <w:szCs w:val="24"/>
                    </w:rPr>
                    <w:t>(1)</w:t>
                  </w:r>
                </w:p>
              </w:tc>
            </w:tr>
            <w:tr w:rsidR="00705893" w:rsidRPr="00533352" w14:paraId="3BB95AAC" w14:textId="77777777" w:rsidTr="00997203">
              <w:trPr>
                <w:trHeight w:val="327"/>
                <w:jc w:val="center"/>
              </w:trPr>
              <w:tc>
                <w:tcPr>
                  <w:tcW w:w="896" w:type="dxa"/>
                  <w:tcBorders>
                    <w:top w:val="nil"/>
                    <w:left w:val="nil"/>
                    <w:bottom w:val="single" w:sz="6" w:space="0" w:color="auto"/>
                    <w:right w:val="nil"/>
                  </w:tcBorders>
                </w:tcPr>
                <w:p w14:paraId="0A5CDDD7" w14:textId="77777777" w:rsidR="00705893" w:rsidRPr="00533352" w:rsidRDefault="00705893" w:rsidP="00997203">
                  <w:pPr>
                    <w:widowControl w:val="0"/>
                    <w:autoSpaceDE w:val="0"/>
                    <w:autoSpaceDN w:val="0"/>
                    <w:adjustRightInd w:val="0"/>
                    <w:spacing w:line="240" w:lineRule="auto"/>
                    <w:rPr>
                      <w:rFonts w:ascii="Times New Roman" w:hAnsi="Times New Roman" w:cs="Times New Roman"/>
                      <w:sz w:val="24"/>
                      <w:szCs w:val="24"/>
                    </w:rPr>
                  </w:pPr>
                  <w:r w:rsidRPr="00533352">
                    <w:rPr>
                      <w:rFonts w:ascii="Times New Roman" w:hAnsi="Times New Roman" w:cs="Times New Roman"/>
                      <w:sz w:val="24"/>
                      <w:szCs w:val="24"/>
                    </w:rPr>
                    <w:t>VARIABLES</w:t>
                  </w:r>
                </w:p>
              </w:tc>
              <w:tc>
                <w:tcPr>
                  <w:tcW w:w="729" w:type="dxa"/>
                  <w:tcBorders>
                    <w:top w:val="nil"/>
                    <w:left w:val="nil"/>
                    <w:bottom w:val="single" w:sz="6" w:space="0" w:color="auto"/>
                    <w:right w:val="nil"/>
                  </w:tcBorders>
                </w:tcPr>
                <w:p w14:paraId="27B73D5A" w14:textId="77777777" w:rsidR="00705893" w:rsidRPr="00533352" w:rsidRDefault="00705893" w:rsidP="00997203">
                  <w:pPr>
                    <w:widowControl w:val="0"/>
                    <w:autoSpaceDE w:val="0"/>
                    <w:autoSpaceDN w:val="0"/>
                    <w:adjustRightInd w:val="0"/>
                    <w:spacing w:line="240" w:lineRule="auto"/>
                    <w:jc w:val="center"/>
                    <w:rPr>
                      <w:rFonts w:ascii="Times New Roman" w:hAnsi="Times New Roman" w:cs="Times New Roman"/>
                      <w:sz w:val="24"/>
                      <w:szCs w:val="24"/>
                    </w:rPr>
                  </w:pPr>
                  <w:r w:rsidRPr="00533352">
                    <w:rPr>
                      <w:rFonts w:ascii="Times New Roman" w:hAnsi="Times New Roman" w:cs="Times New Roman"/>
                      <w:sz w:val="24"/>
                      <w:szCs w:val="24"/>
                    </w:rPr>
                    <w:t>rent</w:t>
                  </w:r>
                </w:p>
              </w:tc>
            </w:tr>
            <w:tr w:rsidR="00705893" w:rsidRPr="00533352" w14:paraId="1FB09D84" w14:textId="77777777" w:rsidTr="00997203">
              <w:trPr>
                <w:trHeight w:val="316"/>
                <w:jc w:val="center"/>
              </w:trPr>
              <w:tc>
                <w:tcPr>
                  <w:tcW w:w="896" w:type="dxa"/>
                  <w:tcBorders>
                    <w:top w:val="nil"/>
                    <w:left w:val="nil"/>
                    <w:bottom w:val="nil"/>
                    <w:right w:val="nil"/>
                  </w:tcBorders>
                </w:tcPr>
                <w:p w14:paraId="50D83C12" w14:textId="77777777" w:rsidR="00705893" w:rsidRPr="00533352" w:rsidRDefault="00705893" w:rsidP="00997203">
                  <w:pPr>
                    <w:widowControl w:val="0"/>
                    <w:autoSpaceDE w:val="0"/>
                    <w:autoSpaceDN w:val="0"/>
                    <w:adjustRightInd w:val="0"/>
                    <w:spacing w:line="240" w:lineRule="auto"/>
                    <w:rPr>
                      <w:rFonts w:ascii="Times New Roman" w:hAnsi="Times New Roman" w:cs="Times New Roman"/>
                      <w:sz w:val="24"/>
                      <w:szCs w:val="24"/>
                    </w:rPr>
                  </w:pPr>
                </w:p>
              </w:tc>
              <w:tc>
                <w:tcPr>
                  <w:tcW w:w="729" w:type="dxa"/>
                  <w:tcBorders>
                    <w:top w:val="nil"/>
                    <w:left w:val="nil"/>
                    <w:bottom w:val="nil"/>
                    <w:right w:val="nil"/>
                  </w:tcBorders>
                </w:tcPr>
                <w:p w14:paraId="1285523D" w14:textId="77777777" w:rsidR="00705893" w:rsidRPr="00533352" w:rsidRDefault="00705893" w:rsidP="00997203">
                  <w:pPr>
                    <w:widowControl w:val="0"/>
                    <w:autoSpaceDE w:val="0"/>
                    <w:autoSpaceDN w:val="0"/>
                    <w:adjustRightInd w:val="0"/>
                    <w:spacing w:line="240" w:lineRule="auto"/>
                    <w:jc w:val="center"/>
                    <w:rPr>
                      <w:rFonts w:ascii="Times New Roman" w:hAnsi="Times New Roman" w:cs="Times New Roman"/>
                      <w:sz w:val="24"/>
                      <w:szCs w:val="24"/>
                    </w:rPr>
                  </w:pPr>
                </w:p>
              </w:tc>
            </w:tr>
            <w:tr w:rsidR="00705893" w:rsidRPr="00533352" w14:paraId="1ADB80A2" w14:textId="77777777" w:rsidTr="00997203">
              <w:trPr>
                <w:trHeight w:val="316"/>
                <w:jc w:val="center"/>
              </w:trPr>
              <w:tc>
                <w:tcPr>
                  <w:tcW w:w="896" w:type="dxa"/>
                  <w:tcBorders>
                    <w:top w:val="nil"/>
                    <w:left w:val="nil"/>
                    <w:bottom w:val="nil"/>
                    <w:right w:val="nil"/>
                  </w:tcBorders>
                </w:tcPr>
                <w:p w14:paraId="5597A300" w14:textId="77777777" w:rsidR="00705893" w:rsidRPr="00533352" w:rsidRDefault="00705893" w:rsidP="00997203">
                  <w:pPr>
                    <w:widowControl w:val="0"/>
                    <w:autoSpaceDE w:val="0"/>
                    <w:autoSpaceDN w:val="0"/>
                    <w:adjustRightInd w:val="0"/>
                    <w:spacing w:line="240" w:lineRule="auto"/>
                    <w:rPr>
                      <w:rFonts w:ascii="Times New Roman" w:hAnsi="Times New Roman" w:cs="Times New Roman"/>
                      <w:sz w:val="24"/>
                      <w:szCs w:val="24"/>
                    </w:rPr>
                  </w:pPr>
                  <w:r w:rsidRPr="00533352">
                    <w:rPr>
                      <w:rFonts w:ascii="Times New Roman" w:hAnsi="Times New Roman" w:cs="Times New Roman"/>
                      <w:sz w:val="24"/>
                      <w:szCs w:val="24"/>
                    </w:rPr>
                    <w:t>WRLURI18</w:t>
                  </w:r>
                </w:p>
              </w:tc>
              <w:tc>
                <w:tcPr>
                  <w:tcW w:w="729" w:type="dxa"/>
                  <w:tcBorders>
                    <w:top w:val="nil"/>
                    <w:left w:val="nil"/>
                    <w:bottom w:val="nil"/>
                    <w:right w:val="nil"/>
                  </w:tcBorders>
                </w:tcPr>
                <w:p w14:paraId="35550CDE" w14:textId="77777777" w:rsidR="00705893" w:rsidRPr="00533352" w:rsidRDefault="00705893" w:rsidP="00997203">
                  <w:pPr>
                    <w:widowControl w:val="0"/>
                    <w:autoSpaceDE w:val="0"/>
                    <w:autoSpaceDN w:val="0"/>
                    <w:adjustRightInd w:val="0"/>
                    <w:spacing w:line="240" w:lineRule="auto"/>
                    <w:jc w:val="center"/>
                    <w:rPr>
                      <w:rFonts w:ascii="Times New Roman" w:hAnsi="Times New Roman" w:cs="Times New Roman"/>
                      <w:sz w:val="24"/>
                      <w:szCs w:val="24"/>
                    </w:rPr>
                  </w:pPr>
                  <w:r w:rsidRPr="00533352">
                    <w:rPr>
                      <w:rFonts w:ascii="Times New Roman" w:hAnsi="Times New Roman" w:cs="Times New Roman"/>
                      <w:sz w:val="24"/>
                      <w:szCs w:val="24"/>
                    </w:rPr>
                    <w:t>286.9***</w:t>
                  </w:r>
                </w:p>
              </w:tc>
            </w:tr>
            <w:tr w:rsidR="00705893" w:rsidRPr="00533352" w14:paraId="33A0F8BF" w14:textId="77777777" w:rsidTr="00997203">
              <w:trPr>
                <w:trHeight w:val="327"/>
                <w:jc w:val="center"/>
              </w:trPr>
              <w:tc>
                <w:tcPr>
                  <w:tcW w:w="896" w:type="dxa"/>
                  <w:tcBorders>
                    <w:top w:val="nil"/>
                    <w:left w:val="nil"/>
                    <w:bottom w:val="nil"/>
                    <w:right w:val="nil"/>
                  </w:tcBorders>
                </w:tcPr>
                <w:p w14:paraId="71E29479" w14:textId="77777777" w:rsidR="00705893" w:rsidRPr="00533352" w:rsidRDefault="00705893" w:rsidP="00997203">
                  <w:pPr>
                    <w:widowControl w:val="0"/>
                    <w:autoSpaceDE w:val="0"/>
                    <w:autoSpaceDN w:val="0"/>
                    <w:adjustRightInd w:val="0"/>
                    <w:spacing w:line="240" w:lineRule="auto"/>
                    <w:rPr>
                      <w:rFonts w:ascii="Times New Roman" w:hAnsi="Times New Roman" w:cs="Times New Roman"/>
                      <w:sz w:val="24"/>
                      <w:szCs w:val="24"/>
                    </w:rPr>
                  </w:pPr>
                </w:p>
              </w:tc>
              <w:tc>
                <w:tcPr>
                  <w:tcW w:w="729" w:type="dxa"/>
                  <w:tcBorders>
                    <w:top w:val="nil"/>
                    <w:left w:val="nil"/>
                    <w:bottom w:val="nil"/>
                    <w:right w:val="nil"/>
                  </w:tcBorders>
                </w:tcPr>
                <w:p w14:paraId="1C66ED0E" w14:textId="77777777" w:rsidR="00705893" w:rsidRPr="00533352" w:rsidRDefault="00705893" w:rsidP="00997203">
                  <w:pPr>
                    <w:widowControl w:val="0"/>
                    <w:autoSpaceDE w:val="0"/>
                    <w:autoSpaceDN w:val="0"/>
                    <w:adjustRightInd w:val="0"/>
                    <w:spacing w:line="240" w:lineRule="auto"/>
                    <w:jc w:val="center"/>
                    <w:rPr>
                      <w:rFonts w:ascii="Times New Roman" w:hAnsi="Times New Roman" w:cs="Times New Roman"/>
                      <w:sz w:val="24"/>
                      <w:szCs w:val="24"/>
                    </w:rPr>
                  </w:pPr>
                  <w:r w:rsidRPr="00533352">
                    <w:rPr>
                      <w:rFonts w:ascii="Times New Roman" w:hAnsi="Times New Roman" w:cs="Times New Roman"/>
                      <w:sz w:val="24"/>
                      <w:szCs w:val="24"/>
                    </w:rPr>
                    <w:t>(3.604)</w:t>
                  </w:r>
                </w:p>
              </w:tc>
            </w:tr>
            <w:tr w:rsidR="00705893" w:rsidRPr="00533352" w14:paraId="4DAA6B52" w14:textId="77777777" w:rsidTr="00997203">
              <w:trPr>
                <w:trHeight w:val="327"/>
                <w:jc w:val="center"/>
              </w:trPr>
              <w:tc>
                <w:tcPr>
                  <w:tcW w:w="896" w:type="dxa"/>
                  <w:tcBorders>
                    <w:top w:val="nil"/>
                    <w:left w:val="nil"/>
                    <w:bottom w:val="nil"/>
                    <w:right w:val="nil"/>
                  </w:tcBorders>
                </w:tcPr>
                <w:p w14:paraId="417375E1" w14:textId="77777777" w:rsidR="00705893" w:rsidRPr="00533352" w:rsidRDefault="00705893" w:rsidP="00997203">
                  <w:pPr>
                    <w:widowControl w:val="0"/>
                    <w:autoSpaceDE w:val="0"/>
                    <w:autoSpaceDN w:val="0"/>
                    <w:adjustRightInd w:val="0"/>
                    <w:spacing w:line="240" w:lineRule="auto"/>
                    <w:rPr>
                      <w:rFonts w:ascii="Times New Roman" w:hAnsi="Times New Roman" w:cs="Times New Roman"/>
                      <w:sz w:val="24"/>
                      <w:szCs w:val="24"/>
                    </w:rPr>
                  </w:pPr>
                  <w:r w:rsidRPr="00533352">
                    <w:rPr>
                      <w:rFonts w:ascii="Times New Roman" w:hAnsi="Times New Roman" w:cs="Times New Roman"/>
                      <w:sz w:val="24"/>
                      <w:szCs w:val="24"/>
                    </w:rPr>
                    <w:t>Constant</w:t>
                  </w:r>
                </w:p>
              </w:tc>
              <w:tc>
                <w:tcPr>
                  <w:tcW w:w="729" w:type="dxa"/>
                  <w:tcBorders>
                    <w:top w:val="nil"/>
                    <w:left w:val="nil"/>
                    <w:bottom w:val="nil"/>
                    <w:right w:val="nil"/>
                  </w:tcBorders>
                </w:tcPr>
                <w:p w14:paraId="057DFEF3" w14:textId="77777777" w:rsidR="00705893" w:rsidRPr="00533352" w:rsidRDefault="00705893" w:rsidP="00997203">
                  <w:pPr>
                    <w:widowControl w:val="0"/>
                    <w:autoSpaceDE w:val="0"/>
                    <w:autoSpaceDN w:val="0"/>
                    <w:adjustRightInd w:val="0"/>
                    <w:spacing w:line="240" w:lineRule="auto"/>
                    <w:jc w:val="center"/>
                    <w:rPr>
                      <w:rFonts w:ascii="Times New Roman" w:hAnsi="Times New Roman" w:cs="Times New Roman"/>
                      <w:sz w:val="24"/>
                      <w:szCs w:val="24"/>
                    </w:rPr>
                  </w:pPr>
                  <w:r w:rsidRPr="00533352">
                    <w:rPr>
                      <w:rFonts w:ascii="Times New Roman" w:hAnsi="Times New Roman" w:cs="Times New Roman"/>
                      <w:sz w:val="24"/>
                      <w:szCs w:val="24"/>
                    </w:rPr>
                    <w:t>694.7***</w:t>
                  </w:r>
                </w:p>
              </w:tc>
            </w:tr>
            <w:tr w:rsidR="00705893" w:rsidRPr="00533352" w14:paraId="099E9ADA" w14:textId="77777777" w:rsidTr="00997203">
              <w:trPr>
                <w:trHeight w:val="316"/>
                <w:jc w:val="center"/>
              </w:trPr>
              <w:tc>
                <w:tcPr>
                  <w:tcW w:w="896" w:type="dxa"/>
                  <w:tcBorders>
                    <w:top w:val="nil"/>
                    <w:left w:val="nil"/>
                    <w:bottom w:val="nil"/>
                    <w:right w:val="nil"/>
                  </w:tcBorders>
                </w:tcPr>
                <w:p w14:paraId="1DE407BA" w14:textId="77777777" w:rsidR="00705893" w:rsidRPr="00533352" w:rsidRDefault="00705893" w:rsidP="00997203">
                  <w:pPr>
                    <w:widowControl w:val="0"/>
                    <w:autoSpaceDE w:val="0"/>
                    <w:autoSpaceDN w:val="0"/>
                    <w:adjustRightInd w:val="0"/>
                    <w:spacing w:line="240" w:lineRule="auto"/>
                    <w:rPr>
                      <w:rFonts w:ascii="Times New Roman" w:hAnsi="Times New Roman" w:cs="Times New Roman"/>
                      <w:sz w:val="24"/>
                      <w:szCs w:val="24"/>
                    </w:rPr>
                  </w:pPr>
                </w:p>
              </w:tc>
              <w:tc>
                <w:tcPr>
                  <w:tcW w:w="729" w:type="dxa"/>
                  <w:tcBorders>
                    <w:top w:val="nil"/>
                    <w:left w:val="nil"/>
                    <w:bottom w:val="nil"/>
                    <w:right w:val="nil"/>
                  </w:tcBorders>
                </w:tcPr>
                <w:p w14:paraId="5009235E" w14:textId="77777777" w:rsidR="00705893" w:rsidRPr="00533352" w:rsidRDefault="00705893" w:rsidP="00997203">
                  <w:pPr>
                    <w:widowControl w:val="0"/>
                    <w:autoSpaceDE w:val="0"/>
                    <w:autoSpaceDN w:val="0"/>
                    <w:adjustRightInd w:val="0"/>
                    <w:spacing w:line="240" w:lineRule="auto"/>
                    <w:jc w:val="center"/>
                    <w:rPr>
                      <w:rFonts w:ascii="Times New Roman" w:hAnsi="Times New Roman" w:cs="Times New Roman"/>
                      <w:sz w:val="24"/>
                      <w:szCs w:val="24"/>
                    </w:rPr>
                  </w:pPr>
                  <w:r w:rsidRPr="00533352">
                    <w:rPr>
                      <w:rFonts w:ascii="Times New Roman" w:hAnsi="Times New Roman" w:cs="Times New Roman"/>
                      <w:sz w:val="24"/>
                      <w:szCs w:val="24"/>
                    </w:rPr>
                    <w:t>(12.66)</w:t>
                  </w:r>
                </w:p>
              </w:tc>
            </w:tr>
            <w:tr w:rsidR="00705893" w:rsidRPr="00533352" w14:paraId="60F865B1" w14:textId="77777777" w:rsidTr="00997203">
              <w:trPr>
                <w:trHeight w:val="327"/>
                <w:jc w:val="center"/>
              </w:trPr>
              <w:tc>
                <w:tcPr>
                  <w:tcW w:w="896" w:type="dxa"/>
                  <w:tcBorders>
                    <w:top w:val="nil"/>
                    <w:left w:val="nil"/>
                    <w:bottom w:val="nil"/>
                    <w:right w:val="nil"/>
                  </w:tcBorders>
                </w:tcPr>
                <w:p w14:paraId="24A75E89" w14:textId="77777777" w:rsidR="00705893" w:rsidRPr="00533352" w:rsidRDefault="00705893" w:rsidP="00997203">
                  <w:pPr>
                    <w:widowControl w:val="0"/>
                    <w:autoSpaceDE w:val="0"/>
                    <w:autoSpaceDN w:val="0"/>
                    <w:adjustRightInd w:val="0"/>
                    <w:spacing w:line="240" w:lineRule="auto"/>
                    <w:rPr>
                      <w:rFonts w:ascii="Times New Roman" w:hAnsi="Times New Roman" w:cs="Times New Roman"/>
                      <w:sz w:val="24"/>
                      <w:szCs w:val="24"/>
                    </w:rPr>
                  </w:pPr>
                </w:p>
              </w:tc>
              <w:tc>
                <w:tcPr>
                  <w:tcW w:w="729" w:type="dxa"/>
                  <w:tcBorders>
                    <w:top w:val="nil"/>
                    <w:left w:val="nil"/>
                    <w:bottom w:val="nil"/>
                    <w:right w:val="nil"/>
                  </w:tcBorders>
                </w:tcPr>
                <w:p w14:paraId="43E2703B" w14:textId="77777777" w:rsidR="00705893" w:rsidRPr="00533352" w:rsidRDefault="00705893" w:rsidP="00997203">
                  <w:pPr>
                    <w:widowControl w:val="0"/>
                    <w:autoSpaceDE w:val="0"/>
                    <w:autoSpaceDN w:val="0"/>
                    <w:adjustRightInd w:val="0"/>
                    <w:spacing w:line="240" w:lineRule="auto"/>
                    <w:jc w:val="center"/>
                    <w:rPr>
                      <w:rFonts w:ascii="Times New Roman" w:hAnsi="Times New Roman" w:cs="Times New Roman"/>
                      <w:sz w:val="24"/>
                      <w:szCs w:val="24"/>
                    </w:rPr>
                  </w:pPr>
                </w:p>
              </w:tc>
            </w:tr>
            <w:tr w:rsidR="00705893" w:rsidRPr="00533352" w14:paraId="7E4E4DED" w14:textId="77777777" w:rsidTr="00997203">
              <w:trPr>
                <w:trHeight w:val="316"/>
                <w:jc w:val="center"/>
              </w:trPr>
              <w:tc>
                <w:tcPr>
                  <w:tcW w:w="896" w:type="dxa"/>
                  <w:tcBorders>
                    <w:top w:val="nil"/>
                    <w:left w:val="nil"/>
                    <w:bottom w:val="nil"/>
                    <w:right w:val="nil"/>
                  </w:tcBorders>
                </w:tcPr>
                <w:p w14:paraId="34622479" w14:textId="77777777" w:rsidR="00705893" w:rsidRPr="00533352" w:rsidRDefault="00705893" w:rsidP="00997203">
                  <w:pPr>
                    <w:widowControl w:val="0"/>
                    <w:autoSpaceDE w:val="0"/>
                    <w:autoSpaceDN w:val="0"/>
                    <w:adjustRightInd w:val="0"/>
                    <w:spacing w:line="240" w:lineRule="auto"/>
                    <w:rPr>
                      <w:rFonts w:ascii="Times New Roman" w:hAnsi="Times New Roman" w:cs="Times New Roman"/>
                      <w:sz w:val="24"/>
                      <w:szCs w:val="24"/>
                    </w:rPr>
                  </w:pPr>
                  <w:r w:rsidRPr="00533352">
                    <w:rPr>
                      <w:rFonts w:ascii="Times New Roman" w:hAnsi="Times New Roman" w:cs="Times New Roman"/>
                      <w:sz w:val="24"/>
                      <w:szCs w:val="24"/>
                    </w:rPr>
                    <w:t>Observations</w:t>
                  </w:r>
                </w:p>
              </w:tc>
              <w:tc>
                <w:tcPr>
                  <w:tcW w:w="729" w:type="dxa"/>
                  <w:tcBorders>
                    <w:top w:val="nil"/>
                    <w:left w:val="nil"/>
                    <w:bottom w:val="nil"/>
                    <w:right w:val="nil"/>
                  </w:tcBorders>
                </w:tcPr>
                <w:p w14:paraId="341E0263" w14:textId="77777777" w:rsidR="00705893" w:rsidRPr="00533352" w:rsidRDefault="00705893" w:rsidP="00997203">
                  <w:pPr>
                    <w:widowControl w:val="0"/>
                    <w:autoSpaceDE w:val="0"/>
                    <w:autoSpaceDN w:val="0"/>
                    <w:adjustRightInd w:val="0"/>
                    <w:spacing w:line="240" w:lineRule="auto"/>
                    <w:jc w:val="center"/>
                    <w:rPr>
                      <w:rFonts w:ascii="Times New Roman" w:hAnsi="Times New Roman" w:cs="Times New Roman"/>
                      <w:sz w:val="24"/>
                      <w:szCs w:val="24"/>
                    </w:rPr>
                  </w:pPr>
                  <w:r w:rsidRPr="00533352">
                    <w:rPr>
                      <w:rFonts w:ascii="Times New Roman" w:hAnsi="Times New Roman" w:cs="Times New Roman"/>
                      <w:sz w:val="24"/>
                      <w:szCs w:val="24"/>
                    </w:rPr>
                    <w:t>242,206</w:t>
                  </w:r>
                </w:p>
              </w:tc>
            </w:tr>
            <w:tr w:rsidR="00705893" w:rsidRPr="00533352" w14:paraId="224970F0" w14:textId="77777777" w:rsidTr="00997203">
              <w:tblPrEx>
                <w:tblBorders>
                  <w:bottom w:val="single" w:sz="6" w:space="0" w:color="auto"/>
                </w:tblBorders>
              </w:tblPrEx>
              <w:trPr>
                <w:trHeight w:val="316"/>
                <w:jc w:val="center"/>
              </w:trPr>
              <w:tc>
                <w:tcPr>
                  <w:tcW w:w="896" w:type="dxa"/>
                  <w:tcBorders>
                    <w:top w:val="nil"/>
                    <w:left w:val="nil"/>
                    <w:bottom w:val="single" w:sz="6" w:space="0" w:color="auto"/>
                    <w:right w:val="nil"/>
                  </w:tcBorders>
                </w:tcPr>
                <w:p w14:paraId="1D10859F" w14:textId="77777777" w:rsidR="00705893" w:rsidRPr="00533352" w:rsidRDefault="00705893" w:rsidP="00997203">
                  <w:pPr>
                    <w:widowControl w:val="0"/>
                    <w:autoSpaceDE w:val="0"/>
                    <w:autoSpaceDN w:val="0"/>
                    <w:adjustRightInd w:val="0"/>
                    <w:spacing w:line="240" w:lineRule="auto"/>
                    <w:rPr>
                      <w:rFonts w:ascii="Times New Roman" w:hAnsi="Times New Roman" w:cs="Times New Roman"/>
                      <w:sz w:val="24"/>
                      <w:szCs w:val="24"/>
                    </w:rPr>
                  </w:pPr>
                  <w:r w:rsidRPr="00533352">
                    <w:rPr>
                      <w:rFonts w:ascii="Times New Roman" w:hAnsi="Times New Roman" w:cs="Times New Roman"/>
                      <w:sz w:val="24"/>
                      <w:szCs w:val="24"/>
                    </w:rPr>
                    <w:t>R-squared</w:t>
                  </w:r>
                </w:p>
              </w:tc>
              <w:tc>
                <w:tcPr>
                  <w:tcW w:w="729" w:type="dxa"/>
                  <w:tcBorders>
                    <w:top w:val="nil"/>
                    <w:left w:val="nil"/>
                    <w:bottom w:val="single" w:sz="6" w:space="0" w:color="auto"/>
                    <w:right w:val="nil"/>
                  </w:tcBorders>
                </w:tcPr>
                <w:p w14:paraId="1DE2D671" w14:textId="77777777" w:rsidR="00705893" w:rsidRPr="00533352" w:rsidRDefault="00705893" w:rsidP="00997203">
                  <w:pPr>
                    <w:widowControl w:val="0"/>
                    <w:autoSpaceDE w:val="0"/>
                    <w:autoSpaceDN w:val="0"/>
                    <w:adjustRightInd w:val="0"/>
                    <w:spacing w:line="240" w:lineRule="auto"/>
                    <w:jc w:val="center"/>
                    <w:rPr>
                      <w:rFonts w:ascii="Times New Roman" w:hAnsi="Times New Roman" w:cs="Times New Roman"/>
                      <w:sz w:val="24"/>
                      <w:szCs w:val="24"/>
                    </w:rPr>
                  </w:pPr>
                  <w:r w:rsidRPr="00533352">
                    <w:rPr>
                      <w:rFonts w:ascii="Times New Roman" w:hAnsi="Times New Roman" w:cs="Times New Roman"/>
                      <w:sz w:val="24"/>
                      <w:szCs w:val="24"/>
                    </w:rPr>
                    <w:t>0.363</w:t>
                  </w:r>
                </w:p>
              </w:tc>
            </w:tr>
          </w:tbl>
          <w:p w14:paraId="767E7064" w14:textId="77777777" w:rsidR="00705893" w:rsidRDefault="00705893" w:rsidP="00997203"/>
        </w:tc>
      </w:tr>
    </w:tbl>
    <w:p w14:paraId="78433AB4" w14:textId="54036185" w:rsidR="007F2405" w:rsidRPr="007F2405" w:rsidRDefault="00705893" w:rsidP="007F2405">
      <w:pPr>
        <w:pStyle w:val="Caption"/>
        <w:rPr>
          <w:rFonts w:ascii="Times New Roman" w:eastAsia="Times New Roman" w:hAnsi="Times New Roman" w:cs="Times New Roman"/>
          <w:color w:val="auto"/>
          <w:sz w:val="24"/>
          <w:szCs w:val="24"/>
        </w:rPr>
      </w:pPr>
      <w:r w:rsidRPr="007F2405">
        <w:rPr>
          <w:rFonts w:ascii="Times New Roman" w:eastAsia="Times New Roman" w:hAnsi="Times New Roman" w:cs="Times New Roman"/>
          <w:color w:val="auto"/>
          <w:sz w:val="24"/>
          <w:szCs w:val="24"/>
        </w:rPr>
        <w:tab/>
      </w:r>
      <w:r w:rsidR="007F2405" w:rsidRPr="007F2405">
        <w:rPr>
          <w:rFonts w:ascii="Times New Roman" w:hAnsi="Times New Roman" w:cs="Times New Roman"/>
          <w:color w:val="auto"/>
        </w:rPr>
        <w:t xml:space="preserve">Table </w:t>
      </w:r>
      <w:r w:rsidR="007F2550">
        <w:rPr>
          <w:rFonts w:ascii="Times New Roman" w:hAnsi="Times New Roman" w:cs="Times New Roman"/>
          <w:color w:val="auto"/>
        </w:rPr>
        <w:t>3</w:t>
      </w:r>
      <w:r w:rsidR="007F2405" w:rsidRPr="007F2405">
        <w:rPr>
          <w:rFonts w:ascii="Times New Roman" w:hAnsi="Times New Roman" w:cs="Times New Roman"/>
          <w:color w:val="auto"/>
        </w:rPr>
        <w:t>. OLS Regressions for the comprehensive instrumental variable's effect on monthly rent. This regression includes controls for educational attainment, income, race, Hispanic identity, and state fixed effects.</w:t>
      </w:r>
      <w:r w:rsidR="00E501C1">
        <w:rPr>
          <w:rFonts w:ascii="Times New Roman" w:hAnsi="Times New Roman" w:cs="Times New Roman"/>
          <w:color w:val="auto"/>
        </w:rPr>
        <w:t xml:space="preserve"> </w:t>
      </w:r>
      <w:proofErr w:type="gramStart"/>
      <w:r w:rsidR="00E501C1">
        <w:rPr>
          <w:rFonts w:ascii="Times New Roman" w:hAnsi="Times New Roman" w:cs="Times New Roman"/>
          <w:color w:val="auto"/>
        </w:rPr>
        <w:t>This regressions</w:t>
      </w:r>
      <w:proofErr w:type="gramEnd"/>
      <w:r w:rsidR="00E501C1">
        <w:rPr>
          <w:rFonts w:ascii="Times New Roman" w:hAnsi="Times New Roman" w:cs="Times New Roman"/>
          <w:color w:val="auto"/>
        </w:rPr>
        <w:t xml:space="preserve"> is at the $1 unit.</w:t>
      </w:r>
    </w:p>
    <w:p w14:paraId="54BAD3E2" w14:textId="2A78D2FF" w:rsidR="001953FF" w:rsidRPr="00D350E5" w:rsidRDefault="0070589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 indicates that there is a significant positive relationship between land use regulations and rental costs. Each additional unit increase in regulatory barriers increases monthly rent by $286.90. This establishes relevance for the instrument for renters.</w:t>
      </w:r>
      <w:r w:rsidR="00D350E5">
        <w:rPr>
          <w:rFonts w:ascii="Times New Roman" w:eastAsia="Times New Roman" w:hAnsi="Times New Roman" w:cs="Times New Roman"/>
          <w:sz w:val="24"/>
          <w:szCs w:val="24"/>
        </w:rPr>
        <w:t xml:space="preserve"> This outcome also follows the hypothesis that land-use regulations </w:t>
      </w:r>
      <w:r w:rsidR="00D350E5">
        <w:rPr>
          <w:rFonts w:ascii="Times New Roman" w:eastAsia="Times New Roman" w:hAnsi="Times New Roman" w:cs="Times New Roman"/>
          <w:i/>
          <w:iCs/>
          <w:sz w:val="24"/>
          <w:szCs w:val="24"/>
        </w:rPr>
        <w:t xml:space="preserve">increase </w:t>
      </w:r>
      <w:r w:rsidR="00D350E5">
        <w:rPr>
          <w:rFonts w:ascii="Times New Roman" w:eastAsia="Times New Roman" w:hAnsi="Times New Roman" w:cs="Times New Roman"/>
          <w:sz w:val="24"/>
          <w:szCs w:val="24"/>
        </w:rPr>
        <w:t>rental costs.</w:t>
      </w:r>
    </w:p>
    <w:p w14:paraId="55002542" w14:textId="62217261" w:rsidR="00705893" w:rsidRDefault="0070589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Table 4 is a linear</w:t>
      </w:r>
      <w:r w:rsidR="00D350E5">
        <w:rPr>
          <w:rFonts w:ascii="Times New Roman" w:eastAsia="Times New Roman" w:hAnsi="Times New Roman" w:cs="Times New Roman"/>
          <w:sz w:val="24"/>
          <w:szCs w:val="24"/>
        </w:rPr>
        <w:t xml:space="preserve"> regression</w:t>
      </w:r>
      <w:r>
        <w:rPr>
          <w:rFonts w:ascii="Times New Roman" w:eastAsia="Times New Roman" w:hAnsi="Times New Roman" w:cs="Times New Roman"/>
          <w:sz w:val="24"/>
          <w:szCs w:val="24"/>
        </w:rPr>
        <w:t xml:space="preserve"> output that includes the coefficient for WRULI18’s effect on home value. </w:t>
      </w:r>
    </w:p>
    <w:tbl>
      <w:tblPr>
        <w:tblStyle w:val="TableGrid"/>
        <w:tblW w:w="0" w:type="auto"/>
        <w:jc w:val="center"/>
        <w:tblLook w:val="04A0" w:firstRow="1" w:lastRow="0" w:firstColumn="1" w:lastColumn="0" w:noHBand="0" w:noVBand="1"/>
      </w:tblPr>
      <w:tblGrid>
        <w:gridCol w:w="4158"/>
      </w:tblGrid>
      <w:tr w:rsidR="00D350E5" w14:paraId="6E5DFD5C" w14:textId="77777777" w:rsidTr="00D350E5">
        <w:trPr>
          <w:trHeight w:val="3457"/>
          <w:jc w:val="center"/>
        </w:trPr>
        <w:tc>
          <w:tcPr>
            <w:tcW w:w="4158" w:type="dxa"/>
          </w:tcPr>
          <w:tbl>
            <w:tblPr>
              <w:tblW w:w="0" w:type="auto"/>
              <w:jc w:val="center"/>
              <w:tblCellMar>
                <w:left w:w="75" w:type="dxa"/>
                <w:right w:w="75" w:type="dxa"/>
              </w:tblCellMar>
              <w:tblLook w:val="0000" w:firstRow="0" w:lastRow="0" w:firstColumn="0" w:lastColumn="0" w:noHBand="0" w:noVBand="0"/>
            </w:tblPr>
            <w:tblGrid>
              <w:gridCol w:w="1497"/>
              <w:gridCol w:w="1290"/>
            </w:tblGrid>
            <w:tr w:rsidR="00D350E5" w:rsidRPr="00581EB0" w14:paraId="0E36EECB" w14:textId="77777777" w:rsidTr="00997203">
              <w:trPr>
                <w:trHeight w:val="333"/>
                <w:jc w:val="center"/>
              </w:trPr>
              <w:tc>
                <w:tcPr>
                  <w:tcW w:w="845" w:type="dxa"/>
                  <w:tcBorders>
                    <w:top w:val="single" w:sz="6" w:space="0" w:color="auto"/>
                    <w:left w:val="nil"/>
                    <w:bottom w:val="nil"/>
                    <w:right w:val="nil"/>
                  </w:tcBorders>
                </w:tcPr>
                <w:p w14:paraId="3386E02F" w14:textId="77777777" w:rsidR="00D350E5" w:rsidRPr="00581EB0" w:rsidRDefault="00D350E5" w:rsidP="00997203">
                  <w:pPr>
                    <w:widowControl w:val="0"/>
                    <w:autoSpaceDE w:val="0"/>
                    <w:autoSpaceDN w:val="0"/>
                    <w:adjustRightInd w:val="0"/>
                    <w:spacing w:line="240" w:lineRule="auto"/>
                    <w:rPr>
                      <w:rFonts w:ascii="Times New Roman" w:hAnsi="Times New Roman" w:cs="Times New Roman"/>
                      <w:sz w:val="24"/>
                      <w:szCs w:val="24"/>
                    </w:rPr>
                  </w:pPr>
                </w:p>
              </w:tc>
              <w:tc>
                <w:tcPr>
                  <w:tcW w:w="750" w:type="dxa"/>
                  <w:tcBorders>
                    <w:top w:val="single" w:sz="6" w:space="0" w:color="auto"/>
                    <w:left w:val="nil"/>
                    <w:bottom w:val="nil"/>
                    <w:right w:val="nil"/>
                  </w:tcBorders>
                </w:tcPr>
                <w:p w14:paraId="5853497C" w14:textId="77777777" w:rsidR="00D350E5" w:rsidRPr="00581EB0" w:rsidRDefault="00D350E5" w:rsidP="00997203">
                  <w:pPr>
                    <w:widowControl w:val="0"/>
                    <w:autoSpaceDE w:val="0"/>
                    <w:autoSpaceDN w:val="0"/>
                    <w:adjustRightInd w:val="0"/>
                    <w:spacing w:line="240" w:lineRule="auto"/>
                    <w:jc w:val="center"/>
                    <w:rPr>
                      <w:rFonts w:ascii="Times New Roman" w:hAnsi="Times New Roman" w:cs="Times New Roman"/>
                      <w:sz w:val="24"/>
                      <w:szCs w:val="24"/>
                    </w:rPr>
                  </w:pPr>
                  <w:r w:rsidRPr="00581EB0">
                    <w:rPr>
                      <w:rFonts w:ascii="Times New Roman" w:hAnsi="Times New Roman" w:cs="Times New Roman"/>
                      <w:sz w:val="24"/>
                      <w:szCs w:val="24"/>
                    </w:rPr>
                    <w:t>(1)</w:t>
                  </w:r>
                </w:p>
              </w:tc>
            </w:tr>
            <w:tr w:rsidR="00D350E5" w:rsidRPr="00581EB0" w14:paraId="539D0952" w14:textId="77777777" w:rsidTr="00997203">
              <w:trPr>
                <w:trHeight w:val="345"/>
                <w:jc w:val="center"/>
              </w:trPr>
              <w:tc>
                <w:tcPr>
                  <w:tcW w:w="845" w:type="dxa"/>
                  <w:tcBorders>
                    <w:top w:val="nil"/>
                    <w:left w:val="nil"/>
                    <w:bottom w:val="single" w:sz="6" w:space="0" w:color="auto"/>
                    <w:right w:val="nil"/>
                  </w:tcBorders>
                </w:tcPr>
                <w:p w14:paraId="6C73A5EE" w14:textId="77777777" w:rsidR="00D350E5" w:rsidRPr="00581EB0" w:rsidRDefault="00D350E5" w:rsidP="00997203">
                  <w:pPr>
                    <w:widowControl w:val="0"/>
                    <w:autoSpaceDE w:val="0"/>
                    <w:autoSpaceDN w:val="0"/>
                    <w:adjustRightInd w:val="0"/>
                    <w:spacing w:line="240" w:lineRule="auto"/>
                    <w:rPr>
                      <w:rFonts w:ascii="Times New Roman" w:hAnsi="Times New Roman" w:cs="Times New Roman"/>
                      <w:sz w:val="24"/>
                      <w:szCs w:val="24"/>
                    </w:rPr>
                  </w:pPr>
                  <w:r w:rsidRPr="00581EB0">
                    <w:rPr>
                      <w:rFonts w:ascii="Times New Roman" w:hAnsi="Times New Roman" w:cs="Times New Roman"/>
                      <w:sz w:val="24"/>
                      <w:szCs w:val="24"/>
                    </w:rPr>
                    <w:t>VARIABLES</w:t>
                  </w:r>
                </w:p>
              </w:tc>
              <w:tc>
                <w:tcPr>
                  <w:tcW w:w="750" w:type="dxa"/>
                  <w:tcBorders>
                    <w:top w:val="nil"/>
                    <w:left w:val="nil"/>
                    <w:bottom w:val="single" w:sz="6" w:space="0" w:color="auto"/>
                    <w:right w:val="nil"/>
                  </w:tcBorders>
                </w:tcPr>
                <w:p w14:paraId="2BB1808A" w14:textId="77777777" w:rsidR="00D350E5" w:rsidRPr="00581EB0" w:rsidRDefault="00D350E5" w:rsidP="00997203">
                  <w:pPr>
                    <w:widowControl w:val="0"/>
                    <w:autoSpaceDE w:val="0"/>
                    <w:autoSpaceDN w:val="0"/>
                    <w:adjustRightInd w:val="0"/>
                    <w:spacing w:line="240" w:lineRule="auto"/>
                    <w:jc w:val="center"/>
                    <w:rPr>
                      <w:rFonts w:ascii="Times New Roman" w:hAnsi="Times New Roman" w:cs="Times New Roman"/>
                      <w:sz w:val="24"/>
                      <w:szCs w:val="24"/>
                    </w:rPr>
                  </w:pPr>
                  <w:proofErr w:type="spellStart"/>
                  <w:r w:rsidRPr="00581EB0">
                    <w:rPr>
                      <w:rFonts w:ascii="Times New Roman" w:hAnsi="Times New Roman" w:cs="Times New Roman"/>
                      <w:sz w:val="24"/>
                      <w:szCs w:val="24"/>
                    </w:rPr>
                    <w:t>valueh</w:t>
                  </w:r>
                  <w:proofErr w:type="spellEnd"/>
                </w:p>
              </w:tc>
            </w:tr>
            <w:tr w:rsidR="00D350E5" w:rsidRPr="00581EB0" w14:paraId="20118F1E" w14:textId="77777777" w:rsidTr="00997203">
              <w:trPr>
                <w:trHeight w:val="333"/>
                <w:jc w:val="center"/>
              </w:trPr>
              <w:tc>
                <w:tcPr>
                  <w:tcW w:w="845" w:type="dxa"/>
                  <w:tcBorders>
                    <w:top w:val="nil"/>
                    <w:left w:val="nil"/>
                    <w:bottom w:val="nil"/>
                    <w:right w:val="nil"/>
                  </w:tcBorders>
                </w:tcPr>
                <w:p w14:paraId="4A7B6ACD" w14:textId="77777777" w:rsidR="00D350E5" w:rsidRPr="00581EB0" w:rsidRDefault="00D350E5" w:rsidP="00997203">
                  <w:pPr>
                    <w:widowControl w:val="0"/>
                    <w:autoSpaceDE w:val="0"/>
                    <w:autoSpaceDN w:val="0"/>
                    <w:adjustRightInd w:val="0"/>
                    <w:spacing w:line="240" w:lineRule="auto"/>
                    <w:rPr>
                      <w:rFonts w:ascii="Times New Roman" w:hAnsi="Times New Roman" w:cs="Times New Roman"/>
                      <w:sz w:val="24"/>
                      <w:szCs w:val="24"/>
                    </w:rPr>
                  </w:pPr>
                </w:p>
              </w:tc>
              <w:tc>
                <w:tcPr>
                  <w:tcW w:w="750" w:type="dxa"/>
                  <w:tcBorders>
                    <w:top w:val="nil"/>
                    <w:left w:val="nil"/>
                    <w:bottom w:val="nil"/>
                    <w:right w:val="nil"/>
                  </w:tcBorders>
                </w:tcPr>
                <w:p w14:paraId="7BBD1668" w14:textId="77777777" w:rsidR="00D350E5" w:rsidRPr="00581EB0" w:rsidRDefault="00D350E5" w:rsidP="00997203">
                  <w:pPr>
                    <w:widowControl w:val="0"/>
                    <w:autoSpaceDE w:val="0"/>
                    <w:autoSpaceDN w:val="0"/>
                    <w:adjustRightInd w:val="0"/>
                    <w:spacing w:line="240" w:lineRule="auto"/>
                    <w:jc w:val="center"/>
                    <w:rPr>
                      <w:rFonts w:ascii="Times New Roman" w:hAnsi="Times New Roman" w:cs="Times New Roman"/>
                      <w:sz w:val="24"/>
                      <w:szCs w:val="24"/>
                    </w:rPr>
                  </w:pPr>
                </w:p>
              </w:tc>
            </w:tr>
            <w:tr w:rsidR="00D350E5" w:rsidRPr="00581EB0" w14:paraId="01027621" w14:textId="77777777" w:rsidTr="00997203">
              <w:trPr>
                <w:trHeight w:val="333"/>
                <w:jc w:val="center"/>
              </w:trPr>
              <w:tc>
                <w:tcPr>
                  <w:tcW w:w="845" w:type="dxa"/>
                  <w:tcBorders>
                    <w:top w:val="nil"/>
                    <w:left w:val="nil"/>
                    <w:bottom w:val="nil"/>
                    <w:right w:val="nil"/>
                  </w:tcBorders>
                </w:tcPr>
                <w:p w14:paraId="5CAC24C6" w14:textId="77777777" w:rsidR="00D350E5" w:rsidRPr="00581EB0" w:rsidRDefault="00D350E5" w:rsidP="00997203">
                  <w:pPr>
                    <w:widowControl w:val="0"/>
                    <w:autoSpaceDE w:val="0"/>
                    <w:autoSpaceDN w:val="0"/>
                    <w:adjustRightInd w:val="0"/>
                    <w:spacing w:line="240" w:lineRule="auto"/>
                    <w:rPr>
                      <w:rFonts w:ascii="Times New Roman" w:hAnsi="Times New Roman" w:cs="Times New Roman"/>
                      <w:sz w:val="24"/>
                      <w:szCs w:val="24"/>
                    </w:rPr>
                  </w:pPr>
                  <w:r w:rsidRPr="00581EB0">
                    <w:rPr>
                      <w:rFonts w:ascii="Times New Roman" w:hAnsi="Times New Roman" w:cs="Times New Roman"/>
                      <w:sz w:val="24"/>
                      <w:szCs w:val="24"/>
                    </w:rPr>
                    <w:t>WRLURI18</w:t>
                  </w:r>
                </w:p>
              </w:tc>
              <w:tc>
                <w:tcPr>
                  <w:tcW w:w="750" w:type="dxa"/>
                  <w:tcBorders>
                    <w:top w:val="nil"/>
                    <w:left w:val="nil"/>
                    <w:bottom w:val="nil"/>
                    <w:right w:val="nil"/>
                  </w:tcBorders>
                </w:tcPr>
                <w:p w14:paraId="530BA695" w14:textId="77777777" w:rsidR="00D350E5" w:rsidRPr="00581EB0" w:rsidRDefault="00D350E5" w:rsidP="00997203">
                  <w:pPr>
                    <w:widowControl w:val="0"/>
                    <w:autoSpaceDE w:val="0"/>
                    <w:autoSpaceDN w:val="0"/>
                    <w:adjustRightInd w:val="0"/>
                    <w:spacing w:line="240" w:lineRule="auto"/>
                    <w:jc w:val="center"/>
                    <w:rPr>
                      <w:rFonts w:ascii="Times New Roman" w:hAnsi="Times New Roman" w:cs="Times New Roman"/>
                      <w:sz w:val="24"/>
                      <w:szCs w:val="24"/>
                    </w:rPr>
                  </w:pPr>
                  <w:r w:rsidRPr="00581EB0">
                    <w:rPr>
                      <w:rFonts w:ascii="Times New Roman" w:hAnsi="Times New Roman" w:cs="Times New Roman"/>
                      <w:sz w:val="24"/>
                      <w:szCs w:val="24"/>
                    </w:rPr>
                    <w:t>153,819***</w:t>
                  </w:r>
                </w:p>
              </w:tc>
            </w:tr>
            <w:tr w:rsidR="00D350E5" w:rsidRPr="00581EB0" w14:paraId="183B0318" w14:textId="77777777" w:rsidTr="00997203">
              <w:trPr>
                <w:trHeight w:val="345"/>
                <w:jc w:val="center"/>
              </w:trPr>
              <w:tc>
                <w:tcPr>
                  <w:tcW w:w="845" w:type="dxa"/>
                  <w:tcBorders>
                    <w:top w:val="nil"/>
                    <w:left w:val="nil"/>
                    <w:bottom w:val="nil"/>
                    <w:right w:val="nil"/>
                  </w:tcBorders>
                </w:tcPr>
                <w:p w14:paraId="567A74DA" w14:textId="77777777" w:rsidR="00D350E5" w:rsidRPr="00581EB0" w:rsidRDefault="00D350E5" w:rsidP="00997203">
                  <w:pPr>
                    <w:widowControl w:val="0"/>
                    <w:autoSpaceDE w:val="0"/>
                    <w:autoSpaceDN w:val="0"/>
                    <w:adjustRightInd w:val="0"/>
                    <w:spacing w:line="240" w:lineRule="auto"/>
                    <w:rPr>
                      <w:rFonts w:ascii="Times New Roman" w:hAnsi="Times New Roman" w:cs="Times New Roman"/>
                      <w:sz w:val="24"/>
                      <w:szCs w:val="24"/>
                    </w:rPr>
                  </w:pPr>
                </w:p>
              </w:tc>
              <w:tc>
                <w:tcPr>
                  <w:tcW w:w="750" w:type="dxa"/>
                  <w:tcBorders>
                    <w:top w:val="nil"/>
                    <w:left w:val="nil"/>
                    <w:bottom w:val="nil"/>
                    <w:right w:val="nil"/>
                  </w:tcBorders>
                </w:tcPr>
                <w:p w14:paraId="32E1B720" w14:textId="77777777" w:rsidR="00D350E5" w:rsidRPr="00581EB0" w:rsidRDefault="00D350E5" w:rsidP="00997203">
                  <w:pPr>
                    <w:widowControl w:val="0"/>
                    <w:autoSpaceDE w:val="0"/>
                    <w:autoSpaceDN w:val="0"/>
                    <w:adjustRightInd w:val="0"/>
                    <w:spacing w:line="240" w:lineRule="auto"/>
                    <w:jc w:val="center"/>
                    <w:rPr>
                      <w:rFonts w:ascii="Times New Roman" w:hAnsi="Times New Roman" w:cs="Times New Roman"/>
                      <w:sz w:val="24"/>
                      <w:szCs w:val="24"/>
                    </w:rPr>
                  </w:pPr>
                  <w:r w:rsidRPr="00581EB0">
                    <w:rPr>
                      <w:rFonts w:ascii="Times New Roman" w:hAnsi="Times New Roman" w:cs="Times New Roman"/>
                      <w:sz w:val="24"/>
                      <w:szCs w:val="24"/>
                    </w:rPr>
                    <w:t>(1,873)</w:t>
                  </w:r>
                </w:p>
              </w:tc>
            </w:tr>
            <w:tr w:rsidR="00D350E5" w:rsidRPr="00581EB0" w14:paraId="49EC0671" w14:textId="77777777" w:rsidTr="00997203">
              <w:trPr>
                <w:trHeight w:val="345"/>
                <w:jc w:val="center"/>
              </w:trPr>
              <w:tc>
                <w:tcPr>
                  <w:tcW w:w="845" w:type="dxa"/>
                  <w:tcBorders>
                    <w:top w:val="nil"/>
                    <w:left w:val="nil"/>
                    <w:bottom w:val="nil"/>
                    <w:right w:val="nil"/>
                  </w:tcBorders>
                </w:tcPr>
                <w:p w14:paraId="2AF2799A" w14:textId="77777777" w:rsidR="00D350E5" w:rsidRPr="00581EB0" w:rsidRDefault="00D350E5" w:rsidP="00997203">
                  <w:pPr>
                    <w:widowControl w:val="0"/>
                    <w:autoSpaceDE w:val="0"/>
                    <w:autoSpaceDN w:val="0"/>
                    <w:adjustRightInd w:val="0"/>
                    <w:spacing w:line="240" w:lineRule="auto"/>
                    <w:rPr>
                      <w:rFonts w:ascii="Times New Roman" w:hAnsi="Times New Roman" w:cs="Times New Roman"/>
                      <w:sz w:val="24"/>
                      <w:szCs w:val="24"/>
                    </w:rPr>
                  </w:pPr>
                  <w:r w:rsidRPr="00581EB0">
                    <w:rPr>
                      <w:rFonts w:ascii="Times New Roman" w:hAnsi="Times New Roman" w:cs="Times New Roman"/>
                      <w:sz w:val="24"/>
                      <w:szCs w:val="24"/>
                    </w:rPr>
                    <w:t>Constant</w:t>
                  </w:r>
                </w:p>
              </w:tc>
              <w:tc>
                <w:tcPr>
                  <w:tcW w:w="750" w:type="dxa"/>
                  <w:tcBorders>
                    <w:top w:val="nil"/>
                    <w:left w:val="nil"/>
                    <w:bottom w:val="nil"/>
                    <w:right w:val="nil"/>
                  </w:tcBorders>
                </w:tcPr>
                <w:p w14:paraId="332FC02B" w14:textId="77777777" w:rsidR="00D350E5" w:rsidRPr="00581EB0" w:rsidRDefault="00D350E5" w:rsidP="00997203">
                  <w:pPr>
                    <w:widowControl w:val="0"/>
                    <w:autoSpaceDE w:val="0"/>
                    <w:autoSpaceDN w:val="0"/>
                    <w:adjustRightInd w:val="0"/>
                    <w:spacing w:line="240" w:lineRule="auto"/>
                    <w:jc w:val="center"/>
                    <w:rPr>
                      <w:rFonts w:ascii="Times New Roman" w:hAnsi="Times New Roman" w:cs="Times New Roman"/>
                      <w:sz w:val="24"/>
                      <w:szCs w:val="24"/>
                    </w:rPr>
                  </w:pPr>
                  <w:r w:rsidRPr="00581EB0">
                    <w:rPr>
                      <w:rFonts w:ascii="Times New Roman" w:hAnsi="Times New Roman" w:cs="Times New Roman"/>
                      <w:sz w:val="24"/>
                      <w:szCs w:val="24"/>
                    </w:rPr>
                    <w:t>251,929***</w:t>
                  </w:r>
                </w:p>
              </w:tc>
            </w:tr>
            <w:tr w:rsidR="00D350E5" w:rsidRPr="00581EB0" w14:paraId="4E06A778" w14:textId="77777777" w:rsidTr="00997203">
              <w:trPr>
                <w:trHeight w:val="333"/>
                <w:jc w:val="center"/>
              </w:trPr>
              <w:tc>
                <w:tcPr>
                  <w:tcW w:w="845" w:type="dxa"/>
                  <w:tcBorders>
                    <w:top w:val="nil"/>
                    <w:left w:val="nil"/>
                    <w:bottom w:val="nil"/>
                    <w:right w:val="nil"/>
                  </w:tcBorders>
                </w:tcPr>
                <w:p w14:paraId="7EBFE833" w14:textId="77777777" w:rsidR="00D350E5" w:rsidRPr="00581EB0" w:rsidRDefault="00D350E5" w:rsidP="00997203">
                  <w:pPr>
                    <w:widowControl w:val="0"/>
                    <w:autoSpaceDE w:val="0"/>
                    <w:autoSpaceDN w:val="0"/>
                    <w:adjustRightInd w:val="0"/>
                    <w:spacing w:line="240" w:lineRule="auto"/>
                    <w:rPr>
                      <w:rFonts w:ascii="Times New Roman" w:hAnsi="Times New Roman" w:cs="Times New Roman"/>
                      <w:sz w:val="24"/>
                      <w:szCs w:val="24"/>
                    </w:rPr>
                  </w:pPr>
                </w:p>
              </w:tc>
              <w:tc>
                <w:tcPr>
                  <w:tcW w:w="750" w:type="dxa"/>
                  <w:tcBorders>
                    <w:top w:val="nil"/>
                    <w:left w:val="nil"/>
                    <w:bottom w:val="nil"/>
                    <w:right w:val="nil"/>
                  </w:tcBorders>
                </w:tcPr>
                <w:p w14:paraId="233BF3DA" w14:textId="77777777" w:rsidR="00D350E5" w:rsidRPr="00581EB0" w:rsidRDefault="00D350E5" w:rsidP="00997203">
                  <w:pPr>
                    <w:widowControl w:val="0"/>
                    <w:autoSpaceDE w:val="0"/>
                    <w:autoSpaceDN w:val="0"/>
                    <w:adjustRightInd w:val="0"/>
                    <w:spacing w:line="240" w:lineRule="auto"/>
                    <w:jc w:val="center"/>
                    <w:rPr>
                      <w:rFonts w:ascii="Times New Roman" w:hAnsi="Times New Roman" w:cs="Times New Roman"/>
                      <w:sz w:val="24"/>
                      <w:szCs w:val="24"/>
                    </w:rPr>
                  </w:pPr>
                  <w:r w:rsidRPr="00581EB0">
                    <w:rPr>
                      <w:rFonts w:ascii="Times New Roman" w:hAnsi="Times New Roman" w:cs="Times New Roman"/>
                      <w:sz w:val="24"/>
                      <w:szCs w:val="24"/>
                    </w:rPr>
                    <w:t>(7,414)</w:t>
                  </w:r>
                </w:p>
              </w:tc>
            </w:tr>
            <w:tr w:rsidR="00D350E5" w:rsidRPr="00581EB0" w14:paraId="79A85CE6" w14:textId="77777777" w:rsidTr="00997203">
              <w:trPr>
                <w:trHeight w:val="345"/>
                <w:jc w:val="center"/>
              </w:trPr>
              <w:tc>
                <w:tcPr>
                  <w:tcW w:w="845" w:type="dxa"/>
                  <w:tcBorders>
                    <w:top w:val="nil"/>
                    <w:left w:val="nil"/>
                    <w:bottom w:val="nil"/>
                    <w:right w:val="nil"/>
                  </w:tcBorders>
                </w:tcPr>
                <w:p w14:paraId="7053860D" w14:textId="77777777" w:rsidR="00D350E5" w:rsidRPr="00581EB0" w:rsidRDefault="00D350E5" w:rsidP="00997203">
                  <w:pPr>
                    <w:widowControl w:val="0"/>
                    <w:autoSpaceDE w:val="0"/>
                    <w:autoSpaceDN w:val="0"/>
                    <w:adjustRightInd w:val="0"/>
                    <w:spacing w:line="240" w:lineRule="auto"/>
                    <w:rPr>
                      <w:rFonts w:ascii="Times New Roman" w:hAnsi="Times New Roman" w:cs="Times New Roman"/>
                      <w:sz w:val="24"/>
                      <w:szCs w:val="24"/>
                    </w:rPr>
                  </w:pPr>
                </w:p>
              </w:tc>
              <w:tc>
                <w:tcPr>
                  <w:tcW w:w="750" w:type="dxa"/>
                  <w:tcBorders>
                    <w:top w:val="nil"/>
                    <w:left w:val="nil"/>
                    <w:bottom w:val="nil"/>
                    <w:right w:val="nil"/>
                  </w:tcBorders>
                </w:tcPr>
                <w:p w14:paraId="4F4A8A4C" w14:textId="77777777" w:rsidR="00D350E5" w:rsidRPr="00581EB0" w:rsidRDefault="00D350E5" w:rsidP="00997203">
                  <w:pPr>
                    <w:widowControl w:val="0"/>
                    <w:autoSpaceDE w:val="0"/>
                    <w:autoSpaceDN w:val="0"/>
                    <w:adjustRightInd w:val="0"/>
                    <w:spacing w:line="240" w:lineRule="auto"/>
                    <w:rPr>
                      <w:rFonts w:ascii="Times New Roman" w:hAnsi="Times New Roman" w:cs="Times New Roman"/>
                      <w:sz w:val="24"/>
                      <w:szCs w:val="24"/>
                    </w:rPr>
                  </w:pPr>
                </w:p>
              </w:tc>
            </w:tr>
            <w:tr w:rsidR="00D350E5" w:rsidRPr="00581EB0" w14:paraId="60AF49F3" w14:textId="77777777" w:rsidTr="00997203">
              <w:trPr>
                <w:trHeight w:val="333"/>
                <w:jc w:val="center"/>
              </w:trPr>
              <w:tc>
                <w:tcPr>
                  <w:tcW w:w="845" w:type="dxa"/>
                  <w:tcBorders>
                    <w:top w:val="nil"/>
                    <w:left w:val="nil"/>
                    <w:bottom w:val="nil"/>
                    <w:right w:val="nil"/>
                  </w:tcBorders>
                </w:tcPr>
                <w:p w14:paraId="4B00D4D9" w14:textId="77777777" w:rsidR="00D350E5" w:rsidRPr="00581EB0" w:rsidRDefault="00D350E5" w:rsidP="00997203">
                  <w:pPr>
                    <w:widowControl w:val="0"/>
                    <w:autoSpaceDE w:val="0"/>
                    <w:autoSpaceDN w:val="0"/>
                    <w:adjustRightInd w:val="0"/>
                    <w:spacing w:line="240" w:lineRule="auto"/>
                    <w:rPr>
                      <w:rFonts w:ascii="Times New Roman" w:hAnsi="Times New Roman" w:cs="Times New Roman"/>
                      <w:sz w:val="24"/>
                      <w:szCs w:val="24"/>
                    </w:rPr>
                  </w:pPr>
                  <w:r w:rsidRPr="00581EB0">
                    <w:rPr>
                      <w:rFonts w:ascii="Times New Roman" w:hAnsi="Times New Roman" w:cs="Times New Roman"/>
                      <w:sz w:val="24"/>
                      <w:szCs w:val="24"/>
                    </w:rPr>
                    <w:t>Observations</w:t>
                  </w:r>
                </w:p>
              </w:tc>
              <w:tc>
                <w:tcPr>
                  <w:tcW w:w="750" w:type="dxa"/>
                  <w:tcBorders>
                    <w:top w:val="nil"/>
                    <w:left w:val="nil"/>
                    <w:bottom w:val="nil"/>
                    <w:right w:val="nil"/>
                  </w:tcBorders>
                </w:tcPr>
                <w:p w14:paraId="79F254E2" w14:textId="77777777" w:rsidR="00D350E5" w:rsidRPr="00581EB0" w:rsidRDefault="00D350E5" w:rsidP="00997203">
                  <w:pPr>
                    <w:widowControl w:val="0"/>
                    <w:autoSpaceDE w:val="0"/>
                    <w:autoSpaceDN w:val="0"/>
                    <w:adjustRightInd w:val="0"/>
                    <w:spacing w:line="240" w:lineRule="auto"/>
                    <w:jc w:val="center"/>
                    <w:rPr>
                      <w:rFonts w:ascii="Times New Roman" w:hAnsi="Times New Roman" w:cs="Times New Roman"/>
                      <w:sz w:val="24"/>
                      <w:szCs w:val="24"/>
                    </w:rPr>
                  </w:pPr>
                  <w:r w:rsidRPr="00581EB0">
                    <w:rPr>
                      <w:rFonts w:ascii="Times New Roman" w:hAnsi="Times New Roman" w:cs="Times New Roman"/>
                      <w:sz w:val="24"/>
                      <w:szCs w:val="24"/>
                    </w:rPr>
                    <w:t>408,153</w:t>
                  </w:r>
                </w:p>
              </w:tc>
            </w:tr>
            <w:tr w:rsidR="00D350E5" w:rsidRPr="00581EB0" w14:paraId="195C1902" w14:textId="77777777" w:rsidTr="00997203">
              <w:tblPrEx>
                <w:tblBorders>
                  <w:bottom w:val="single" w:sz="6" w:space="0" w:color="auto"/>
                </w:tblBorders>
              </w:tblPrEx>
              <w:trPr>
                <w:trHeight w:val="333"/>
                <w:jc w:val="center"/>
              </w:trPr>
              <w:tc>
                <w:tcPr>
                  <w:tcW w:w="845" w:type="dxa"/>
                  <w:tcBorders>
                    <w:top w:val="nil"/>
                    <w:left w:val="nil"/>
                    <w:bottom w:val="single" w:sz="6" w:space="0" w:color="auto"/>
                    <w:right w:val="nil"/>
                  </w:tcBorders>
                </w:tcPr>
                <w:p w14:paraId="3FB4E630" w14:textId="77777777" w:rsidR="00D350E5" w:rsidRPr="00581EB0" w:rsidRDefault="00D350E5" w:rsidP="00997203">
                  <w:pPr>
                    <w:widowControl w:val="0"/>
                    <w:autoSpaceDE w:val="0"/>
                    <w:autoSpaceDN w:val="0"/>
                    <w:adjustRightInd w:val="0"/>
                    <w:spacing w:line="240" w:lineRule="auto"/>
                    <w:rPr>
                      <w:rFonts w:ascii="Times New Roman" w:hAnsi="Times New Roman" w:cs="Times New Roman"/>
                      <w:sz w:val="24"/>
                      <w:szCs w:val="24"/>
                    </w:rPr>
                  </w:pPr>
                  <w:r w:rsidRPr="00581EB0">
                    <w:rPr>
                      <w:rFonts w:ascii="Times New Roman" w:hAnsi="Times New Roman" w:cs="Times New Roman"/>
                      <w:sz w:val="24"/>
                      <w:szCs w:val="24"/>
                    </w:rPr>
                    <w:t>R-squared</w:t>
                  </w:r>
                </w:p>
              </w:tc>
              <w:tc>
                <w:tcPr>
                  <w:tcW w:w="750" w:type="dxa"/>
                  <w:tcBorders>
                    <w:top w:val="nil"/>
                    <w:left w:val="nil"/>
                    <w:bottom w:val="single" w:sz="6" w:space="0" w:color="auto"/>
                    <w:right w:val="nil"/>
                  </w:tcBorders>
                </w:tcPr>
                <w:p w14:paraId="19EFA365" w14:textId="77777777" w:rsidR="00D350E5" w:rsidRPr="00581EB0" w:rsidRDefault="00D350E5" w:rsidP="00997203">
                  <w:pPr>
                    <w:widowControl w:val="0"/>
                    <w:autoSpaceDE w:val="0"/>
                    <w:autoSpaceDN w:val="0"/>
                    <w:adjustRightInd w:val="0"/>
                    <w:spacing w:line="240" w:lineRule="auto"/>
                    <w:jc w:val="center"/>
                    <w:rPr>
                      <w:rFonts w:ascii="Times New Roman" w:hAnsi="Times New Roman" w:cs="Times New Roman"/>
                      <w:sz w:val="24"/>
                      <w:szCs w:val="24"/>
                    </w:rPr>
                  </w:pPr>
                  <w:r w:rsidRPr="00581EB0">
                    <w:rPr>
                      <w:rFonts w:ascii="Times New Roman" w:hAnsi="Times New Roman" w:cs="Times New Roman"/>
                      <w:sz w:val="24"/>
                      <w:szCs w:val="24"/>
                    </w:rPr>
                    <w:t>0.204</w:t>
                  </w:r>
                </w:p>
              </w:tc>
            </w:tr>
          </w:tbl>
          <w:p w14:paraId="7D3827DB" w14:textId="77777777" w:rsidR="00D350E5" w:rsidRDefault="00D350E5" w:rsidP="00997203"/>
        </w:tc>
      </w:tr>
    </w:tbl>
    <w:p w14:paraId="26A4E715" w14:textId="19E743D7" w:rsidR="007F2405" w:rsidRPr="007F2405" w:rsidRDefault="00D350E5" w:rsidP="007F2405">
      <w:pPr>
        <w:pStyle w:val="Caption"/>
        <w:rPr>
          <w:rFonts w:ascii="Times New Roman" w:eastAsia="Times New Roman" w:hAnsi="Times New Roman" w:cs="Times New Roman"/>
          <w:color w:val="auto"/>
          <w:sz w:val="24"/>
          <w:szCs w:val="24"/>
        </w:rPr>
      </w:pPr>
      <w:r w:rsidRPr="007F2405">
        <w:rPr>
          <w:rFonts w:ascii="Times New Roman" w:eastAsia="Times New Roman" w:hAnsi="Times New Roman" w:cs="Times New Roman"/>
          <w:color w:val="auto"/>
          <w:sz w:val="24"/>
          <w:szCs w:val="24"/>
        </w:rPr>
        <w:tab/>
      </w:r>
      <w:bookmarkStart w:id="1" w:name="_Toc101282399"/>
      <w:r w:rsidR="007F2405" w:rsidRPr="007F2405">
        <w:rPr>
          <w:rFonts w:ascii="Times New Roman" w:hAnsi="Times New Roman" w:cs="Times New Roman"/>
          <w:color w:val="auto"/>
        </w:rPr>
        <w:t xml:space="preserve">Table </w:t>
      </w:r>
      <w:r w:rsidR="007F2405" w:rsidRPr="007F2405">
        <w:rPr>
          <w:rFonts w:ascii="Times New Roman" w:hAnsi="Times New Roman" w:cs="Times New Roman"/>
          <w:color w:val="auto"/>
        </w:rPr>
        <w:fldChar w:fldCharType="begin"/>
      </w:r>
      <w:r w:rsidR="007F2405" w:rsidRPr="007F2405">
        <w:rPr>
          <w:rFonts w:ascii="Times New Roman" w:hAnsi="Times New Roman" w:cs="Times New Roman"/>
          <w:color w:val="auto"/>
        </w:rPr>
        <w:instrText xml:space="preserve"> SEQ Table \* ARABIC </w:instrText>
      </w:r>
      <w:r w:rsidR="007F2405" w:rsidRPr="007F2405">
        <w:rPr>
          <w:rFonts w:ascii="Times New Roman" w:hAnsi="Times New Roman" w:cs="Times New Roman"/>
          <w:color w:val="auto"/>
        </w:rPr>
        <w:fldChar w:fldCharType="separate"/>
      </w:r>
      <w:r w:rsidR="007F2405">
        <w:rPr>
          <w:rFonts w:ascii="Times New Roman" w:hAnsi="Times New Roman" w:cs="Times New Roman"/>
          <w:noProof/>
          <w:color w:val="auto"/>
        </w:rPr>
        <w:t>3</w:t>
      </w:r>
      <w:r w:rsidR="007F2405" w:rsidRPr="007F2405">
        <w:rPr>
          <w:rFonts w:ascii="Times New Roman" w:hAnsi="Times New Roman" w:cs="Times New Roman"/>
          <w:color w:val="auto"/>
        </w:rPr>
        <w:fldChar w:fldCharType="end"/>
      </w:r>
      <w:r w:rsidR="007F2405" w:rsidRPr="007F2405">
        <w:rPr>
          <w:rFonts w:ascii="Times New Roman" w:hAnsi="Times New Roman" w:cs="Times New Roman"/>
          <w:color w:val="auto"/>
        </w:rPr>
        <w:t xml:space="preserve">. OLS Regression for the comprehensive instrumental variable's effects on home value. </w:t>
      </w:r>
      <w:r w:rsidR="00AB5327" w:rsidRPr="007F2405">
        <w:rPr>
          <w:rFonts w:ascii="Times New Roman" w:hAnsi="Times New Roman" w:cs="Times New Roman"/>
          <w:color w:val="auto"/>
        </w:rPr>
        <w:t>This regression</w:t>
      </w:r>
      <w:r w:rsidR="007F2405" w:rsidRPr="007F2405">
        <w:rPr>
          <w:rFonts w:ascii="Times New Roman" w:hAnsi="Times New Roman" w:cs="Times New Roman"/>
          <w:color w:val="auto"/>
        </w:rPr>
        <w:t xml:space="preserve"> includes controls for income, educational attainment, race, Hispanic identity, and state fixed effects.</w:t>
      </w:r>
      <w:bookmarkEnd w:id="1"/>
    </w:p>
    <w:p w14:paraId="76460C7A" w14:textId="52A20388" w:rsidR="00705893" w:rsidRPr="00E93A62" w:rsidRDefault="00D350E5">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7F2550">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 xml:space="preserve">indicates that each additional unit increase in land use regulations increases home values by $153,819. </w:t>
      </w:r>
      <w:proofErr w:type="gramStart"/>
      <w:r>
        <w:rPr>
          <w:rFonts w:ascii="Times New Roman" w:eastAsia="Times New Roman" w:hAnsi="Times New Roman" w:cs="Times New Roman"/>
          <w:sz w:val="24"/>
          <w:szCs w:val="24"/>
        </w:rPr>
        <w:t>This results</w:t>
      </w:r>
      <w:proofErr w:type="gramEnd"/>
      <w:r>
        <w:rPr>
          <w:rFonts w:ascii="Times New Roman" w:eastAsia="Times New Roman" w:hAnsi="Times New Roman" w:cs="Times New Roman"/>
          <w:sz w:val="24"/>
          <w:szCs w:val="24"/>
        </w:rPr>
        <w:t xml:space="preserve"> aligns with the hypothesis that land use regulations increase home </w:t>
      </w:r>
      <w:r>
        <w:rPr>
          <w:rFonts w:ascii="Times New Roman" w:eastAsia="Times New Roman" w:hAnsi="Times New Roman" w:cs="Times New Roman"/>
          <w:sz w:val="24"/>
          <w:szCs w:val="24"/>
        </w:rPr>
        <w:lastRenderedPageBreak/>
        <w:t xml:space="preserve">values, potentially increasing barriers to homeownership for younger families, increasing mortgage costs for new homeowners, and increasing wealth for long-time homeowners. </w:t>
      </w:r>
    </w:p>
    <w:p w14:paraId="2521019B" w14:textId="741A400B" w:rsidR="002A2326" w:rsidRPr="00A235EB" w:rsidRDefault="00883FDA">
      <w:pPr>
        <w:spacing w:before="240" w:after="240" w:line="480" w:lineRule="auto"/>
        <w:rPr>
          <w:rFonts w:ascii="Times New Roman" w:eastAsia="Times New Roman" w:hAnsi="Times New Roman" w:cs="Times New Roman"/>
          <w:b/>
          <w:bCs/>
          <w:iCs/>
          <w:sz w:val="24"/>
          <w:szCs w:val="24"/>
        </w:rPr>
      </w:pPr>
      <w:r w:rsidRPr="00A235EB">
        <w:rPr>
          <w:rFonts w:ascii="Times New Roman" w:eastAsia="Times New Roman" w:hAnsi="Times New Roman" w:cs="Times New Roman"/>
          <w:b/>
          <w:bCs/>
          <w:iCs/>
          <w:sz w:val="24"/>
          <w:szCs w:val="24"/>
        </w:rPr>
        <w:t xml:space="preserve"> </w:t>
      </w:r>
      <w:r w:rsidR="00E93A62" w:rsidRPr="00A235EB">
        <w:rPr>
          <w:rFonts w:ascii="Times New Roman" w:eastAsia="Times New Roman" w:hAnsi="Times New Roman" w:cs="Times New Roman"/>
          <w:b/>
          <w:bCs/>
          <w:iCs/>
          <w:sz w:val="24"/>
          <w:szCs w:val="24"/>
        </w:rPr>
        <w:t>E</w:t>
      </w:r>
      <w:r w:rsidRPr="00A235EB">
        <w:rPr>
          <w:rFonts w:ascii="Times New Roman" w:eastAsia="Times New Roman" w:hAnsi="Times New Roman" w:cs="Times New Roman"/>
          <w:b/>
          <w:bCs/>
          <w:iCs/>
          <w:sz w:val="24"/>
          <w:szCs w:val="24"/>
        </w:rPr>
        <w:t>ffects on renters</w:t>
      </w:r>
    </w:p>
    <w:p w14:paraId="7E476575" w14:textId="20757FA1" w:rsidR="002A2326" w:rsidRDefault="00883FD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Table </w:t>
      </w:r>
      <w:r w:rsidR="007F2550">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shows the results of the IV regression used to understand the relationship between fertility and monthly contract rent prices. </w:t>
      </w:r>
      <w:r w:rsidR="00847389">
        <w:rPr>
          <w:rFonts w:ascii="Times New Roman" w:eastAsia="Times New Roman" w:hAnsi="Times New Roman" w:cs="Times New Roman"/>
          <w:sz w:val="24"/>
          <w:szCs w:val="24"/>
        </w:rPr>
        <w:t>In this regression, the “instrument” includes every policy variable in the Wharton Residential Land Use Index. The</w:t>
      </w:r>
      <w:r>
        <w:rPr>
          <w:rFonts w:ascii="Times New Roman" w:eastAsia="Times New Roman" w:hAnsi="Times New Roman" w:cs="Times New Roman"/>
          <w:sz w:val="24"/>
          <w:szCs w:val="24"/>
        </w:rPr>
        <w:t xml:space="preserve"> regression </w:t>
      </w:r>
      <w:r w:rsidR="00847389">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includes controls for race, Hispanic </w:t>
      </w:r>
      <w:r w:rsidR="00150D69">
        <w:rPr>
          <w:rFonts w:ascii="Times New Roman" w:eastAsia="Times New Roman" w:hAnsi="Times New Roman" w:cs="Times New Roman"/>
          <w:sz w:val="24"/>
          <w:szCs w:val="24"/>
        </w:rPr>
        <w:t>identity, annual</w:t>
      </w:r>
      <w:r>
        <w:rPr>
          <w:rFonts w:ascii="Times New Roman" w:eastAsia="Times New Roman" w:hAnsi="Times New Roman" w:cs="Times New Roman"/>
          <w:sz w:val="24"/>
          <w:szCs w:val="24"/>
        </w:rPr>
        <w:t xml:space="preserve"> income, and </w:t>
      </w:r>
      <w:r w:rsidR="007B18B1">
        <w:rPr>
          <w:rFonts w:ascii="Times New Roman" w:eastAsia="Times New Roman" w:hAnsi="Times New Roman" w:cs="Times New Roman"/>
          <w:sz w:val="24"/>
          <w:szCs w:val="24"/>
        </w:rPr>
        <w:t>state fixed effects</w:t>
      </w:r>
      <w:r>
        <w:rPr>
          <w:rFonts w:ascii="Times New Roman" w:eastAsia="Times New Roman" w:hAnsi="Times New Roman" w:cs="Times New Roman"/>
          <w:sz w:val="24"/>
          <w:szCs w:val="24"/>
        </w:rPr>
        <w:t xml:space="preserve">. </w:t>
      </w:r>
    </w:p>
    <w:p w14:paraId="4A9AE924" w14:textId="30ADAB99" w:rsidR="008A74F0" w:rsidRDefault="008A74F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B18B1">
        <w:rPr>
          <w:rFonts w:ascii="Times New Roman" w:eastAsia="Times New Roman" w:hAnsi="Times New Roman" w:cs="Times New Roman"/>
          <w:sz w:val="24"/>
          <w:szCs w:val="24"/>
        </w:rPr>
        <w:t>The large F-statistic (1671.81&gt;10)</w:t>
      </w:r>
      <w:r>
        <w:rPr>
          <w:rFonts w:ascii="Times New Roman" w:eastAsia="Times New Roman" w:hAnsi="Times New Roman" w:cs="Times New Roman"/>
          <w:sz w:val="24"/>
          <w:szCs w:val="24"/>
        </w:rPr>
        <w:t xml:space="preserve"> indicat</w:t>
      </w:r>
      <w:r w:rsidR="007B18B1">
        <w:rPr>
          <w:rFonts w:ascii="Times New Roman" w:eastAsia="Times New Roman" w:hAnsi="Times New Roman" w:cs="Times New Roman"/>
          <w:sz w:val="24"/>
          <w:szCs w:val="24"/>
        </w:rPr>
        <w:t>es a strong first-stage regression.</w:t>
      </w:r>
      <w:r>
        <w:rPr>
          <w:rFonts w:ascii="Times New Roman" w:eastAsia="Times New Roman" w:hAnsi="Times New Roman" w:cs="Times New Roman"/>
          <w:sz w:val="24"/>
          <w:szCs w:val="24"/>
        </w:rPr>
        <w:t xml:space="preserve"> </w:t>
      </w:r>
      <w:r w:rsidR="007B18B1">
        <w:rPr>
          <w:rFonts w:ascii="Times New Roman" w:eastAsia="Times New Roman" w:hAnsi="Times New Roman" w:cs="Times New Roman"/>
          <w:sz w:val="24"/>
          <w:szCs w:val="24"/>
        </w:rPr>
        <w:t xml:space="preserve">The OLS results in column 1 </w:t>
      </w:r>
      <w:r>
        <w:rPr>
          <w:rFonts w:ascii="Times New Roman" w:eastAsia="Times New Roman" w:hAnsi="Times New Roman" w:cs="Times New Roman"/>
          <w:sz w:val="24"/>
          <w:szCs w:val="24"/>
        </w:rPr>
        <w:t xml:space="preserve">indicate that there is a positive relationship between increased rents and </w:t>
      </w:r>
      <w:r w:rsidR="008855C2">
        <w:rPr>
          <w:rFonts w:ascii="Times New Roman" w:eastAsia="Times New Roman" w:hAnsi="Times New Roman" w:cs="Times New Roman"/>
          <w:sz w:val="24"/>
          <w:szCs w:val="24"/>
        </w:rPr>
        <w:t>fertility</w:t>
      </w:r>
      <w:r>
        <w:rPr>
          <w:rFonts w:ascii="Times New Roman" w:eastAsia="Times New Roman" w:hAnsi="Times New Roman" w:cs="Times New Roman"/>
          <w:sz w:val="24"/>
          <w:szCs w:val="24"/>
        </w:rPr>
        <w:t xml:space="preserve">. An endogeneity test is conducted to </w:t>
      </w:r>
      <w:r w:rsidR="007B18B1">
        <w:rPr>
          <w:rFonts w:ascii="Times New Roman" w:eastAsia="Times New Roman" w:hAnsi="Times New Roman" w:cs="Times New Roman"/>
          <w:sz w:val="24"/>
          <w:szCs w:val="24"/>
        </w:rPr>
        <w:t>test</w:t>
      </w:r>
      <w:r>
        <w:rPr>
          <w:rFonts w:ascii="Times New Roman" w:eastAsia="Times New Roman" w:hAnsi="Times New Roman" w:cs="Times New Roman"/>
          <w:sz w:val="24"/>
          <w:szCs w:val="24"/>
        </w:rPr>
        <w:t xml:space="preserve"> </w:t>
      </w:r>
      <w:r w:rsidR="007B18B1">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the IV regression is finding results meaningfully distinct from the </w:t>
      </w:r>
      <w:r w:rsidR="007B18B1">
        <w:rPr>
          <w:rFonts w:ascii="Times New Roman" w:eastAsia="Times New Roman" w:hAnsi="Times New Roman" w:cs="Times New Roman"/>
          <w:sz w:val="24"/>
          <w:szCs w:val="24"/>
        </w:rPr>
        <w:t>OLS</w:t>
      </w:r>
      <w:r>
        <w:rPr>
          <w:rFonts w:ascii="Times New Roman" w:eastAsia="Times New Roman" w:hAnsi="Times New Roman" w:cs="Times New Roman"/>
          <w:sz w:val="24"/>
          <w:szCs w:val="24"/>
        </w:rPr>
        <w:t xml:space="preserve">. The endogeneity test results in a chi2 score of 380.162, indicating that the results are likely statistically significant and not just picking up on statistical “noise”. </w:t>
      </w:r>
    </w:p>
    <w:p w14:paraId="5BCAAACD" w14:textId="77777777" w:rsidR="004D0E26" w:rsidRDefault="004D0E26">
      <w:pPr>
        <w:spacing w:before="240" w:after="240" w:line="480" w:lineRule="auto"/>
        <w:rPr>
          <w:rFonts w:ascii="Times New Roman" w:eastAsia="Times New Roman" w:hAnsi="Times New Roman" w:cs="Times New Roman"/>
          <w:sz w:val="24"/>
          <w:szCs w:val="24"/>
        </w:rPr>
      </w:pPr>
    </w:p>
    <w:tbl>
      <w:tblPr>
        <w:tblStyle w:val="ListTable3"/>
        <w:tblW w:w="6295" w:type="dxa"/>
        <w:jc w:val="center"/>
        <w:tblLayout w:type="fixed"/>
        <w:tblLook w:val="0600" w:firstRow="0" w:lastRow="0" w:firstColumn="0" w:lastColumn="0" w:noHBand="1" w:noVBand="1"/>
      </w:tblPr>
      <w:tblGrid>
        <w:gridCol w:w="2083"/>
        <w:gridCol w:w="93"/>
        <w:gridCol w:w="1918"/>
        <w:gridCol w:w="93"/>
        <w:gridCol w:w="2108"/>
      </w:tblGrid>
      <w:tr w:rsidR="002A2326" w14:paraId="11778EF1" w14:textId="77777777" w:rsidTr="00B3018B">
        <w:trPr>
          <w:trHeight w:val="474"/>
          <w:jc w:val="center"/>
        </w:trPr>
        <w:tc>
          <w:tcPr>
            <w:tcW w:w="2176" w:type="dxa"/>
            <w:gridSpan w:val="2"/>
          </w:tcPr>
          <w:p w14:paraId="140C24A8" w14:textId="6EDEBC19" w:rsidR="002A2326" w:rsidRDefault="00883FDA" w:rsidP="00520731">
            <w:pPr>
              <w:tabs>
                <w:tab w:val="center" w:pos="93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20731">
              <w:rPr>
                <w:rFonts w:ascii="Times New Roman" w:eastAsia="Times New Roman" w:hAnsi="Times New Roman" w:cs="Times New Roman"/>
                <w:sz w:val="24"/>
                <w:szCs w:val="24"/>
              </w:rPr>
              <w:tab/>
            </w:r>
          </w:p>
        </w:tc>
        <w:tc>
          <w:tcPr>
            <w:tcW w:w="2011" w:type="dxa"/>
            <w:gridSpan w:val="2"/>
          </w:tcPr>
          <w:p w14:paraId="30E6EAEB" w14:textId="77777777" w:rsidR="002A2326" w:rsidRDefault="00883FDA">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08" w:type="dxa"/>
          </w:tcPr>
          <w:p w14:paraId="25CF0174" w14:textId="77777777" w:rsidR="002A2326" w:rsidRDefault="00883FDA">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A2326" w14:paraId="2E34752C" w14:textId="77777777" w:rsidTr="00B3018B">
        <w:trPr>
          <w:trHeight w:val="474"/>
          <w:jc w:val="center"/>
        </w:trPr>
        <w:tc>
          <w:tcPr>
            <w:tcW w:w="2176" w:type="dxa"/>
            <w:gridSpan w:val="2"/>
          </w:tcPr>
          <w:p w14:paraId="32B37830" w14:textId="77777777" w:rsidR="002A2326" w:rsidRDefault="002A2326">
            <w:pPr>
              <w:spacing w:before="240"/>
              <w:rPr>
                <w:rFonts w:ascii="Times New Roman" w:eastAsia="Times New Roman" w:hAnsi="Times New Roman" w:cs="Times New Roman"/>
                <w:sz w:val="24"/>
                <w:szCs w:val="24"/>
              </w:rPr>
            </w:pPr>
          </w:p>
        </w:tc>
        <w:tc>
          <w:tcPr>
            <w:tcW w:w="2011" w:type="dxa"/>
            <w:gridSpan w:val="2"/>
          </w:tcPr>
          <w:p w14:paraId="2A168B9A" w14:textId="77777777" w:rsidR="002A2326" w:rsidRDefault="00883FDA">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OLS</w:t>
            </w:r>
          </w:p>
        </w:tc>
        <w:tc>
          <w:tcPr>
            <w:tcW w:w="2108" w:type="dxa"/>
          </w:tcPr>
          <w:p w14:paraId="3DF65555" w14:textId="77777777" w:rsidR="002A2326" w:rsidRDefault="00883FDA">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2A2326" w14:paraId="26F8795F" w14:textId="77777777" w:rsidTr="00B3018B">
        <w:trPr>
          <w:trHeight w:val="474"/>
          <w:jc w:val="center"/>
        </w:trPr>
        <w:tc>
          <w:tcPr>
            <w:tcW w:w="2176" w:type="dxa"/>
            <w:gridSpan w:val="2"/>
          </w:tcPr>
          <w:p w14:paraId="2D7FE3EA" w14:textId="77777777" w:rsidR="002A2326" w:rsidRDefault="00883F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2011" w:type="dxa"/>
            <w:gridSpan w:val="2"/>
          </w:tcPr>
          <w:p w14:paraId="1E575410" w14:textId="77777777" w:rsidR="002A2326" w:rsidRDefault="00883FDA">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c>
          <w:tcPr>
            <w:tcW w:w="2108" w:type="dxa"/>
          </w:tcPr>
          <w:p w14:paraId="1740AB4D" w14:textId="77777777" w:rsidR="002A2326" w:rsidRDefault="00883FDA">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r>
      <w:tr w:rsidR="002A2326" w14:paraId="6CAECA04" w14:textId="77777777" w:rsidTr="00B3018B">
        <w:trPr>
          <w:trHeight w:val="460"/>
          <w:jc w:val="center"/>
        </w:trPr>
        <w:tc>
          <w:tcPr>
            <w:tcW w:w="2176" w:type="dxa"/>
            <w:gridSpan w:val="2"/>
          </w:tcPr>
          <w:p w14:paraId="25550788" w14:textId="77777777" w:rsidR="002A2326" w:rsidRDefault="00883F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rent</w:t>
            </w:r>
          </w:p>
        </w:tc>
        <w:tc>
          <w:tcPr>
            <w:tcW w:w="2011" w:type="dxa"/>
            <w:gridSpan w:val="2"/>
          </w:tcPr>
          <w:p w14:paraId="4A0EB3F6" w14:textId="4B3FD531" w:rsidR="002A2326" w:rsidRDefault="00F428C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0.0178</w:t>
            </w:r>
            <w:r w:rsidR="00883FDA">
              <w:rPr>
                <w:rFonts w:ascii="Times New Roman" w:eastAsia="Times New Roman" w:hAnsi="Times New Roman" w:cs="Times New Roman"/>
                <w:sz w:val="24"/>
                <w:szCs w:val="24"/>
              </w:rPr>
              <w:t>***</w:t>
            </w:r>
          </w:p>
        </w:tc>
        <w:tc>
          <w:tcPr>
            <w:tcW w:w="2108" w:type="dxa"/>
          </w:tcPr>
          <w:p w14:paraId="311AD01E" w14:textId="37BE8A3B" w:rsidR="002A2326" w:rsidRDefault="00883FDA">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428C0">
              <w:rPr>
                <w:rFonts w:ascii="Times New Roman" w:eastAsia="Times New Roman" w:hAnsi="Times New Roman" w:cs="Times New Roman"/>
                <w:sz w:val="24"/>
                <w:szCs w:val="24"/>
              </w:rPr>
              <w:t>1165</w:t>
            </w:r>
            <w:r>
              <w:rPr>
                <w:rFonts w:ascii="Times New Roman" w:eastAsia="Times New Roman" w:hAnsi="Times New Roman" w:cs="Times New Roman"/>
                <w:sz w:val="24"/>
                <w:szCs w:val="24"/>
              </w:rPr>
              <w:t>***</w:t>
            </w:r>
          </w:p>
        </w:tc>
      </w:tr>
      <w:tr w:rsidR="002A2326" w14:paraId="4B4B6EB6" w14:textId="77777777" w:rsidTr="00B3018B">
        <w:trPr>
          <w:trHeight w:val="460"/>
          <w:jc w:val="center"/>
        </w:trPr>
        <w:tc>
          <w:tcPr>
            <w:tcW w:w="2176" w:type="dxa"/>
            <w:gridSpan w:val="2"/>
          </w:tcPr>
          <w:p w14:paraId="0888E15C" w14:textId="77777777" w:rsidR="002A2326" w:rsidRDefault="00883F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011" w:type="dxa"/>
            <w:gridSpan w:val="2"/>
          </w:tcPr>
          <w:p w14:paraId="063A3B1A" w14:textId="45413A25" w:rsidR="002A2326" w:rsidRDefault="00883FDA">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50D69" w:rsidRPr="00150D69">
              <w:rPr>
                <w:rFonts w:ascii="Times New Roman" w:eastAsia="Times New Roman" w:hAnsi="Times New Roman" w:cs="Times New Roman"/>
                <w:sz w:val="24"/>
                <w:szCs w:val="24"/>
              </w:rPr>
              <w:t>3.80e-06</w:t>
            </w:r>
            <w:r>
              <w:rPr>
                <w:rFonts w:ascii="Times New Roman" w:eastAsia="Times New Roman" w:hAnsi="Times New Roman" w:cs="Times New Roman"/>
                <w:sz w:val="24"/>
                <w:szCs w:val="24"/>
              </w:rPr>
              <w:t>)</w:t>
            </w:r>
          </w:p>
        </w:tc>
        <w:tc>
          <w:tcPr>
            <w:tcW w:w="2108" w:type="dxa"/>
          </w:tcPr>
          <w:p w14:paraId="02F9FC29" w14:textId="29FB6A1D" w:rsidR="002A2326" w:rsidRDefault="00883FDA">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(1.44e-0</w:t>
            </w:r>
            <w:r w:rsidR="00150D69">
              <w:rPr>
                <w:rFonts w:ascii="Times New Roman" w:eastAsia="Times New Roman" w:hAnsi="Times New Roman" w:cs="Times New Roman"/>
                <w:sz w:val="24"/>
                <w:szCs w:val="24"/>
              </w:rPr>
              <w:t>5)</w:t>
            </w:r>
          </w:p>
        </w:tc>
      </w:tr>
      <w:tr w:rsidR="002A2326" w14:paraId="62C88E9C" w14:textId="77777777" w:rsidTr="00B3018B">
        <w:trPr>
          <w:trHeight w:val="460"/>
          <w:jc w:val="center"/>
        </w:trPr>
        <w:tc>
          <w:tcPr>
            <w:tcW w:w="2176" w:type="dxa"/>
            <w:gridSpan w:val="2"/>
          </w:tcPr>
          <w:p w14:paraId="27E31057" w14:textId="77777777" w:rsidR="002A2326" w:rsidRDefault="00883F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2011" w:type="dxa"/>
            <w:gridSpan w:val="2"/>
          </w:tcPr>
          <w:p w14:paraId="4CF6AA61" w14:textId="61556651" w:rsidR="002A2326" w:rsidRDefault="00520731">
            <w:pPr>
              <w:spacing w:before="240"/>
              <w:jc w:val="center"/>
              <w:rPr>
                <w:rFonts w:ascii="Times New Roman" w:eastAsia="Times New Roman" w:hAnsi="Times New Roman" w:cs="Times New Roman"/>
                <w:sz w:val="24"/>
                <w:szCs w:val="24"/>
              </w:rPr>
            </w:pPr>
            <w:r w:rsidRPr="00520731">
              <w:rPr>
                <w:rFonts w:ascii="Times New Roman" w:eastAsia="Times New Roman" w:hAnsi="Times New Roman" w:cs="Times New Roman"/>
                <w:sz w:val="24"/>
                <w:szCs w:val="24"/>
              </w:rPr>
              <w:t>242,206</w:t>
            </w:r>
          </w:p>
        </w:tc>
        <w:tc>
          <w:tcPr>
            <w:tcW w:w="2108" w:type="dxa"/>
          </w:tcPr>
          <w:p w14:paraId="2DF31DBC" w14:textId="4C037D3A" w:rsidR="002A2326" w:rsidRDefault="00520731">
            <w:pPr>
              <w:spacing w:before="240"/>
              <w:jc w:val="center"/>
              <w:rPr>
                <w:rFonts w:ascii="Times New Roman" w:eastAsia="Times New Roman" w:hAnsi="Times New Roman" w:cs="Times New Roman"/>
                <w:sz w:val="24"/>
                <w:szCs w:val="24"/>
              </w:rPr>
            </w:pPr>
            <w:r w:rsidRPr="00520731">
              <w:rPr>
                <w:rFonts w:ascii="Times New Roman" w:eastAsia="Times New Roman" w:hAnsi="Times New Roman" w:cs="Times New Roman"/>
                <w:sz w:val="24"/>
                <w:szCs w:val="24"/>
              </w:rPr>
              <w:t>242,206</w:t>
            </w:r>
          </w:p>
        </w:tc>
      </w:tr>
      <w:tr w:rsidR="002A2326" w14:paraId="07225BC5" w14:textId="77777777" w:rsidTr="00B3018B">
        <w:trPr>
          <w:trHeight w:val="460"/>
          <w:jc w:val="center"/>
        </w:trPr>
        <w:tc>
          <w:tcPr>
            <w:tcW w:w="2176" w:type="dxa"/>
            <w:gridSpan w:val="2"/>
          </w:tcPr>
          <w:p w14:paraId="4313E44B" w14:textId="77777777" w:rsidR="002A2326" w:rsidRDefault="00883F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F-stat (first stage)</w:t>
            </w:r>
          </w:p>
        </w:tc>
        <w:tc>
          <w:tcPr>
            <w:tcW w:w="2011" w:type="dxa"/>
            <w:gridSpan w:val="2"/>
          </w:tcPr>
          <w:p w14:paraId="6D29E11E" w14:textId="03B955DF" w:rsidR="002A2326" w:rsidRDefault="00520731">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08" w:type="dxa"/>
          </w:tcPr>
          <w:p w14:paraId="7AAE2DDC" w14:textId="5AF700BC" w:rsidR="002A2326" w:rsidRDefault="00520731">
            <w:pPr>
              <w:spacing w:before="240"/>
              <w:jc w:val="center"/>
              <w:rPr>
                <w:rFonts w:ascii="Times New Roman" w:eastAsia="Times New Roman" w:hAnsi="Times New Roman" w:cs="Times New Roman"/>
                <w:sz w:val="24"/>
                <w:szCs w:val="24"/>
              </w:rPr>
            </w:pPr>
            <w:r w:rsidRPr="00520731">
              <w:rPr>
                <w:rFonts w:ascii="Times New Roman" w:eastAsia="Times New Roman" w:hAnsi="Times New Roman" w:cs="Times New Roman"/>
                <w:sz w:val="24"/>
                <w:szCs w:val="24"/>
              </w:rPr>
              <w:t>1671.87</w:t>
            </w:r>
          </w:p>
        </w:tc>
      </w:tr>
      <w:tr w:rsidR="002A2326" w14:paraId="2680306D" w14:textId="77777777" w:rsidTr="00B3018B">
        <w:trPr>
          <w:trHeight w:val="460"/>
          <w:jc w:val="center"/>
        </w:trPr>
        <w:tc>
          <w:tcPr>
            <w:tcW w:w="2176" w:type="dxa"/>
            <w:gridSpan w:val="2"/>
          </w:tcPr>
          <w:p w14:paraId="4C273802" w14:textId="77777777" w:rsidR="002A2326" w:rsidRDefault="00883F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Beta Coefficient</w:t>
            </w:r>
          </w:p>
        </w:tc>
        <w:tc>
          <w:tcPr>
            <w:tcW w:w="2011" w:type="dxa"/>
            <w:gridSpan w:val="2"/>
          </w:tcPr>
          <w:p w14:paraId="179C7B59" w14:textId="01937527" w:rsidR="002A2326" w:rsidRDefault="00520731" w:rsidP="00520731">
            <w:pPr>
              <w:tabs>
                <w:tab w:val="center" w:pos="932"/>
                <w:tab w:val="right" w:pos="186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E629C" w:rsidRPr="00CE629C">
              <w:rPr>
                <w:rFonts w:ascii="Times New Roman" w:eastAsia="Times New Roman" w:hAnsi="Times New Roman" w:cs="Times New Roman"/>
                <w:sz w:val="24"/>
                <w:szCs w:val="24"/>
              </w:rPr>
              <w:t>.0230882</w:t>
            </w:r>
            <w:r>
              <w:rPr>
                <w:rFonts w:ascii="Times New Roman" w:eastAsia="Times New Roman" w:hAnsi="Times New Roman" w:cs="Times New Roman"/>
                <w:sz w:val="24"/>
                <w:szCs w:val="24"/>
              </w:rPr>
              <w:tab/>
            </w:r>
          </w:p>
        </w:tc>
        <w:tc>
          <w:tcPr>
            <w:tcW w:w="2108" w:type="dxa"/>
          </w:tcPr>
          <w:p w14:paraId="6934B7E8" w14:textId="39969C7C" w:rsidR="002A2326" w:rsidRDefault="00CE629C">
            <w:pPr>
              <w:spacing w:before="240"/>
              <w:jc w:val="center"/>
              <w:rPr>
                <w:rFonts w:ascii="Times New Roman" w:eastAsia="Times New Roman" w:hAnsi="Times New Roman" w:cs="Times New Roman"/>
                <w:sz w:val="24"/>
                <w:szCs w:val="24"/>
              </w:rPr>
            </w:pPr>
            <w:r w:rsidRPr="00CE629C">
              <w:rPr>
                <w:rFonts w:ascii="Times New Roman" w:eastAsia="Times New Roman" w:hAnsi="Times New Roman" w:cs="Times New Roman"/>
                <w:sz w:val="24"/>
                <w:szCs w:val="24"/>
              </w:rPr>
              <w:t>-.15096731</w:t>
            </w:r>
          </w:p>
        </w:tc>
      </w:tr>
      <w:tr w:rsidR="00520731" w14:paraId="62AB4FE2" w14:textId="77777777" w:rsidTr="00B3018B">
        <w:trPr>
          <w:trHeight w:val="460"/>
          <w:jc w:val="center"/>
        </w:trPr>
        <w:tc>
          <w:tcPr>
            <w:tcW w:w="2083" w:type="dxa"/>
          </w:tcPr>
          <w:p w14:paraId="3FE3DE32" w14:textId="6D158E50" w:rsidR="00520731" w:rsidRDefault="0052073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Endogeneity Test</w:t>
            </w:r>
          </w:p>
        </w:tc>
        <w:tc>
          <w:tcPr>
            <w:tcW w:w="2011" w:type="dxa"/>
            <w:gridSpan w:val="2"/>
          </w:tcPr>
          <w:p w14:paraId="23D00C3E" w14:textId="4734ED72" w:rsidR="00520731" w:rsidRDefault="00150D6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01" w:type="dxa"/>
            <w:gridSpan w:val="2"/>
          </w:tcPr>
          <w:p w14:paraId="7C559B49" w14:textId="77777777" w:rsidR="00D5278C" w:rsidRDefault="00D5278C" w:rsidP="00520731">
            <w:pPr>
              <w:spacing w:before="240"/>
              <w:jc w:val="center"/>
              <w:rPr>
                <w:rFonts w:ascii="Times New Roman" w:eastAsia="Times New Roman" w:hAnsi="Times New Roman" w:cs="Times New Roman"/>
                <w:sz w:val="24"/>
                <w:szCs w:val="24"/>
              </w:rPr>
            </w:pPr>
            <w:r w:rsidRPr="00D5278C">
              <w:rPr>
                <w:rFonts w:ascii="Times New Roman" w:eastAsia="Times New Roman" w:hAnsi="Times New Roman" w:cs="Times New Roman"/>
                <w:sz w:val="24"/>
                <w:szCs w:val="24"/>
              </w:rPr>
              <w:t xml:space="preserve">376.725  </w:t>
            </w:r>
          </w:p>
          <w:p w14:paraId="7F726576" w14:textId="521B4C94" w:rsidR="00520731" w:rsidRDefault="00D5278C" w:rsidP="00520731">
            <w:pPr>
              <w:spacing w:before="240"/>
              <w:jc w:val="center"/>
              <w:rPr>
                <w:rFonts w:ascii="Times New Roman" w:eastAsia="Times New Roman" w:hAnsi="Times New Roman" w:cs="Times New Roman"/>
                <w:sz w:val="24"/>
                <w:szCs w:val="24"/>
              </w:rPr>
            </w:pPr>
            <w:r w:rsidRPr="00D5278C">
              <w:rPr>
                <w:rFonts w:ascii="Times New Roman" w:eastAsia="Times New Roman" w:hAnsi="Times New Roman" w:cs="Times New Roman"/>
                <w:sz w:val="24"/>
                <w:szCs w:val="24"/>
              </w:rPr>
              <w:t>(p = 0.0000)</w:t>
            </w:r>
          </w:p>
        </w:tc>
      </w:tr>
    </w:tbl>
    <w:p w14:paraId="7AB62279" w14:textId="291A0659" w:rsidR="002A2326" w:rsidRPr="001C34BC" w:rsidRDefault="001C34BC" w:rsidP="001C34BC">
      <w:pPr>
        <w:pStyle w:val="Caption"/>
        <w:rPr>
          <w:rFonts w:ascii="Times New Roman" w:hAnsi="Times New Roman" w:cs="Times New Roman"/>
          <w:color w:val="auto"/>
        </w:rPr>
      </w:pPr>
      <w:bookmarkStart w:id="2" w:name="_Toc101282400"/>
      <w:r w:rsidRPr="001C34BC">
        <w:rPr>
          <w:rFonts w:ascii="Times New Roman" w:hAnsi="Times New Roman" w:cs="Times New Roman"/>
          <w:color w:val="auto"/>
        </w:rPr>
        <w:t xml:space="preserve">Table </w:t>
      </w:r>
      <w:r w:rsidR="001B7164">
        <w:rPr>
          <w:rFonts w:ascii="Times New Roman" w:hAnsi="Times New Roman" w:cs="Times New Roman"/>
          <w:color w:val="auto"/>
        </w:rPr>
        <w:fldChar w:fldCharType="begin"/>
      </w:r>
      <w:r w:rsidR="001B7164">
        <w:rPr>
          <w:rFonts w:ascii="Times New Roman" w:hAnsi="Times New Roman" w:cs="Times New Roman"/>
          <w:color w:val="auto"/>
        </w:rPr>
        <w:instrText xml:space="preserve"> SEQ Table \* ARABIC </w:instrText>
      </w:r>
      <w:r w:rsidR="001B7164">
        <w:rPr>
          <w:rFonts w:ascii="Times New Roman" w:hAnsi="Times New Roman" w:cs="Times New Roman"/>
          <w:color w:val="auto"/>
        </w:rPr>
        <w:fldChar w:fldCharType="separate"/>
      </w:r>
      <w:r w:rsidR="007F2405">
        <w:rPr>
          <w:rFonts w:ascii="Times New Roman" w:hAnsi="Times New Roman" w:cs="Times New Roman"/>
          <w:noProof/>
          <w:color w:val="auto"/>
        </w:rPr>
        <w:t>4</w:t>
      </w:r>
      <w:r w:rsidR="001B7164">
        <w:rPr>
          <w:rFonts w:ascii="Times New Roman" w:hAnsi="Times New Roman" w:cs="Times New Roman"/>
          <w:color w:val="auto"/>
        </w:rPr>
        <w:fldChar w:fldCharType="end"/>
      </w:r>
      <w:r w:rsidRPr="001C34BC">
        <w:rPr>
          <w:rFonts w:ascii="Times New Roman" w:hAnsi="Times New Roman" w:cs="Times New Roman"/>
          <w:color w:val="auto"/>
        </w:rPr>
        <w:t xml:space="preserve">. OLS and instrumental variable regression on the role of increased rents on </w:t>
      </w:r>
      <w:r w:rsidR="00AE2E52">
        <w:rPr>
          <w:rFonts w:ascii="Times New Roman" w:hAnsi="Times New Roman" w:cs="Times New Roman"/>
          <w:color w:val="auto"/>
        </w:rPr>
        <w:t xml:space="preserve">the </w:t>
      </w:r>
      <w:r w:rsidRPr="001C34BC">
        <w:rPr>
          <w:rFonts w:ascii="Times New Roman" w:hAnsi="Times New Roman" w:cs="Times New Roman"/>
          <w:color w:val="auto"/>
        </w:rPr>
        <w:t>number of children in the household.</w:t>
      </w:r>
      <w:r w:rsidR="00AE2E52">
        <w:rPr>
          <w:rFonts w:ascii="Times New Roman" w:hAnsi="Times New Roman" w:cs="Times New Roman"/>
          <w:color w:val="auto"/>
        </w:rPr>
        <w:t xml:space="preserve"> Both OLS and IV regressions include controls for race, income, Hispanic identity, educational attainment, and state </w:t>
      </w:r>
      <w:proofErr w:type="gramStart"/>
      <w:r w:rsidR="00AE2E52">
        <w:rPr>
          <w:rFonts w:ascii="Times New Roman" w:hAnsi="Times New Roman" w:cs="Times New Roman"/>
          <w:color w:val="auto"/>
        </w:rPr>
        <w:t>fixed-effects</w:t>
      </w:r>
      <w:proofErr w:type="gramEnd"/>
      <w:r w:rsidR="00AE2E52">
        <w:rPr>
          <w:rFonts w:ascii="Times New Roman" w:hAnsi="Times New Roman" w:cs="Times New Roman"/>
          <w:color w:val="auto"/>
        </w:rPr>
        <w:t>.</w:t>
      </w:r>
      <w:bookmarkEnd w:id="2"/>
      <w:r w:rsidR="00AE2E52">
        <w:rPr>
          <w:rFonts w:ascii="Times New Roman" w:hAnsi="Times New Roman" w:cs="Times New Roman"/>
          <w:color w:val="auto"/>
        </w:rPr>
        <w:t xml:space="preserve"> </w:t>
      </w:r>
    </w:p>
    <w:p w14:paraId="38558633" w14:textId="6C52631B" w:rsidR="002A2326" w:rsidRDefault="00883FD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results in Table </w:t>
      </w:r>
      <w:r w:rsidR="007F2550">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indicate that increased rents have a statistically significant negative impact on fertility. An additional </w:t>
      </w:r>
      <w:r w:rsidR="00A47AD6">
        <w:rPr>
          <w:rFonts w:ascii="Times New Roman" w:eastAsia="Times New Roman" w:hAnsi="Times New Roman" w:cs="Times New Roman"/>
          <w:sz w:val="24"/>
          <w:szCs w:val="24"/>
        </w:rPr>
        <w:t xml:space="preserve">$500 </w:t>
      </w:r>
      <w:r>
        <w:rPr>
          <w:rFonts w:ascii="Times New Roman" w:eastAsia="Times New Roman" w:hAnsi="Times New Roman" w:cs="Times New Roman"/>
          <w:sz w:val="24"/>
          <w:szCs w:val="24"/>
        </w:rPr>
        <w:t xml:space="preserve">increase </w:t>
      </w:r>
      <w:r w:rsidR="00E5239D">
        <w:rPr>
          <w:rFonts w:ascii="Times New Roman" w:eastAsia="Times New Roman" w:hAnsi="Times New Roman" w:cs="Times New Roman"/>
          <w:sz w:val="24"/>
          <w:szCs w:val="24"/>
        </w:rPr>
        <w:t xml:space="preserve">decreases the number of children a household has by </w:t>
      </w:r>
      <w:r w:rsidR="00A47AD6">
        <w:rPr>
          <w:rFonts w:ascii="Times New Roman" w:eastAsia="Times New Roman" w:hAnsi="Times New Roman" w:cs="Times New Roman"/>
          <w:sz w:val="24"/>
          <w:szCs w:val="24"/>
        </w:rPr>
        <w:t xml:space="preserve">0.1165 </w:t>
      </w:r>
      <w:r>
        <w:rPr>
          <w:rFonts w:ascii="Times New Roman" w:eastAsia="Times New Roman" w:hAnsi="Times New Roman" w:cs="Times New Roman"/>
          <w:sz w:val="24"/>
          <w:szCs w:val="24"/>
        </w:rPr>
        <w:t>with an R-squared of 0.39. Beta coefficient testing was conducted to understand the full effect size, and an additional one</w:t>
      </w:r>
      <w:r w:rsidR="00E5239D">
        <w:rPr>
          <w:rFonts w:ascii="Times New Roman" w:eastAsia="Times New Roman" w:hAnsi="Times New Roman" w:cs="Times New Roman"/>
          <w:sz w:val="24"/>
          <w:szCs w:val="24"/>
        </w:rPr>
        <w:t xml:space="preserve"> standard deviation</w:t>
      </w:r>
      <w:r>
        <w:rPr>
          <w:rFonts w:ascii="Times New Roman" w:eastAsia="Times New Roman" w:hAnsi="Times New Roman" w:cs="Times New Roman"/>
          <w:sz w:val="24"/>
          <w:szCs w:val="24"/>
        </w:rPr>
        <w:t xml:space="preserve"> increase in rent is associated with a -.15 </w:t>
      </w:r>
      <w:r w:rsidR="00E5239D">
        <w:rPr>
          <w:rFonts w:ascii="Times New Roman" w:eastAsia="Times New Roman" w:hAnsi="Times New Roman" w:cs="Times New Roman"/>
          <w:sz w:val="24"/>
          <w:szCs w:val="24"/>
        </w:rPr>
        <w:t xml:space="preserve">standard deviation </w:t>
      </w:r>
      <w:r>
        <w:rPr>
          <w:rFonts w:ascii="Times New Roman" w:eastAsia="Times New Roman" w:hAnsi="Times New Roman" w:cs="Times New Roman"/>
          <w:sz w:val="24"/>
          <w:szCs w:val="24"/>
        </w:rPr>
        <w:t xml:space="preserve">decrease in the number of children a family will choose to have. </w:t>
      </w:r>
      <w:r w:rsidR="007C2FD5">
        <w:rPr>
          <w:rFonts w:ascii="Times New Roman" w:eastAsia="Times New Roman" w:hAnsi="Times New Roman" w:cs="Times New Roman"/>
          <w:sz w:val="24"/>
          <w:szCs w:val="24"/>
        </w:rPr>
        <w:t xml:space="preserve">The regression’s </w:t>
      </w:r>
      <w:r w:rsidR="008A74F0">
        <w:rPr>
          <w:rFonts w:ascii="Times New Roman" w:eastAsia="Times New Roman" w:hAnsi="Times New Roman" w:cs="Times New Roman"/>
          <w:sz w:val="24"/>
          <w:szCs w:val="24"/>
        </w:rPr>
        <w:t xml:space="preserve">overidentification </w:t>
      </w:r>
      <w:r w:rsidR="007C2FD5">
        <w:rPr>
          <w:rFonts w:ascii="Times New Roman" w:eastAsia="Times New Roman" w:hAnsi="Times New Roman" w:cs="Times New Roman"/>
          <w:sz w:val="24"/>
          <w:szCs w:val="24"/>
        </w:rPr>
        <w:t xml:space="preserve">chi2 score equaled </w:t>
      </w:r>
      <w:r w:rsidR="00C03B49" w:rsidRPr="00C03B49">
        <w:rPr>
          <w:rFonts w:ascii="Times New Roman" w:eastAsia="Times New Roman" w:hAnsi="Times New Roman" w:cs="Times New Roman"/>
          <w:sz w:val="24"/>
          <w:szCs w:val="24"/>
        </w:rPr>
        <w:t xml:space="preserve">112.022 </w:t>
      </w:r>
      <w:r w:rsidR="007C2FD5">
        <w:rPr>
          <w:rFonts w:ascii="Times New Roman" w:eastAsia="Times New Roman" w:hAnsi="Times New Roman" w:cs="Times New Roman"/>
          <w:sz w:val="24"/>
          <w:szCs w:val="24"/>
        </w:rPr>
        <w:t xml:space="preserve">(Appendix A). </w:t>
      </w:r>
      <w:r w:rsidR="00E5239D">
        <w:rPr>
          <w:rFonts w:ascii="Times New Roman" w:eastAsia="Times New Roman" w:hAnsi="Times New Roman" w:cs="Times New Roman"/>
          <w:sz w:val="24"/>
          <w:szCs w:val="24"/>
        </w:rPr>
        <w:t>The overidentification chi2 score is relatively high, which may raise concerns about internal validity of the results.</w:t>
      </w:r>
    </w:p>
    <w:p w14:paraId="440A3150" w14:textId="77777777" w:rsidR="002A2326" w:rsidRPr="00A235EB" w:rsidRDefault="00883FDA">
      <w:pPr>
        <w:spacing w:before="240" w:after="240" w:line="480" w:lineRule="auto"/>
        <w:rPr>
          <w:rFonts w:ascii="Times New Roman" w:eastAsia="Times New Roman" w:hAnsi="Times New Roman" w:cs="Times New Roman"/>
          <w:b/>
          <w:bCs/>
          <w:iCs/>
          <w:sz w:val="24"/>
          <w:szCs w:val="24"/>
        </w:rPr>
      </w:pPr>
      <w:r w:rsidRPr="00A235EB">
        <w:rPr>
          <w:rFonts w:ascii="Times New Roman" w:eastAsia="Times New Roman" w:hAnsi="Times New Roman" w:cs="Times New Roman"/>
          <w:b/>
          <w:bCs/>
          <w:iCs/>
          <w:sz w:val="24"/>
          <w:szCs w:val="24"/>
        </w:rPr>
        <w:t>Effects on homeowners</w:t>
      </w:r>
    </w:p>
    <w:p w14:paraId="56129B49" w14:textId="046E248F" w:rsidR="002A2326" w:rsidRDefault="00883FD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Table </w:t>
      </w:r>
      <w:r w:rsidR="00013FA1">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shows the results of the IV regression used to understand the relationship between housing costs and fertility using the “home value” variable through the ACS. It should be clarified that increased home values for homeowners are not experienced as direct increases in costs; instead, this variable acts as a proxy for increased mortgage costs</w:t>
      </w:r>
      <w:r w:rsidR="00E07763">
        <w:rPr>
          <w:rFonts w:ascii="Times New Roman" w:eastAsia="Times New Roman" w:hAnsi="Times New Roman" w:cs="Times New Roman"/>
          <w:sz w:val="24"/>
          <w:szCs w:val="24"/>
        </w:rPr>
        <w:t xml:space="preserve"> and property taxes</w:t>
      </w:r>
      <w:r>
        <w:rPr>
          <w:rFonts w:ascii="Times New Roman" w:eastAsia="Times New Roman" w:hAnsi="Times New Roman" w:cs="Times New Roman"/>
          <w:sz w:val="24"/>
          <w:szCs w:val="24"/>
        </w:rPr>
        <w:t>.</w:t>
      </w:r>
      <w:r w:rsidR="00E07763">
        <w:rPr>
          <w:rFonts w:ascii="Times New Roman" w:eastAsia="Times New Roman" w:hAnsi="Times New Roman" w:cs="Times New Roman"/>
          <w:sz w:val="24"/>
          <w:szCs w:val="24"/>
        </w:rPr>
        <w:t xml:space="preserve"> This is potentially offset by the wealth creation benefits of homeownership</w:t>
      </w:r>
      <w:r w:rsidR="008D3827">
        <w:rPr>
          <w:rFonts w:ascii="Times New Roman" w:eastAsia="Times New Roman" w:hAnsi="Times New Roman" w:cs="Times New Roman"/>
          <w:sz w:val="24"/>
          <w:szCs w:val="24"/>
        </w:rPr>
        <w:t xml:space="preserve">; </w:t>
      </w:r>
      <w:proofErr w:type="gramStart"/>
      <w:r w:rsidR="008D3827">
        <w:rPr>
          <w:rFonts w:ascii="Times New Roman" w:eastAsia="Times New Roman" w:hAnsi="Times New Roman" w:cs="Times New Roman"/>
          <w:sz w:val="24"/>
          <w:szCs w:val="24"/>
        </w:rPr>
        <w:t xml:space="preserve">however, </w:t>
      </w:r>
      <w:r>
        <w:rPr>
          <w:rFonts w:ascii="Times New Roman" w:eastAsia="Times New Roman" w:hAnsi="Times New Roman" w:cs="Times New Roman"/>
          <w:sz w:val="24"/>
          <w:szCs w:val="24"/>
        </w:rPr>
        <w:t xml:space="preserve"> </w:t>
      </w:r>
      <w:r w:rsidR="008D3827">
        <w:rPr>
          <w:rFonts w:ascii="Times New Roman" w:eastAsia="Times New Roman" w:hAnsi="Times New Roman" w:cs="Times New Roman"/>
          <w:sz w:val="24"/>
          <w:szCs w:val="24"/>
        </w:rPr>
        <w:t>these</w:t>
      </w:r>
      <w:proofErr w:type="gramEnd"/>
      <w:r w:rsidR="008D3827">
        <w:rPr>
          <w:rFonts w:ascii="Times New Roman" w:eastAsia="Times New Roman" w:hAnsi="Times New Roman" w:cs="Times New Roman"/>
          <w:sz w:val="24"/>
          <w:szCs w:val="24"/>
        </w:rPr>
        <w:t xml:space="preserve"> costs still represent a barrier for low-income homeowners, new buyers, and future buyers. </w:t>
      </w:r>
      <w:r>
        <w:rPr>
          <w:rFonts w:ascii="Times New Roman" w:eastAsia="Times New Roman" w:hAnsi="Times New Roman" w:cs="Times New Roman"/>
          <w:sz w:val="24"/>
          <w:szCs w:val="24"/>
        </w:rPr>
        <w:t>The regression includes control variables for race, Hispanic identity,</w:t>
      </w:r>
      <w:r w:rsidR="0085411B">
        <w:rPr>
          <w:rFonts w:ascii="Times New Roman" w:eastAsia="Times New Roman" w:hAnsi="Times New Roman" w:cs="Times New Roman"/>
          <w:sz w:val="24"/>
          <w:szCs w:val="24"/>
        </w:rPr>
        <w:t xml:space="preserve"> education,</w:t>
      </w:r>
      <w:r>
        <w:rPr>
          <w:rFonts w:ascii="Times New Roman" w:eastAsia="Times New Roman" w:hAnsi="Times New Roman" w:cs="Times New Roman"/>
          <w:sz w:val="24"/>
          <w:szCs w:val="24"/>
        </w:rPr>
        <w:t xml:space="preserve"> annual income, and state fixed effects.</w:t>
      </w:r>
    </w:p>
    <w:p w14:paraId="669D6CB4" w14:textId="63468CD8" w:rsidR="008063F4" w:rsidRDefault="008063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Table </w:t>
      </w:r>
      <w:r w:rsidR="00013FA1">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the </w:t>
      </w:r>
      <w:r w:rsidR="00DD3E2D">
        <w:rPr>
          <w:rFonts w:ascii="Times New Roman" w:eastAsia="Times New Roman" w:hAnsi="Times New Roman" w:cs="Times New Roman"/>
          <w:sz w:val="24"/>
          <w:szCs w:val="24"/>
        </w:rPr>
        <w:t>OLS</w:t>
      </w:r>
      <w:r>
        <w:rPr>
          <w:rFonts w:ascii="Times New Roman" w:eastAsia="Times New Roman" w:hAnsi="Times New Roman" w:cs="Times New Roman"/>
          <w:sz w:val="24"/>
          <w:szCs w:val="24"/>
        </w:rPr>
        <w:t xml:space="preserve"> regression results</w:t>
      </w:r>
      <w:r w:rsidR="00DD3E2D">
        <w:rPr>
          <w:rFonts w:ascii="Times New Roman" w:eastAsia="Times New Roman" w:hAnsi="Times New Roman" w:cs="Times New Roman"/>
          <w:sz w:val="24"/>
          <w:szCs w:val="24"/>
        </w:rPr>
        <w:t xml:space="preserve"> in column 1</w:t>
      </w:r>
      <w:r>
        <w:rPr>
          <w:rFonts w:ascii="Times New Roman" w:eastAsia="Times New Roman" w:hAnsi="Times New Roman" w:cs="Times New Roman"/>
          <w:sz w:val="24"/>
          <w:szCs w:val="24"/>
        </w:rPr>
        <w:t xml:space="preserve"> in a slightly positive relationship, and the F-statistic is high (</w:t>
      </w:r>
      <w:r w:rsidRPr="00150D69">
        <w:rPr>
          <w:rFonts w:ascii="Times New Roman" w:eastAsia="Times New Roman" w:hAnsi="Times New Roman" w:cs="Times New Roman"/>
          <w:sz w:val="24"/>
          <w:szCs w:val="24"/>
        </w:rPr>
        <w:t>1145.64</w:t>
      </w:r>
      <w:r>
        <w:rPr>
          <w:rFonts w:ascii="Times New Roman" w:eastAsia="Times New Roman" w:hAnsi="Times New Roman" w:cs="Times New Roman"/>
          <w:sz w:val="24"/>
          <w:szCs w:val="24"/>
        </w:rPr>
        <w:t xml:space="preserve">&gt;10), indicating that there is a statistically significant </w:t>
      </w:r>
      <w:r>
        <w:rPr>
          <w:rFonts w:ascii="Times New Roman" w:eastAsia="Times New Roman" w:hAnsi="Times New Roman" w:cs="Times New Roman"/>
          <w:sz w:val="24"/>
          <w:szCs w:val="24"/>
        </w:rPr>
        <w:lastRenderedPageBreak/>
        <w:t xml:space="preserve">relationship between the value of a home and the number of children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household. An endogeneity test was also conducted, resulting in a relatively large coefficient (</w:t>
      </w:r>
      <w:r w:rsidRPr="008A74F0">
        <w:rPr>
          <w:rFonts w:ascii="Times New Roman" w:eastAsia="Times New Roman" w:hAnsi="Times New Roman" w:cs="Times New Roman"/>
          <w:sz w:val="24"/>
          <w:szCs w:val="24"/>
        </w:rPr>
        <w:t>418.606</w:t>
      </w:r>
      <w:r>
        <w:rPr>
          <w:rFonts w:ascii="Times New Roman" w:eastAsia="Times New Roman" w:hAnsi="Times New Roman" w:cs="Times New Roman"/>
          <w:sz w:val="24"/>
          <w:szCs w:val="24"/>
        </w:rPr>
        <w:t xml:space="preserve">), indicating that </w:t>
      </w:r>
      <w:r w:rsidR="009A603F">
        <w:rPr>
          <w:rFonts w:ascii="Times New Roman" w:eastAsia="Times New Roman" w:hAnsi="Times New Roman" w:cs="Times New Roman"/>
          <w:sz w:val="24"/>
          <w:szCs w:val="24"/>
        </w:rPr>
        <w:t>OLS is biased</w:t>
      </w:r>
      <w:r>
        <w:rPr>
          <w:rFonts w:ascii="Times New Roman" w:eastAsia="Times New Roman" w:hAnsi="Times New Roman" w:cs="Times New Roman"/>
          <w:sz w:val="24"/>
          <w:szCs w:val="24"/>
        </w:rPr>
        <w:t>.</w:t>
      </w:r>
    </w:p>
    <w:tbl>
      <w:tblPr>
        <w:tblStyle w:val="ListTable3"/>
        <w:tblW w:w="6205" w:type="dxa"/>
        <w:jc w:val="center"/>
        <w:tblLayout w:type="fixed"/>
        <w:tblLook w:val="0600" w:firstRow="0" w:lastRow="0" w:firstColumn="0" w:lastColumn="0" w:noHBand="1" w:noVBand="1"/>
      </w:tblPr>
      <w:tblGrid>
        <w:gridCol w:w="1993"/>
        <w:gridCol w:w="93"/>
        <w:gridCol w:w="1918"/>
        <w:gridCol w:w="93"/>
        <w:gridCol w:w="2108"/>
      </w:tblGrid>
      <w:tr w:rsidR="00150D69" w14:paraId="26C11C6F" w14:textId="77777777" w:rsidTr="00B3018B">
        <w:trPr>
          <w:trHeight w:val="474"/>
          <w:jc w:val="center"/>
        </w:trPr>
        <w:tc>
          <w:tcPr>
            <w:tcW w:w="2086" w:type="dxa"/>
            <w:gridSpan w:val="2"/>
          </w:tcPr>
          <w:p w14:paraId="7D550914" w14:textId="77777777" w:rsidR="00150D69" w:rsidRDefault="00150D69" w:rsidP="00423F7D">
            <w:pPr>
              <w:tabs>
                <w:tab w:val="center" w:pos="93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011" w:type="dxa"/>
            <w:gridSpan w:val="2"/>
          </w:tcPr>
          <w:p w14:paraId="424A2ED0" w14:textId="77777777" w:rsidR="00150D69" w:rsidRDefault="00150D69"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08" w:type="dxa"/>
          </w:tcPr>
          <w:p w14:paraId="32F2C6CB" w14:textId="77777777" w:rsidR="00150D69" w:rsidRDefault="00150D69"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50D69" w14:paraId="4D6CD123" w14:textId="77777777" w:rsidTr="00B3018B">
        <w:trPr>
          <w:trHeight w:val="474"/>
          <w:jc w:val="center"/>
        </w:trPr>
        <w:tc>
          <w:tcPr>
            <w:tcW w:w="2086" w:type="dxa"/>
            <w:gridSpan w:val="2"/>
          </w:tcPr>
          <w:p w14:paraId="596C9B20" w14:textId="77777777" w:rsidR="00150D69" w:rsidRDefault="00150D69" w:rsidP="00423F7D">
            <w:pPr>
              <w:spacing w:before="240"/>
              <w:rPr>
                <w:rFonts w:ascii="Times New Roman" w:eastAsia="Times New Roman" w:hAnsi="Times New Roman" w:cs="Times New Roman"/>
                <w:sz w:val="24"/>
                <w:szCs w:val="24"/>
              </w:rPr>
            </w:pPr>
          </w:p>
        </w:tc>
        <w:tc>
          <w:tcPr>
            <w:tcW w:w="2011" w:type="dxa"/>
            <w:gridSpan w:val="2"/>
          </w:tcPr>
          <w:p w14:paraId="3687FB6F" w14:textId="77777777" w:rsidR="00150D69" w:rsidRDefault="00150D69"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OLS</w:t>
            </w:r>
          </w:p>
        </w:tc>
        <w:tc>
          <w:tcPr>
            <w:tcW w:w="2108" w:type="dxa"/>
          </w:tcPr>
          <w:p w14:paraId="19C59EE1" w14:textId="77777777" w:rsidR="00150D69" w:rsidRDefault="00150D69"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150D69" w14:paraId="0217663C" w14:textId="77777777" w:rsidTr="00B3018B">
        <w:trPr>
          <w:trHeight w:val="474"/>
          <w:jc w:val="center"/>
        </w:trPr>
        <w:tc>
          <w:tcPr>
            <w:tcW w:w="2086" w:type="dxa"/>
            <w:gridSpan w:val="2"/>
          </w:tcPr>
          <w:p w14:paraId="62A01CC8" w14:textId="77777777" w:rsidR="00150D69" w:rsidRDefault="00150D69"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2011" w:type="dxa"/>
            <w:gridSpan w:val="2"/>
          </w:tcPr>
          <w:p w14:paraId="337D022B" w14:textId="77777777" w:rsidR="00150D69" w:rsidRDefault="00150D69" w:rsidP="00423F7D">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c>
          <w:tcPr>
            <w:tcW w:w="2108" w:type="dxa"/>
          </w:tcPr>
          <w:p w14:paraId="5DC8F978" w14:textId="77777777" w:rsidR="00150D69" w:rsidRDefault="00150D69" w:rsidP="00423F7D">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r>
      <w:tr w:rsidR="00150D69" w14:paraId="40355283" w14:textId="77777777" w:rsidTr="00B3018B">
        <w:trPr>
          <w:trHeight w:val="460"/>
          <w:jc w:val="center"/>
        </w:trPr>
        <w:tc>
          <w:tcPr>
            <w:tcW w:w="2086" w:type="dxa"/>
            <w:gridSpan w:val="2"/>
          </w:tcPr>
          <w:p w14:paraId="56B9C604" w14:textId="51D2FAC4" w:rsidR="00150D69" w:rsidRDefault="00150D69" w:rsidP="00423F7D">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valueh</w:t>
            </w:r>
            <w:proofErr w:type="spellEnd"/>
          </w:p>
        </w:tc>
        <w:tc>
          <w:tcPr>
            <w:tcW w:w="2011" w:type="dxa"/>
            <w:gridSpan w:val="2"/>
          </w:tcPr>
          <w:p w14:paraId="2FEE6677" w14:textId="0435F09D" w:rsidR="00150D69" w:rsidRDefault="00F428C0" w:rsidP="00423F7D">
            <w:pPr>
              <w:spacing w:before="240"/>
              <w:jc w:val="center"/>
              <w:rPr>
                <w:rFonts w:ascii="Times New Roman" w:eastAsia="Times New Roman" w:hAnsi="Times New Roman" w:cs="Times New Roman"/>
                <w:sz w:val="24"/>
                <w:szCs w:val="24"/>
              </w:rPr>
            </w:pPr>
            <w:r w:rsidRPr="00F428C0">
              <w:rPr>
                <w:rFonts w:ascii="Times New Roman" w:eastAsia="Times New Roman" w:hAnsi="Times New Roman" w:cs="Times New Roman"/>
                <w:sz w:val="24"/>
                <w:szCs w:val="24"/>
              </w:rPr>
              <w:t>.0000774</w:t>
            </w:r>
            <w:r w:rsidR="00150D69">
              <w:rPr>
                <w:rFonts w:ascii="Times New Roman" w:eastAsia="Times New Roman" w:hAnsi="Times New Roman" w:cs="Times New Roman"/>
                <w:sz w:val="24"/>
                <w:szCs w:val="24"/>
              </w:rPr>
              <w:t>***</w:t>
            </w:r>
          </w:p>
        </w:tc>
        <w:tc>
          <w:tcPr>
            <w:tcW w:w="2108" w:type="dxa"/>
          </w:tcPr>
          <w:p w14:paraId="67DDB9FF" w14:textId="5CB3186D" w:rsidR="00150D69" w:rsidRDefault="00F428C0" w:rsidP="00423F7D">
            <w:pPr>
              <w:spacing w:before="240"/>
              <w:jc w:val="center"/>
              <w:rPr>
                <w:rFonts w:ascii="Times New Roman" w:eastAsia="Times New Roman" w:hAnsi="Times New Roman" w:cs="Times New Roman"/>
                <w:sz w:val="24"/>
                <w:szCs w:val="24"/>
              </w:rPr>
            </w:pPr>
            <w:r w:rsidRPr="00F428C0">
              <w:rPr>
                <w:rFonts w:ascii="Times New Roman" w:eastAsia="Times New Roman" w:hAnsi="Times New Roman" w:cs="Times New Roman"/>
                <w:sz w:val="24"/>
                <w:szCs w:val="24"/>
              </w:rPr>
              <w:t>-.000317</w:t>
            </w:r>
            <w:r w:rsidR="00150D69">
              <w:rPr>
                <w:rFonts w:ascii="Times New Roman" w:eastAsia="Times New Roman" w:hAnsi="Times New Roman" w:cs="Times New Roman"/>
                <w:sz w:val="24"/>
                <w:szCs w:val="24"/>
              </w:rPr>
              <w:t>***</w:t>
            </w:r>
          </w:p>
        </w:tc>
      </w:tr>
      <w:tr w:rsidR="00150D69" w14:paraId="58587F81" w14:textId="77777777" w:rsidTr="00B3018B">
        <w:trPr>
          <w:trHeight w:val="460"/>
          <w:jc w:val="center"/>
        </w:trPr>
        <w:tc>
          <w:tcPr>
            <w:tcW w:w="2086" w:type="dxa"/>
            <w:gridSpan w:val="2"/>
          </w:tcPr>
          <w:p w14:paraId="58AB547D" w14:textId="77777777" w:rsidR="00150D69" w:rsidRDefault="00150D69"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011" w:type="dxa"/>
            <w:gridSpan w:val="2"/>
          </w:tcPr>
          <w:p w14:paraId="3FD524A3" w14:textId="65CBF83C" w:rsidR="00150D69" w:rsidRDefault="00150D69"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50D69">
              <w:rPr>
                <w:rFonts w:ascii="Times New Roman" w:eastAsia="Times New Roman" w:hAnsi="Times New Roman" w:cs="Times New Roman"/>
                <w:sz w:val="24"/>
                <w:szCs w:val="24"/>
              </w:rPr>
              <w:t>4.10e-09</w:t>
            </w:r>
            <w:r>
              <w:rPr>
                <w:rFonts w:ascii="Times New Roman" w:eastAsia="Times New Roman" w:hAnsi="Times New Roman" w:cs="Times New Roman"/>
                <w:sz w:val="24"/>
                <w:szCs w:val="24"/>
              </w:rPr>
              <w:t>)</w:t>
            </w:r>
          </w:p>
        </w:tc>
        <w:tc>
          <w:tcPr>
            <w:tcW w:w="2108" w:type="dxa"/>
          </w:tcPr>
          <w:p w14:paraId="6EEB6A43" w14:textId="004871EB" w:rsidR="00150D69" w:rsidRDefault="00150D69"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50D69">
              <w:rPr>
                <w:rFonts w:ascii="Times New Roman" w:eastAsia="Times New Roman" w:hAnsi="Times New Roman" w:cs="Times New Roman"/>
                <w:sz w:val="24"/>
                <w:szCs w:val="24"/>
              </w:rPr>
              <w:t>1.99e-08</w:t>
            </w:r>
            <w:r>
              <w:rPr>
                <w:rFonts w:ascii="Times New Roman" w:eastAsia="Times New Roman" w:hAnsi="Times New Roman" w:cs="Times New Roman"/>
                <w:sz w:val="24"/>
                <w:szCs w:val="24"/>
              </w:rPr>
              <w:t>)</w:t>
            </w:r>
          </w:p>
        </w:tc>
      </w:tr>
      <w:tr w:rsidR="00150D69" w14:paraId="4204E72D" w14:textId="77777777" w:rsidTr="00B3018B">
        <w:trPr>
          <w:trHeight w:val="460"/>
          <w:jc w:val="center"/>
        </w:trPr>
        <w:tc>
          <w:tcPr>
            <w:tcW w:w="2086" w:type="dxa"/>
            <w:gridSpan w:val="2"/>
          </w:tcPr>
          <w:p w14:paraId="562058BF" w14:textId="77777777" w:rsidR="00150D69" w:rsidRDefault="00150D69"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2011" w:type="dxa"/>
            <w:gridSpan w:val="2"/>
          </w:tcPr>
          <w:p w14:paraId="31F96BE8" w14:textId="4B235CD9" w:rsidR="00150D69" w:rsidRDefault="00150D69" w:rsidP="00423F7D">
            <w:pPr>
              <w:spacing w:before="240"/>
              <w:jc w:val="center"/>
              <w:rPr>
                <w:rFonts w:ascii="Times New Roman" w:eastAsia="Times New Roman" w:hAnsi="Times New Roman" w:cs="Times New Roman"/>
                <w:sz w:val="24"/>
                <w:szCs w:val="24"/>
              </w:rPr>
            </w:pPr>
            <w:r w:rsidRPr="00150D69">
              <w:rPr>
                <w:rFonts w:ascii="Times New Roman" w:eastAsia="Times New Roman" w:hAnsi="Times New Roman" w:cs="Times New Roman"/>
                <w:sz w:val="24"/>
                <w:szCs w:val="24"/>
              </w:rPr>
              <w:t>408,153</w:t>
            </w:r>
          </w:p>
        </w:tc>
        <w:tc>
          <w:tcPr>
            <w:tcW w:w="2108" w:type="dxa"/>
          </w:tcPr>
          <w:p w14:paraId="48AD78ED" w14:textId="53847714" w:rsidR="00150D69" w:rsidRDefault="00150D69" w:rsidP="00423F7D">
            <w:pPr>
              <w:spacing w:before="240"/>
              <w:jc w:val="center"/>
              <w:rPr>
                <w:rFonts w:ascii="Times New Roman" w:eastAsia="Times New Roman" w:hAnsi="Times New Roman" w:cs="Times New Roman"/>
                <w:sz w:val="24"/>
                <w:szCs w:val="24"/>
              </w:rPr>
            </w:pPr>
            <w:r w:rsidRPr="00150D69">
              <w:rPr>
                <w:rFonts w:ascii="Times New Roman" w:eastAsia="Times New Roman" w:hAnsi="Times New Roman" w:cs="Times New Roman"/>
                <w:sz w:val="24"/>
                <w:szCs w:val="24"/>
              </w:rPr>
              <w:t>408,153</w:t>
            </w:r>
          </w:p>
        </w:tc>
      </w:tr>
      <w:tr w:rsidR="00150D69" w14:paraId="218EEBF2" w14:textId="77777777" w:rsidTr="00B3018B">
        <w:trPr>
          <w:trHeight w:val="460"/>
          <w:jc w:val="center"/>
        </w:trPr>
        <w:tc>
          <w:tcPr>
            <w:tcW w:w="2086" w:type="dxa"/>
            <w:gridSpan w:val="2"/>
          </w:tcPr>
          <w:p w14:paraId="51258356" w14:textId="77777777" w:rsidR="00150D69" w:rsidRDefault="00150D69"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F-stat (first stage)</w:t>
            </w:r>
          </w:p>
        </w:tc>
        <w:tc>
          <w:tcPr>
            <w:tcW w:w="2011" w:type="dxa"/>
            <w:gridSpan w:val="2"/>
          </w:tcPr>
          <w:p w14:paraId="272C59DA" w14:textId="77777777" w:rsidR="00150D69" w:rsidRDefault="00150D69"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08" w:type="dxa"/>
          </w:tcPr>
          <w:p w14:paraId="6B7FD157" w14:textId="07D38116" w:rsidR="00150D69" w:rsidRDefault="00150D69" w:rsidP="00423F7D">
            <w:pPr>
              <w:spacing w:before="240"/>
              <w:jc w:val="center"/>
              <w:rPr>
                <w:rFonts w:ascii="Times New Roman" w:eastAsia="Times New Roman" w:hAnsi="Times New Roman" w:cs="Times New Roman"/>
                <w:sz w:val="24"/>
                <w:szCs w:val="24"/>
              </w:rPr>
            </w:pPr>
            <w:r w:rsidRPr="00150D69">
              <w:rPr>
                <w:rFonts w:ascii="Times New Roman" w:eastAsia="Times New Roman" w:hAnsi="Times New Roman" w:cs="Times New Roman"/>
                <w:sz w:val="24"/>
                <w:szCs w:val="24"/>
              </w:rPr>
              <w:t>1145.64</w:t>
            </w:r>
          </w:p>
        </w:tc>
      </w:tr>
      <w:tr w:rsidR="00150D69" w14:paraId="7A37D198" w14:textId="77777777" w:rsidTr="00B3018B">
        <w:trPr>
          <w:trHeight w:val="460"/>
          <w:jc w:val="center"/>
        </w:trPr>
        <w:tc>
          <w:tcPr>
            <w:tcW w:w="2086" w:type="dxa"/>
            <w:gridSpan w:val="2"/>
          </w:tcPr>
          <w:p w14:paraId="02FE67C7" w14:textId="77777777" w:rsidR="00150D69" w:rsidRDefault="00150D69"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Beta Coefficient</w:t>
            </w:r>
          </w:p>
        </w:tc>
        <w:tc>
          <w:tcPr>
            <w:tcW w:w="2011" w:type="dxa"/>
            <w:gridSpan w:val="2"/>
          </w:tcPr>
          <w:p w14:paraId="74DFEDFE" w14:textId="67C76869" w:rsidR="00150D69" w:rsidRDefault="00150D69" w:rsidP="00423F7D">
            <w:pPr>
              <w:tabs>
                <w:tab w:val="center" w:pos="932"/>
                <w:tab w:val="right" w:pos="186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50437" w:rsidRPr="00650437">
              <w:rPr>
                <w:rFonts w:ascii="Times New Roman" w:eastAsia="Times New Roman" w:hAnsi="Times New Roman" w:cs="Times New Roman"/>
                <w:sz w:val="24"/>
                <w:szCs w:val="24"/>
              </w:rPr>
              <w:t>.0335386</w:t>
            </w:r>
            <w:r>
              <w:rPr>
                <w:rFonts w:ascii="Times New Roman" w:eastAsia="Times New Roman" w:hAnsi="Times New Roman" w:cs="Times New Roman"/>
                <w:sz w:val="24"/>
                <w:szCs w:val="24"/>
              </w:rPr>
              <w:tab/>
            </w:r>
          </w:p>
        </w:tc>
        <w:tc>
          <w:tcPr>
            <w:tcW w:w="2108" w:type="dxa"/>
          </w:tcPr>
          <w:p w14:paraId="4DBA2C06" w14:textId="3AFD6300" w:rsidR="00150D69" w:rsidRDefault="00650437" w:rsidP="00423F7D">
            <w:pPr>
              <w:spacing w:before="240"/>
              <w:jc w:val="center"/>
              <w:rPr>
                <w:rFonts w:ascii="Times New Roman" w:eastAsia="Times New Roman" w:hAnsi="Times New Roman" w:cs="Times New Roman"/>
                <w:sz w:val="24"/>
                <w:szCs w:val="24"/>
              </w:rPr>
            </w:pPr>
            <w:r w:rsidRPr="00650437">
              <w:rPr>
                <w:rFonts w:ascii="Times New Roman" w:eastAsia="Times New Roman" w:hAnsi="Times New Roman" w:cs="Times New Roman"/>
                <w:sz w:val="24"/>
                <w:szCs w:val="24"/>
              </w:rPr>
              <w:t>-.13730866</w:t>
            </w:r>
          </w:p>
        </w:tc>
      </w:tr>
      <w:tr w:rsidR="00150D69" w14:paraId="2119EFD6" w14:textId="77777777" w:rsidTr="00B3018B">
        <w:trPr>
          <w:trHeight w:val="460"/>
          <w:jc w:val="center"/>
        </w:trPr>
        <w:tc>
          <w:tcPr>
            <w:tcW w:w="1993" w:type="dxa"/>
          </w:tcPr>
          <w:p w14:paraId="4A70B83E" w14:textId="77777777" w:rsidR="00150D69" w:rsidRDefault="00150D69"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Endogeneity Test</w:t>
            </w:r>
          </w:p>
        </w:tc>
        <w:tc>
          <w:tcPr>
            <w:tcW w:w="2011" w:type="dxa"/>
            <w:gridSpan w:val="2"/>
          </w:tcPr>
          <w:p w14:paraId="6158FE75" w14:textId="77777777" w:rsidR="00150D69" w:rsidRDefault="00150D69"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01" w:type="dxa"/>
            <w:gridSpan w:val="2"/>
          </w:tcPr>
          <w:p w14:paraId="5C1C4658" w14:textId="77777777" w:rsidR="00D5278C" w:rsidRDefault="00D5278C" w:rsidP="001C34BC">
            <w:pPr>
              <w:keepNext/>
              <w:spacing w:before="240"/>
              <w:jc w:val="center"/>
              <w:rPr>
                <w:rFonts w:ascii="Times New Roman" w:eastAsia="Times New Roman" w:hAnsi="Times New Roman" w:cs="Times New Roman"/>
                <w:sz w:val="24"/>
                <w:szCs w:val="24"/>
              </w:rPr>
            </w:pPr>
            <w:r w:rsidRPr="00D5278C">
              <w:rPr>
                <w:rFonts w:ascii="Times New Roman" w:eastAsia="Times New Roman" w:hAnsi="Times New Roman" w:cs="Times New Roman"/>
                <w:sz w:val="24"/>
                <w:szCs w:val="24"/>
              </w:rPr>
              <w:t xml:space="preserve">418.606  </w:t>
            </w:r>
          </w:p>
          <w:p w14:paraId="2E26C9D6" w14:textId="6E916D55" w:rsidR="00150D69" w:rsidRDefault="00D5278C" w:rsidP="001C34BC">
            <w:pPr>
              <w:keepNext/>
              <w:spacing w:before="240"/>
              <w:jc w:val="center"/>
              <w:rPr>
                <w:rFonts w:ascii="Times New Roman" w:eastAsia="Times New Roman" w:hAnsi="Times New Roman" w:cs="Times New Roman"/>
                <w:sz w:val="24"/>
                <w:szCs w:val="24"/>
              </w:rPr>
            </w:pPr>
            <w:r w:rsidRPr="00D5278C">
              <w:rPr>
                <w:rFonts w:ascii="Times New Roman" w:eastAsia="Times New Roman" w:hAnsi="Times New Roman" w:cs="Times New Roman"/>
                <w:sz w:val="24"/>
                <w:szCs w:val="24"/>
              </w:rPr>
              <w:t>(p = 0.0000)</w:t>
            </w:r>
          </w:p>
        </w:tc>
      </w:tr>
    </w:tbl>
    <w:p w14:paraId="1C6CC254" w14:textId="7D59ECC3" w:rsidR="001C34BC" w:rsidRPr="001C34BC" w:rsidRDefault="001C34BC">
      <w:pPr>
        <w:pStyle w:val="Caption"/>
        <w:rPr>
          <w:rFonts w:ascii="Times New Roman" w:hAnsi="Times New Roman" w:cs="Times New Roman"/>
          <w:color w:val="auto"/>
        </w:rPr>
      </w:pPr>
      <w:bookmarkStart w:id="3" w:name="_Toc101282401"/>
      <w:r w:rsidRPr="001C34BC">
        <w:rPr>
          <w:rFonts w:ascii="Times New Roman" w:hAnsi="Times New Roman" w:cs="Times New Roman"/>
          <w:color w:val="auto"/>
        </w:rPr>
        <w:t xml:space="preserve">Table </w:t>
      </w:r>
      <w:r w:rsidR="001B7164">
        <w:rPr>
          <w:rFonts w:ascii="Times New Roman" w:hAnsi="Times New Roman" w:cs="Times New Roman"/>
          <w:color w:val="auto"/>
        </w:rPr>
        <w:fldChar w:fldCharType="begin"/>
      </w:r>
      <w:r w:rsidR="001B7164">
        <w:rPr>
          <w:rFonts w:ascii="Times New Roman" w:hAnsi="Times New Roman" w:cs="Times New Roman"/>
          <w:color w:val="auto"/>
        </w:rPr>
        <w:instrText xml:space="preserve"> SEQ Table \* ARABIC </w:instrText>
      </w:r>
      <w:r w:rsidR="001B7164">
        <w:rPr>
          <w:rFonts w:ascii="Times New Roman" w:hAnsi="Times New Roman" w:cs="Times New Roman"/>
          <w:color w:val="auto"/>
        </w:rPr>
        <w:fldChar w:fldCharType="separate"/>
      </w:r>
      <w:r w:rsidR="007F2405">
        <w:rPr>
          <w:rFonts w:ascii="Times New Roman" w:hAnsi="Times New Roman" w:cs="Times New Roman"/>
          <w:noProof/>
          <w:color w:val="auto"/>
        </w:rPr>
        <w:t>5</w:t>
      </w:r>
      <w:r w:rsidR="001B7164">
        <w:rPr>
          <w:rFonts w:ascii="Times New Roman" w:hAnsi="Times New Roman" w:cs="Times New Roman"/>
          <w:color w:val="auto"/>
        </w:rPr>
        <w:fldChar w:fldCharType="end"/>
      </w:r>
      <w:r w:rsidRPr="001C34BC">
        <w:rPr>
          <w:rFonts w:ascii="Times New Roman" w:hAnsi="Times New Roman" w:cs="Times New Roman"/>
          <w:color w:val="auto"/>
        </w:rPr>
        <w:t>. OLS and instrumental variable regression on the role of increased home value in number of children in the household for homeowners.</w:t>
      </w:r>
      <w:bookmarkEnd w:id="3"/>
    </w:p>
    <w:p w14:paraId="703036D1" w14:textId="2FE0267B" w:rsidR="002A2326" w:rsidRDefault="00883FDA" w:rsidP="001C34BC">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013FA1">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indicates that </w:t>
      </w:r>
      <w:r w:rsidR="009A603F">
        <w:rPr>
          <w:rFonts w:ascii="Times New Roman" w:eastAsia="Times New Roman" w:hAnsi="Times New Roman" w:cs="Times New Roman"/>
          <w:sz w:val="24"/>
          <w:szCs w:val="24"/>
        </w:rPr>
        <w:t xml:space="preserve">a </w:t>
      </w:r>
      <w:r w:rsidR="00A47AD6">
        <w:rPr>
          <w:rFonts w:ascii="Times New Roman" w:eastAsia="Times New Roman" w:hAnsi="Times New Roman" w:cs="Times New Roman"/>
          <w:sz w:val="24"/>
          <w:szCs w:val="24"/>
        </w:rPr>
        <w:t>$1,000</w:t>
      </w:r>
      <w:r w:rsidR="009A603F">
        <w:rPr>
          <w:rFonts w:ascii="Times New Roman" w:eastAsia="Times New Roman" w:hAnsi="Times New Roman" w:cs="Times New Roman"/>
          <w:sz w:val="24"/>
          <w:szCs w:val="24"/>
        </w:rPr>
        <w:t xml:space="preserve"> increase</w:t>
      </w:r>
      <w:r>
        <w:rPr>
          <w:rFonts w:ascii="Times New Roman" w:eastAsia="Times New Roman" w:hAnsi="Times New Roman" w:cs="Times New Roman"/>
          <w:sz w:val="24"/>
          <w:szCs w:val="24"/>
        </w:rPr>
        <w:t xml:space="preserve"> in home value are associated with a 0</w:t>
      </w:r>
      <w:r w:rsidR="00A47AD6" w:rsidRPr="00F428C0">
        <w:rPr>
          <w:rFonts w:ascii="Times New Roman" w:eastAsia="Times New Roman" w:hAnsi="Times New Roman" w:cs="Times New Roman"/>
          <w:sz w:val="24"/>
          <w:szCs w:val="24"/>
        </w:rPr>
        <w:t>.000317</w:t>
      </w:r>
      <w:r w:rsidR="00A47A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decrease in the number of children in the home. </w:t>
      </w:r>
      <w:r w:rsidR="009A603F">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beta coefficient </w:t>
      </w:r>
      <w:r w:rsidR="009A603F">
        <w:rPr>
          <w:rFonts w:ascii="Times New Roman" w:eastAsia="Times New Roman" w:hAnsi="Times New Roman" w:cs="Times New Roman"/>
          <w:sz w:val="24"/>
          <w:szCs w:val="24"/>
        </w:rPr>
        <w:t xml:space="preserve">test </w:t>
      </w:r>
      <w:r>
        <w:rPr>
          <w:rFonts w:ascii="Times New Roman" w:eastAsia="Times New Roman" w:hAnsi="Times New Roman" w:cs="Times New Roman"/>
          <w:sz w:val="24"/>
          <w:szCs w:val="24"/>
        </w:rPr>
        <w:t xml:space="preserve">indicates that each </w:t>
      </w:r>
      <w:r w:rsidR="009A603F">
        <w:rPr>
          <w:rFonts w:ascii="Times New Roman" w:eastAsia="Times New Roman" w:hAnsi="Times New Roman" w:cs="Times New Roman"/>
          <w:sz w:val="24"/>
          <w:szCs w:val="24"/>
        </w:rPr>
        <w:t>standard deviation</w:t>
      </w:r>
      <w:r>
        <w:rPr>
          <w:rFonts w:ascii="Times New Roman" w:eastAsia="Times New Roman" w:hAnsi="Times New Roman" w:cs="Times New Roman"/>
          <w:sz w:val="24"/>
          <w:szCs w:val="24"/>
        </w:rPr>
        <w:t xml:space="preserve"> increase in home values is associated with a 0.14 </w:t>
      </w:r>
      <w:r w:rsidR="009A603F">
        <w:rPr>
          <w:rFonts w:ascii="Times New Roman" w:eastAsia="Times New Roman" w:hAnsi="Times New Roman" w:cs="Times New Roman"/>
          <w:sz w:val="24"/>
          <w:szCs w:val="24"/>
        </w:rPr>
        <w:t xml:space="preserve">standard deviation </w:t>
      </w:r>
      <w:r>
        <w:rPr>
          <w:rFonts w:ascii="Times New Roman" w:eastAsia="Times New Roman" w:hAnsi="Times New Roman" w:cs="Times New Roman"/>
          <w:sz w:val="24"/>
          <w:szCs w:val="24"/>
        </w:rPr>
        <w:t>decrease in the number of children in the home. This result contradicts previous research indicating that homeowners’ fertility is positively affected by increases in home value (</w:t>
      </w:r>
      <w:proofErr w:type="spellStart"/>
      <w:r>
        <w:rPr>
          <w:rFonts w:ascii="Times New Roman" w:eastAsia="Times New Roman" w:hAnsi="Times New Roman" w:cs="Times New Roman"/>
          <w:sz w:val="24"/>
          <w:szCs w:val="24"/>
        </w:rPr>
        <w:t>Lovenheim</w:t>
      </w:r>
      <w:proofErr w:type="spellEnd"/>
      <w:r>
        <w:rPr>
          <w:rFonts w:ascii="Times New Roman" w:eastAsia="Times New Roman" w:hAnsi="Times New Roman" w:cs="Times New Roman"/>
          <w:sz w:val="24"/>
          <w:szCs w:val="24"/>
        </w:rPr>
        <w:t xml:space="preserve"> &amp; Mumford, 2013).</w:t>
      </w:r>
    </w:p>
    <w:p w14:paraId="013D72C2" w14:textId="40EAD5A1" w:rsidR="00853CCA" w:rsidRPr="00A235EB" w:rsidRDefault="0085411B">
      <w:pPr>
        <w:spacing w:before="240" w:after="240" w:line="480" w:lineRule="auto"/>
        <w:rPr>
          <w:rFonts w:ascii="Times New Roman" w:eastAsia="Times New Roman" w:hAnsi="Times New Roman" w:cs="Times New Roman"/>
          <w:b/>
          <w:bCs/>
          <w:sz w:val="24"/>
          <w:szCs w:val="24"/>
        </w:rPr>
      </w:pPr>
      <w:r w:rsidRPr="00A235EB">
        <w:rPr>
          <w:rFonts w:ascii="Times New Roman" w:eastAsia="Times New Roman" w:hAnsi="Times New Roman" w:cs="Times New Roman"/>
          <w:b/>
          <w:bCs/>
          <w:sz w:val="24"/>
          <w:szCs w:val="24"/>
        </w:rPr>
        <w:t>State-level</w:t>
      </w:r>
      <w:r w:rsidR="00853CCA" w:rsidRPr="00A235EB">
        <w:rPr>
          <w:rFonts w:ascii="Times New Roman" w:eastAsia="Times New Roman" w:hAnsi="Times New Roman" w:cs="Times New Roman"/>
          <w:b/>
          <w:bCs/>
          <w:sz w:val="24"/>
          <w:szCs w:val="24"/>
        </w:rPr>
        <w:t xml:space="preserve"> analysis: Alabama and California</w:t>
      </w:r>
    </w:p>
    <w:p w14:paraId="5DB68112" w14:textId="01303B5E" w:rsidR="00853CCA" w:rsidRDefault="00853CC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provide a more granular analysis of the fertility effects of housing costs, the same instrumental variable regressions are conducted for two states: California and Alabama. These </w:t>
      </w:r>
      <w:r>
        <w:rPr>
          <w:rFonts w:ascii="Times New Roman" w:eastAsia="Times New Roman" w:hAnsi="Times New Roman" w:cs="Times New Roman"/>
          <w:sz w:val="24"/>
          <w:szCs w:val="24"/>
        </w:rPr>
        <w:lastRenderedPageBreak/>
        <w:t xml:space="preserve">states were chosen because California has comparably high housing costs compared to the rest of the country, while Alabama’s housing costs have remained relatively low. </w:t>
      </w:r>
      <w:r w:rsidR="0002776C">
        <w:rPr>
          <w:rFonts w:ascii="Times New Roman" w:eastAsia="Times New Roman" w:hAnsi="Times New Roman" w:cs="Times New Roman"/>
          <w:sz w:val="24"/>
          <w:szCs w:val="24"/>
        </w:rPr>
        <w:t xml:space="preserve">The same controls used for the previous regressions (race, education, Hispanic identity, and annual income) were also included for the state-level results. </w:t>
      </w:r>
      <w:r>
        <w:rPr>
          <w:rFonts w:ascii="Times New Roman" w:eastAsia="Times New Roman" w:hAnsi="Times New Roman" w:cs="Times New Roman"/>
          <w:sz w:val="24"/>
          <w:szCs w:val="24"/>
        </w:rPr>
        <w:t xml:space="preserve">Full tables that include the </w:t>
      </w:r>
      <w:r w:rsidR="001E35AD">
        <w:rPr>
          <w:rFonts w:ascii="Times New Roman" w:eastAsia="Times New Roman" w:hAnsi="Times New Roman" w:cs="Times New Roman"/>
          <w:sz w:val="24"/>
          <w:szCs w:val="24"/>
        </w:rPr>
        <w:t xml:space="preserve">F-statistics, endogeneity tests, and beta coefficients can be found in the Appendix. </w:t>
      </w:r>
      <w:r>
        <w:rPr>
          <w:rFonts w:ascii="Times New Roman" w:eastAsia="Times New Roman" w:hAnsi="Times New Roman" w:cs="Times New Roman"/>
          <w:sz w:val="24"/>
          <w:szCs w:val="24"/>
        </w:rPr>
        <w:t xml:space="preserve"> </w:t>
      </w:r>
    </w:p>
    <w:p w14:paraId="59A54821" w14:textId="4E6132A7" w:rsidR="00853CCA" w:rsidRDefault="00853CCA" w:rsidP="003952B5">
      <w:pPr>
        <w:spacing w:before="240" w:after="240" w:line="480" w:lineRule="auto"/>
        <w:ind w:firstLine="72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Alabama</w:t>
      </w:r>
    </w:p>
    <w:p w14:paraId="01E1129A" w14:textId="28452FB7" w:rsidR="0002776C" w:rsidRPr="0002776C" w:rsidRDefault="0002776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Table </w:t>
      </w:r>
      <w:r w:rsidR="007F2550">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includes the results of both the OLS and IV regressions conducted for renters only in Alabama. A similar pattern at the national level appears to </w:t>
      </w:r>
      <w:r w:rsidR="00584F12">
        <w:rPr>
          <w:rFonts w:ascii="Times New Roman" w:eastAsia="Times New Roman" w:hAnsi="Times New Roman" w:cs="Times New Roman"/>
          <w:sz w:val="24"/>
          <w:szCs w:val="24"/>
        </w:rPr>
        <w:t>occur</w:t>
      </w:r>
      <w:r>
        <w:rPr>
          <w:rFonts w:ascii="Times New Roman" w:eastAsia="Times New Roman" w:hAnsi="Times New Roman" w:cs="Times New Roman"/>
          <w:sz w:val="24"/>
          <w:szCs w:val="24"/>
        </w:rPr>
        <w:t xml:space="preserve"> at the </w:t>
      </w:r>
      <w:r w:rsidR="00584F12">
        <w:rPr>
          <w:rFonts w:ascii="Times New Roman" w:eastAsia="Times New Roman" w:hAnsi="Times New Roman" w:cs="Times New Roman"/>
          <w:sz w:val="24"/>
          <w:szCs w:val="24"/>
        </w:rPr>
        <w:t>state level</w:t>
      </w:r>
      <w:r>
        <w:rPr>
          <w:rFonts w:ascii="Times New Roman" w:eastAsia="Times New Roman" w:hAnsi="Times New Roman" w:cs="Times New Roman"/>
          <w:sz w:val="24"/>
          <w:szCs w:val="24"/>
        </w:rPr>
        <w:t xml:space="preserve">; however, the external validity of these results is questionable due to the relatively smaller sample size. </w:t>
      </w:r>
      <w:r w:rsidR="00637420">
        <w:rPr>
          <w:rFonts w:ascii="Times New Roman" w:eastAsia="Times New Roman" w:hAnsi="Times New Roman" w:cs="Times New Roman"/>
          <w:sz w:val="24"/>
          <w:szCs w:val="24"/>
        </w:rPr>
        <w:t>Additional information on tests for endogeneity and overidentifying variables, as well as the F-statistic, can be found in the appendix (Appendix C).</w:t>
      </w:r>
    </w:p>
    <w:tbl>
      <w:tblPr>
        <w:tblStyle w:val="ListTable3"/>
        <w:tblW w:w="5867" w:type="dxa"/>
        <w:jc w:val="center"/>
        <w:tblLayout w:type="fixed"/>
        <w:tblLook w:val="0600" w:firstRow="0" w:lastRow="0" w:firstColumn="0" w:lastColumn="0" w:noHBand="1" w:noVBand="1"/>
      </w:tblPr>
      <w:tblGrid>
        <w:gridCol w:w="2043"/>
        <w:gridCol w:w="2201"/>
        <w:gridCol w:w="1623"/>
      </w:tblGrid>
      <w:tr w:rsidR="00EE6F43" w14:paraId="597B7F56" w14:textId="77777777" w:rsidTr="00402885">
        <w:trPr>
          <w:trHeight w:val="474"/>
          <w:jc w:val="center"/>
        </w:trPr>
        <w:tc>
          <w:tcPr>
            <w:tcW w:w="2043" w:type="dxa"/>
          </w:tcPr>
          <w:p w14:paraId="3DED488C" w14:textId="77777777" w:rsidR="00EE6F43" w:rsidRDefault="00EE6F43" w:rsidP="00402885">
            <w:pPr>
              <w:tabs>
                <w:tab w:val="center" w:pos="935"/>
              </w:tabs>
              <w:spacing w:before="240"/>
              <w:jc w:val="center"/>
              <w:rPr>
                <w:rFonts w:ascii="Times New Roman" w:eastAsia="Times New Roman" w:hAnsi="Times New Roman" w:cs="Times New Roman"/>
                <w:sz w:val="24"/>
                <w:szCs w:val="24"/>
              </w:rPr>
            </w:pPr>
          </w:p>
        </w:tc>
        <w:tc>
          <w:tcPr>
            <w:tcW w:w="2201" w:type="dxa"/>
          </w:tcPr>
          <w:p w14:paraId="5304F953" w14:textId="77777777" w:rsidR="00EE6F43" w:rsidRDefault="00EE6F4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3" w:type="dxa"/>
          </w:tcPr>
          <w:p w14:paraId="00DDD686" w14:textId="77777777" w:rsidR="00EE6F43" w:rsidRDefault="00EE6F4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EE6F43" w14:paraId="071287FF" w14:textId="77777777" w:rsidTr="00402885">
        <w:trPr>
          <w:trHeight w:val="474"/>
          <w:jc w:val="center"/>
        </w:trPr>
        <w:tc>
          <w:tcPr>
            <w:tcW w:w="2043" w:type="dxa"/>
          </w:tcPr>
          <w:p w14:paraId="71D0E9F8" w14:textId="77777777" w:rsidR="00EE6F43" w:rsidRDefault="00EE6F43" w:rsidP="00402885">
            <w:pPr>
              <w:spacing w:before="240"/>
              <w:jc w:val="center"/>
              <w:rPr>
                <w:rFonts w:ascii="Times New Roman" w:eastAsia="Times New Roman" w:hAnsi="Times New Roman" w:cs="Times New Roman"/>
                <w:sz w:val="24"/>
                <w:szCs w:val="24"/>
              </w:rPr>
            </w:pPr>
          </w:p>
        </w:tc>
        <w:tc>
          <w:tcPr>
            <w:tcW w:w="2201" w:type="dxa"/>
          </w:tcPr>
          <w:p w14:paraId="76ACD1B1" w14:textId="77777777" w:rsidR="00EE6F43" w:rsidRDefault="00EE6F4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OLS</w:t>
            </w:r>
          </w:p>
        </w:tc>
        <w:tc>
          <w:tcPr>
            <w:tcW w:w="1623" w:type="dxa"/>
          </w:tcPr>
          <w:p w14:paraId="5EF56437" w14:textId="77777777" w:rsidR="00EE6F43" w:rsidRDefault="00EE6F4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EE6F43" w14:paraId="1F3F05D5" w14:textId="77777777" w:rsidTr="00402885">
        <w:trPr>
          <w:trHeight w:val="474"/>
          <w:jc w:val="center"/>
        </w:trPr>
        <w:tc>
          <w:tcPr>
            <w:tcW w:w="2043" w:type="dxa"/>
          </w:tcPr>
          <w:p w14:paraId="6CF7F855" w14:textId="77777777" w:rsidR="00EE6F43" w:rsidRDefault="00EE6F4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2201" w:type="dxa"/>
          </w:tcPr>
          <w:p w14:paraId="7FFEC5A4" w14:textId="77777777" w:rsidR="00EE6F43" w:rsidRDefault="00EE6F43" w:rsidP="00402885">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c>
          <w:tcPr>
            <w:tcW w:w="1623" w:type="dxa"/>
          </w:tcPr>
          <w:p w14:paraId="6BF13304" w14:textId="77777777" w:rsidR="00EE6F43" w:rsidRDefault="00EE6F43" w:rsidP="00402885">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r>
      <w:tr w:rsidR="00EE6F43" w14:paraId="7060B1F4" w14:textId="77777777" w:rsidTr="00402885">
        <w:trPr>
          <w:trHeight w:val="460"/>
          <w:jc w:val="center"/>
        </w:trPr>
        <w:tc>
          <w:tcPr>
            <w:tcW w:w="2043" w:type="dxa"/>
          </w:tcPr>
          <w:p w14:paraId="4FCF8D13" w14:textId="77777777" w:rsidR="00EE6F43" w:rsidRDefault="00EE6F4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rent</w:t>
            </w:r>
          </w:p>
        </w:tc>
        <w:tc>
          <w:tcPr>
            <w:tcW w:w="2201" w:type="dxa"/>
          </w:tcPr>
          <w:p w14:paraId="686403CB" w14:textId="7A183B1C" w:rsidR="00EE6F43" w:rsidRDefault="00F428C0"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F428C0">
              <w:rPr>
                <w:rFonts w:ascii="Times New Roman" w:eastAsia="Times New Roman" w:hAnsi="Times New Roman" w:cs="Times New Roman"/>
                <w:sz w:val="24"/>
                <w:szCs w:val="24"/>
              </w:rPr>
              <w:t>.05855</w:t>
            </w:r>
            <w:r w:rsidR="00EE6F43">
              <w:rPr>
                <w:rFonts w:ascii="Times New Roman" w:eastAsia="Times New Roman" w:hAnsi="Times New Roman" w:cs="Times New Roman"/>
                <w:sz w:val="24"/>
                <w:szCs w:val="24"/>
              </w:rPr>
              <w:t>***</w:t>
            </w:r>
          </w:p>
        </w:tc>
        <w:tc>
          <w:tcPr>
            <w:tcW w:w="1623" w:type="dxa"/>
          </w:tcPr>
          <w:p w14:paraId="5FF2602E" w14:textId="59774C85" w:rsidR="00EE6F43" w:rsidRDefault="00F428C0" w:rsidP="00402885">
            <w:pPr>
              <w:spacing w:before="240"/>
              <w:jc w:val="center"/>
              <w:rPr>
                <w:rFonts w:ascii="Times New Roman" w:eastAsia="Times New Roman" w:hAnsi="Times New Roman" w:cs="Times New Roman"/>
                <w:sz w:val="24"/>
                <w:szCs w:val="24"/>
              </w:rPr>
            </w:pPr>
            <w:r w:rsidRPr="00F428C0">
              <w:rPr>
                <w:rFonts w:ascii="Times New Roman" w:eastAsia="Times New Roman" w:hAnsi="Times New Roman" w:cs="Times New Roman"/>
                <w:sz w:val="24"/>
                <w:szCs w:val="24"/>
              </w:rPr>
              <w:t>-.00162</w:t>
            </w:r>
            <w:r w:rsidR="00EE6F43">
              <w:rPr>
                <w:rFonts w:ascii="Times New Roman" w:eastAsia="Times New Roman" w:hAnsi="Times New Roman" w:cs="Times New Roman"/>
                <w:sz w:val="24"/>
                <w:szCs w:val="24"/>
              </w:rPr>
              <w:t>***</w:t>
            </w:r>
          </w:p>
        </w:tc>
      </w:tr>
      <w:tr w:rsidR="00EE6F43" w14:paraId="3220C946" w14:textId="77777777" w:rsidTr="00402885">
        <w:trPr>
          <w:trHeight w:val="460"/>
          <w:jc w:val="center"/>
        </w:trPr>
        <w:tc>
          <w:tcPr>
            <w:tcW w:w="2043" w:type="dxa"/>
          </w:tcPr>
          <w:p w14:paraId="4897D766" w14:textId="77777777" w:rsidR="00EE6F43" w:rsidRDefault="00EE6F43" w:rsidP="00402885">
            <w:pPr>
              <w:spacing w:before="240"/>
              <w:jc w:val="center"/>
              <w:rPr>
                <w:rFonts w:ascii="Times New Roman" w:eastAsia="Times New Roman" w:hAnsi="Times New Roman" w:cs="Times New Roman"/>
                <w:sz w:val="24"/>
                <w:szCs w:val="24"/>
              </w:rPr>
            </w:pPr>
          </w:p>
        </w:tc>
        <w:tc>
          <w:tcPr>
            <w:tcW w:w="2201" w:type="dxa"/>
          </w:tcPr>
          <w:p w14:paraId="042F4457" w14:textId="77777777" w:rsidR="00EE6F43" w:rsidRDefault="00EE6F4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E35AD">
              <w:rPr>
                <w:rFonts w:ascii="Times New Roman" w:eastAsia="Times New Roman" w:hAnsi="Times New Roman" w:cs="Times New Roman"/>
                <w:sz w:val="24"/>
                <w:szCs w:val="24"/>
              </w:rPr>
              <w:t>.0000877</w:t>
            </w:r>
            <w:r>
              <w:rPr>
                <w:rFonts w:ascii="Times New Roman" w:eastAsia="Times New Roman" w:hAnsi="Times New Roman" w:cs="Times New Roman"/>
                <w:sz w:val="24"/>
                <w:szCs w:val="24"/>
              </w:rPr>
              <w:t>)</w:t>
            </w:r>
          </w:p>
        </w:tc>
        <w:tc>
          <w:tcPr>
            <w:tcW w:w="1623" w:type="dxa"/>
          </w:tcPr>
          <w:p w14:paraId="245D80BE" w14:textId="77777777" w:rsidR="00EE6F43" w:rsidRDefault="00EE6F4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E35AD">
              <w:rPr>
                <w:rFonts w:ascii="Times New Roman" w:eastAsia="Times New Roman" w:hAnsi="Times New Roman" w:cs="Times New Roman"/>
                <w:sz w:val="24"/>
                <w:szCs w:val="24"/>
              </w:rPr>
              <w:t>.0002718</w:t>
            </w:r>
            <w:r>
              <w:rPr>
                <w:rFonts w:ascii="Times New Roman" w:eastAsia="Times New Roman" w:hAnsi="Times New Roman" w:cs="Times New Roman"/>
                <w:sz w:val="24"/>
                <w:szCs w:val="24"/>
              </w:rPr>
              <w:t>)</w:t>
            </w:r>
          </w:p>
        </w:tc>
      </w:tr>
      <w:tr w:rsidR="00EE6F43" w14:paraId="73ABB0E4" w14:textId="77777777" w:rsidTr="00402885">
        <w:trPr>
          <w:trHeight w:val="729"/>
          <w:jc w:val="center"/>
        </w:trPr>
        <w:tc>
          <w:tcPr>
            <w:tcW w:w="2043" w:type="dxa"/>
          </w:tcPr>
          <w:p w14:paraId="2ED64A83" w14:textId="77777777" w:rsidR="00EE6F43" w:rsidRDefault="00EE6F4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2201" w:type="dxa"/>
          </w:tcPr>
          <w:p w14:paraId="6DF55363" w14:textId="77777777" w:rsidR="00EE6F43" w:rsidRDefault="00EE6F43" w:rsidP="00402885">
            <w:pPr>
              <w:spacing w:before="240"/>
              <w:jc w:val="center"/>
              <w:rPr>
                <w:rFonts w:ascii="Times New Roman" w:eastAsia="Times New Roman" w:hAnsi="Times New Roman" w:cs="Times New Roman"/>
                <w:sz w:val="24"/>
                <w:szCs w:val="24"/>
              </w:rPr>
            </w:pPr>
            <w:r w:rsidRPr="00C10570">
              <w:rPr>
                <w:rFonts w:ascii="Times New Roman" w:eastAsia="Times New Roman" w:hAnsi="Times New Roman" w:cs="Times New Roman"/>
                <w:sz w:val="24"/>
                <w:szCs w:val="24"/>
              </w:rPr>
              <w:t>1,370</w:t>
            </w:r>
          </w:p>
        </w:tc>
        <w:tc>
          <w:tcPr>
            <w:tcW w:w="1623" w:type="dxa"/>
          </w:tcPr>
          <w:p w14:paraId="778CE7F6" w14:textId="77777777" w:rsidR="00EE6F43" w:rsidRDefault="00EE6F43" w:rsidP="00402885">
            <w:pPr>
              <w:keepNext/>
              <w:spacing w:before="240"/>
              <w:jc w:val="center"/>
              <w:rPr>
                <w:rFonts w:ascii="Times New Roman" w:eastAsia="Times New Roman" w:hAnsi="Times New Roman" w:cs="Times New Roman"/>
                <w:sz w:val="24"/>
                <w:szCs w:val="24"/>
              </w:rPr>
            </w:pPr>
            <w:r w:rsidRPr="00C10570">
              <w:rPr>
                <w:rFonts w:ascii="Times New Roman" w:eastAsia="Times New Roman" w:hAnsi="Times New Roman" w:cs="Times New Roman"/>
                <w:sz w:val="24"/>
                <w:szCs w:val="24"/>
              </w:rPr>
              <w:t>1,370</w:t>
            </w:r>
          </w:p>
        </w:tc>
      </w:tr>
      <w:tr w:rsidR="00EE6F43" w14:paraId="7B8EAD61" w14:textId="77777777" w:rsidTr="00402885">
        <w:trPr>
          <w:trHeight w:val="729"/>
          <w:jc w:val="center"/>
        </w:trPr>
        <w:tc>
          <w:tcPr>
            <w:tcW w:w="2043" w:type="dxa"/>
          </w:tcPr>
          <w:p w14:paraId="1CAE03A8" w14:textId="77777777" w:rsidR="00EE6F43" w:rsidRDefault="00EE6F4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F-statistic</w:t>
            </w:r>
          </w:p>
        </w:tc>
        <w:tc>
          <w:tcPr>
            <w:tcW w:w="2201" w:type="dxa"/>
          </w:tcPr>
          <w:p w14:paraId="5ACEFC00" w14:textId="77777777" w:rsidR="00EE6F43" w:rsidRPr="00C10570" w:rsidRDefault="00EE6F43" w:rsidP="00402885">
            <w:pPr>
              <w:spacing w:before="240"/>
              <w:jc w:val="center"/>
              <w:rPr>
                <w:rFonts w:ascii="Times New Roman" w:eastAsia="Times New Roman" w:hAnsi="Times New Roman" w:cs="Times New Roman"/>
                <w:sz w:val="24"/>
                <w:szCs w:val="24"/>
              </w:rPr>
            </w:pPr>
          </w:p>
        </w:tc>
        <w:tc>
          <w:tcPr>
            <w:tcW w:w="1623" w:type="dxa"/>
          </w:tcPr>
          <w:p w14:paraId="51A68023" w14:textId="77777777" w:rsidR="00EE6F43" w:rsidRPr="00C10570" w:rsidRDefault="00EE6F43" w:rsidP="00402885">
            <w:pPr>
              <w:keepNext/>
              <w:spacing w:before="240"/>
              <w:jc w:val="center"/>
              <w:rPr>
                <w:rFonts w:ascii="Times New Roman" w:eastAsia="Times New Roman" w:hAnsi="Times New Roman" w:cs="Times New Roman"/>
                <w:sz w:val="24"/>
                <w:szCs w:val="24"/>
              </w:rPr>
            </w:pPr>
            <w:r w:rsidRPr="004D0E26">
              <w:rPr>
                <w:rFonts w:ascii="Times New Roman" w:eastAsia="Times New Roman" w:hAnsi="Times New Roman" w:cs="Times New Roman"/>
                <w:sz w:val="24"/>
                <w:szCs w:val="24"/>
              </w:rPr>
              <w:t>24.8229</w:t>
            </w:r>
          </w:p>
        </w:tc>
      </w:tr>
      <w:tr w:rsidR="00EE6F43" w14:paraId="3A89DD5C" w14:textId="77777777" w:rsidTr="00402885">
        <w:trPr>
          <w:trHeight w:val="729"/>
          <w:jc w:val="center"/>
        </w:trPr>
        <w:tc>
          <w:tcPr>
            <w:tcW w:w="2043" w:type="dxa"/>
          </w:tcPr>
          <w:p w14:paraId="2B9E6D4F" w14:textId="77777777" w:rsidR="00EE6F43" w:rsidRDefault="00EE6F4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Beta coefficient</w:t>
            </w:r>
          </w:p>
        </w:tc>
        <w:tc>
          <w:tcPr>
            <w:tcW w:w="2201" w:type="dxa"/>
          </w:tcPr>
          <w:p w14:paraId="77D427F8" w14:textId="77777777" w:rsidR="00EE6F43" w:rsidRPr="00C10570" w:rsidRDefault="00EE6F43" w:rsidP="00402885">
            <w:pPr>
              <w:spacing w:before="240"/>
              <w:jc w:val="center"/>
              <w:rPr>
                <w:rFonts w:ascii="Times New Roman" w:eastAsia="Times New Roman" w:hAnsi="Times New Roman" w:cs="Times New Roman"/>
                <w:sz w:val="24"/>
                <w:szCs w:val="24"/>
              </w:rPr>
            </w:pPr>
            <w:r w:rsidRPr="00F71200">
              <w:rPr>
                <w:rFonts w:ascii="Times New Roman" w:eastAsia="Times New Roman" w:hAnsi="Times New Roman" w:cs="Times New Roman"/>
                <w:sz w:val="24"/>
                <w:szCs w:val="24"/>
              </w:rPr>
              <w:t>.0433161</w:t>
            </w:r>
          </w:p>
        </w:tc>
        <w:tc>
          <w:tcPr>
            <w:tcW w:w="1623" w:type="dxa"/>
          </w:tcPr>
          <w:p w14:paraId="210E3EBF" w14:textId="77777777" w:rsidR="00EE6F43" w:rsidRPr="004D0E26" w:rsidRDefault="00EE6F43" w:rsidP="00402885">
            <w:pPr>
              <w:keepNext/>
              <w:spacing w:before="240"/>
              <w:jc w:val="center"/>
              <w:rPr>
                <w:rFonts w:ascii="Times New Roman" w:eastAsia="Times New Roman" w:hAnsi="Times New Roman" w:cs="Times New Roman"/>
                <w:sz w:val="24"/>
                <w:szCs w:val="24"/>
              </w:rPr>
            </w:pPr>
            <w:r w:rsidRPr="00F71200">
              <w:rPr>
                <w:rFonts w:ascii="Times New Roman" w:eastAsia="Times New Roman" w:hAnsi="Times New Roman" w:cs="Times New Roman"/>
                <w:sz w:val="24"/>
                <w:szCs w:val="24"/>
              </w:rPr>
              <w:t>-.00118691</w:t>
            </w:r>
          </w:p>
        </w:tc>
      </w:tr>
    </w:tbl>
    <w:p w14:paraId="21E1AE55" w14:textId="4ED7141D" w:rsidR="001C34BC" w:rsidRPr="001C34BC" w:rsidRDefault="001C34BC" w:rsidP="001C34BC">
      <w:pPr>
        <w:pStyle w:val="Caption"/>
        <w:jc w:val="center"/>
        <w:rPr>
          <w:rFonts w:ascii="Times New Roman" w:hAnsi="Times New Roman" w:cs="Times New Roman"/>
          <w:color w:val="auto"/>
        </w:rPr>
      </w:pPr>
      <w:bookmarkStart w:id="4" w:name="_Toc101282402"/>
      <w:r w:rsidRPr="001C34BC">
        <w:rPr>
          <w:rFonts w:ascii="Times New Roman" w:hAnsi="Times New Roman" w:cs="Times New Roman"/>
          <w:color w:val="auto"/>
        </w:rPr>
        <w:t xml:space="preserve">Table </w:t>
      </w:r>
      <w:r w:rsidR="001B7164">
        <w:rPr>
          <w:rFonts w:ascii="Times New Roman" w:hAnsi="Times New Roman" w:cs="Times New Roman"/>
          <w:color w:val="auto"/>
        </w:rPr>
        <w:fldChar w:fldCharType="begin"/>
      </w:r>
      <w:r w:rsidR="001B7164">
        <w:rPr>
          <w:rFonts w:ascii="Times New Roman" w:hAnsi="Times New Roman" w:cs="Times New Roman"/>
          <w:color w:val="auto"/>
        </w:rPr>
        <w:instrText xml:space="preserve"> SEQ Table \* ARABIC </w:instrText>
      </w:r>
      <w:r w:rsidR="001B7164">
        <w:rPr>
          <w:rFonts w:ascii="Times New Roman" w:hAnsi="Times New Roman" w:cs="Times New Roman"/>
          <w:color w:val="auto"/>
        </w:rPr>
        <w:fldChar w:fldCharType="separate"/>
      </w:r>
      <w:r w:rsidR="007F2405">
        <w:rPr>
          <w:rFonts w:ascii="Times New Roman" w:hAnsi="Times New Roman" w:cs="Times New Roman"/>
          <w:noProof/>
          <w:color w:val="auto"/>
        </w:rPr>
        <w:t>6</w:t>
      </w:r>
      <w:r w:rsidR="001B7164">
        <w:rPr>
          <w:rFonts w:ascii="Times New Roman" w:hAnsi="Times New Roman" w:cs="Times New Roman"/>
          <w:color w:val="auto"/>
        </w:rPr>
        <w:fldChar w:fldCharType="end"/>
      </w:r>
      <w:r w:rsidRPr="001C34BC">
        <w:rPr>
          <w:rFonts w:ascii="Times New Roman" w:hAnsi="Times New Roman" w:cs="Times New Roman"/>
          <w:color w:val="auto"/>
        </w:rPr>
        <w:t>. OLS and IV regressions for renters in Alabama.</w:t>
      </w:r>
      <w:bookmarkEnd w:id="4"/>
    </w:p>
    <w:p w14:paraId="7AE52914" w14:textId="354EBA08" w:rsidR="001E35AD" w:rsidRDefault="0002776C" w:rsidP="001C34BC">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7F2550">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indicates that, before including the policy instruments, increased rents appear to have </w:t>
      </w:r>
      <w:r w:rsidR="0085411B">
        <w:rPr>
          <w:rFonts w:ascii="Times New Roman" w:eastAsia="Times New Roman" w:hAnsi="Times New Roman" w:cs="Times New Roman"/>
          <w:sz w:val="24"/>
          <w:szCs w:val="24"/>
        </w:rPr>
        <w:t>a slightly positive effect</w:t>
      </w:r>
      <w:r>
        <w:rPr>
          <w:rFonts w:ascii="Times New Roman" w:eastAsia="Times New Roman" w:hAnsi="Times New Roman" w:cs="Times New Roman"/>
          <w:sz w:val="24"/>
          <w:szCs w:val="24"/>
        </w:rPr>
        <w:t xml:space="preserve"> on the number of children in the home (</w:t>
      </w:r>
      <w:r w:rsidR="00A47AD6">
        <w:rPr>
          <w:rFonts w:ascii="Times New Roman" w:eastAsia="Times New Roman" w:hAnsi="Times New Roman" w:cs="Times New Roman"/>
          <w:sz w:val="24"/>
          <w:szCs w:val="24"/>
        </w:rPr>
        <w:t>0</w:t>
      </w:r>
      <w:r w:rsidR="00A47AD6" w:rsidRPr="00F428C0">
        <w:rPr>
          <w:rFonts w:ascii="Times New Roman" w:eastAsia="Times New Roman" w:hAnsi="Times New Roman" w:cs="Times New Roman"/>
          <w:sz w:val="24"/>
          <w:szCs w:val="24"/>
        </w:rPr>
        <w:t>.05855</w:t>
      </w:r>
      <w:r w:rsidR="00A47A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increase). </w:t>
      </w:r>
      <w:r>
        <w:rPr>
          <w:rFonts w:ascii="Times New Roman" w:eastAsia="Times New Roman" w:hAnsi="Times New Roman" w:cs="Times New Roman"/>
          <w:sz w:val="24"/>
          <w:szCs w:val="24"/>
        </w:rPr>
        <w:lastRenderedPageBreak/>
        <w:t>However, after incorporating the policy instruments, the relationship becomes negative (</w:t>
      </w:r>
      <w:r w:rsidR="00A47AD6">
        <w:rPr>
          <w:rFonts w:ascii="Times New Roman" w:eastAsia="Times New Roman" w:hAnsi="Times New Roman" w:cs="Times New Roman"/>
          <w:sz w:val="24"/>
          <w:szCs w:val="24"/>
        </w:rPr>
        <w:t>0</w:t>
      </w:r>
      <w:r w:rsidR="00A47AD6" w:rsidRPr="00F428C0">
        <w:rPr>
          <w:rFonts w:ascii="Times New Roman" w:eastAsia="Times New Roman" w:hAnsi="Times New Roman" w:cs="Times New Roman"/>
          <w:sz w:val="24"/>
          <w:szCs w:val="24"/>
        </w:rPr>
        <w:t>.00162</w:t>
      </w:r>
      <w:r w:rsidR="00A47AD6">
        <w:rPr>
          <w:rFonts w:ascii="Times New Roman" w:eastAsia="Times New Roman" w:hAnsi="Times New Roman" w:cs="Times New Roman"/>
          <w:sz w:val="24"/>
          <w:szCs w:val="24"/>
        </w:rPr>
        <w:t xml:space="preserve"> decrease</w:t>
      </w:r>
      <w:r>
        <w:rPr>
          <w:rFonts w:ascii="Times New Roman" w:eastAsia="Times New Roman" w:hAnsi="Times New Roman" w:cs="Times New Roman"/>
          <w:sz w:val="24"/>
          <w:szCs w:val="24"/>
        </w:rPr>
        <w:t xml:space="preserve">). </w:t>
      </w:r>
      <w:r w:rsidR="0085411B">
        <w:rPr>
          <w:rFonts w:ascii="Times New Roman" w:eastAsia="Times New Roman" w:hAnsi="Times New Roman" w:cs="Times New Roman"/>
          <w:sz w:val="24"/>
          <w:szCs w:val="24"/>
        </w:rPr>
        <w:t xml:space="preserve">This mirrors the results for the US representative sample. </w:t>
      </w:r>
      <w:r w:rsidR="00E65CB1">
        <w:rPr>
          <w:rFonts w:ascii="Times New Roman" w:eastAsia="Times New Roman" w:hAnsi="Times New Roman" w:cs="Times New Roman"/>
          <w:sz w:val="24"/>
          <w:szCs w:val="24"/>
        </w:rPr>
        <w:t xml:space="preserve">However, it should be noted that the beta coefficient is small, and quite a lot smaller than the beta coefficients for the parallel regression done for California renters. </w:t>
      </w:r>
    </w:p>
    <w:p w14:paraId="78C5FD3D" w14:textId="44D1E6B3" w:rsidR="006B0823" w:rsidRDefault="006B0823" w:rsidP="0002776C">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7F2550">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provides the OLS and IV regression results for homeowners just in Alabama. The sample size (3,343) is slightly larger for homeowners than renters; however, similar concerns over external validity remain. </w:t>
      </w:r>
      <w:r w:rsidR="00637420">
        <w:rPr>
          <w:rFonts w:ascii="Times New Roman" w:eastAsia="Times New Roman" w:hAnsi="Times New Roman" w:cs="Times New Roman"/>
          <w:sz w:val="24"/>
          <w:szCs w:val="24"/>
        </w:rPr>
        <w:t>Additional information on the endogeneity and overidentifying variable tests, as well as the F-statistic, can be found in the appendix (Appendix D).</w:t>
      </w:r>
    </w:p>
    <w:tbl>
      <w:tblPr>
        <w:tblStyle w:val="ListTable3"/>
        <w:tblW w:w="5867" w:type="dxa"/>
        <w:jc w:val="center"/>
        <w:tblLayout w:type="fixed"/>
        <w:tblLook w:val="0600" w:firstRow="0" w:lastRow="0" w:firstColumn="0" w:lastColumn="0" w:noHBand="1" w:noVBand="1"/>
      </w:tblPr>
      <w:tblGrid>
        <w:gridCol w:w="2043"/>
        <w:gridCol w:w="2201"/>
        <w:gridCol w:w="1623"/>
      </w:tblGrid>
      <w:tr w:rsidR="00EE6F43" w14:paraId="44AD1BCD" w14:textId="77777777" w:rsidTr="00402885">
        <w:trPr>
          <w:trHeight w:val="474"/>
          <w:jc w:val="center"/>
        </w:trPr>
        <w:tc>
          <w:tcPr>
            <w:tcW w:w="2043" w:type="dxa"/>
          </w:tcPr>
          <w:p w14:paraId="71CA56F9" w14:textId="77777777" w:rsidR="00EE6F43" w:rsidRDefault="00EE6F43" w:rsidP="00402885">
            <w:pPr>
              <w:tabs>
                <w:tab w:val="center" w:pos="93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201" w:type="dxa"/>
          </w:tcPr>
          <w:p w14:paraId="7A7775BE" w14:textId="77777777" w:rsidR="00EE6F43" w:rsidRDefault="00EE6F4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3" w:type="dxa"/>
          </w:tcPr>
          <w:p w14:paraId="53ECF62E" w14:textId="77777777" w:rsidR="00EE6F43" w:rsidRDefault="00EE6F4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EE6F43" w14:paraId="25FCEF20" w14:textId="77777777" w:rsidTr="00402885">
        <w:trPr>
          <w:trHeight w:val="474"/>
          <w:jc w:val="center"/>
        </w:trPr>
        <w:tc>
          <w:tcPr>
            <w:tcW w:w="2043" w:type="dxa"/>
          </w:tcPr>
          <w:p w14:paraId="40106030" w14:textId="77777777" w:rsidR="00EE6F43" w:rsidRDefault="00EE6F43" w:rsidP="00402885">
            <w:pPr>
              <w:spacing w:before="240"/>
              <w:rPr>
                <w:rFonts w:ascii="Times New Roman" w:eastAsia="Times New Roman" w:hAnsi="Times New Roman" w:cs="Times New Roman"/>
                <w:sz w:val="24"/>
                <w:szCs w:val="24"/>
              </w:rPr>
            </w:pPr>
          </w:p>
        </w:tc>
        <w:tc>
          <w:tcPr>
            <w:tcW w:w="2201" w:type="dxa"/>
          </w:tcPr>
          <w:p w14:paraId="4F46EDAC" w14:textId="77777777" w:rsidR="00EE6F43" w:rsidRDefault="00EE6F4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OLS</w:t>
            </w:r>
          </w:p>
        </w:tc>
        <w:tc>
          <w:tcPr>
            <w:tcW w:w="1623" w:type="dxa"/>
          </w:tcPr>
          <w:p w14:paraId="6F18D053" w14:textId="77777777" w:rsidR="00EE6F43" w:rsidRDefault="00EE6F4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EE6F43" w14:paraId="3EB10753" w14:textId="77777777" w:rsidTr="00402885">
        <w:trPr>
          <w:trHeight w:val="474"/>
          <w:jc w:val="center"/>
        </w:trPr>
        <w:tc>
          <w:tcPr>
            <w:tcW w:w="2043" w:type="dxa"/>
          </w:tcPr>
          <w:p w14:paraId="736E528C" w14:textId="77777777" w:rsidR="00EE6F43" w:rsidRDefault="00EE6F43"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2201" w:type="dxa"/>
          </w:tcPr>
          <w:p w14:paraId="6A61C057" w14:textId="77777777" w:rsidR="00EE6F43" w:rsidRDefault="00EE6F43" w:rsidP="00402885">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c>
          <w:tcPr>
            <w:tcW w:w="1623" w:type="dxa"/>
          </w:tcPr>
          <w:p w14:paraId="431CB0A2" w14:textId="77777777" w:rsidR="00EE6F43" w:rsidRDefault="00EE6F43" w:rsidP="00402885">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r>
      <w:tr w:rsidR="00EE6F43" w14:paraId="56B0FD14" w14:textId="77777777" w:rsidTr="00402885">
        <w:trPr>
          <w:trHeight w:val="460"/>
          <w:jc w:val="center"/>
        </w:trPr>
        <w:tc>
          <w:tcPr>
            <w:tcW w:w="2043" w:type="dxa"/>
          </w:tcPr>
          <w:p w14:paraId="2872D824" w14:textId="77777777" w:rsidR="00EE6F43" w:rsidRDefault="00EE6F43" w:rsidP="00402885">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valueh</w:t>
            </w:r>
            <w:proofErr w:type="spellEnd"/>
          </w:p>
        </w:tc>
        <w:tc>
          <w:tcPr>
            <w:tcW w:w="2201" w:type="dxa"/>
          </w:tcPr>
          <w:p w14:paraId="58DAA083" w14:textId="57D85A63" w:rsidR="00EE6F43" w:rsidRDefault="00F428C0"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F428C0">
              <w:rPr>
                <w:rFonts w:ascii="Times New Roman" w:eastAsia="Times New Roman" w:hAnsi="Times New Roman" w:cs="Times New Roman"/>
                <w:sz w:val="24"/>
                <w:szCs w:val="24"/>
              </w:rPr>
              <w:t>.000289</w:t>
            </w:r>
            <w:r w:rsidR="00EE6F43" w:rsidRPr="001E35AD">
              <w:rPr>
                <w:rFonts w:ascii="Times New Roman" w:eastAsia="Times New Roman" w:hAnsi="Times New Roman" w:cs="Times New Roman"/>
                <w:sz w:val="24"/>
                <w:szCs w:val="24"/>
              </w:rPr>
              <w:t xml:space="preserve"> </w:t>
            </w:r>
            <w:r w:rsidR="00EE6F43">
              <w:rPr>
                <w:rFonts w:ascii="Times New Roman" w:eastAsia="Times New Roman" w:hAnsi="Times New Roman" w:cs="Times New Roman"/>
                <w:sz w:val="24"/>
                <w:szCs w:val="24"/>
              </w:rPr>
              <w:t>***</w:t>
            </w:r>
          </w:p>
        </w:tc>
        <w:tc>
          <w:tcPr>
            <w:tcW w:w="1623" w:type="dxa"/>
          </w:tcPr>
          <w:p w14:paraId="564CADB6" w14:textId="4BEA59EC" w:rsidR="00EE6F43" w:rsidRDefault="00F428C0" w:rsidP="00402885">
            <w:pPr>
              <w:spacing w:before="240"/>
              <w:jc w:val="center"/>
              <w:rPr>
                <w:rFonts w:ascii="Times New Roman" w:eastAsia="Times New Roman" w:hAnsi="Times New Roman" w:cs="Times New Roman"/>
                <w:sz w:val="24"/>
                <w:szCs w:val="24"/>
              </w:rPr>
            </w:pPr>
            <w:r w:rsidRPr="00F428C0">
              <w:rPr>
                <w:rFonts w:ascii="Times New Roman" w:eastAsia="Times New Roman" w:hAnsi="Times New Roman" w:cs="Times New Roman"/>
                <w:sz w:val="24"/>
                <w:szCs w:val="24"/>
              </w:rPr>
              <w:t>-.000743</w:t>
            </w:r>
            <w:r w:rsidR="00EE6F43">
              <w:rPr>
                <w:rFonts w:ascii="Times New Roman" w:eastAsia="Times New Roman" w:hAnsi="Times New Roman" w:cs="Times New Roman"/>
                <w:sz w:val="24"/>
                <w:szCs w:val="24"/>
              </w:rPr>
              <w:t>***</w:t>
            </w:r>
          </w:p>
        </w:tc>
      </w:tr>
      <w:tr w:rsidR="00EE6F43" w14:paraId="18A86704" w14:textId="77777777" w:rsidTr="00402885">
        <w:trPr>
          <w:trHeight w:val="460"/>
          <w:jc w:val="center"/>
        </w:trPr>
        <w:tc>
          <w:tcPr>
            <w:tcW w:w="2043" w:type="dxa"/>
          </w:tcPr>
          <w:p w14:paraId="5EE9B990" w14:textId="77777777" w:rsidR="00EE6F43" w:rsidRDefault="00EE6F43"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201" w:type="dxa"/>
          </w:tcPr>
          <w:p w14:paraId="4780A639" w14:textId="77777777" w:rsidR="00EE6F43" w:rsidRDefault="00EE6F4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E35AD">
              <w:rPr>
                <w:rFonts w:ascii="Times New Roman" w:eastAsia="Times New Roman" w:hAnsi="Times New Roman" w:cs="Times New Roman"/>
                <w:sz w:val="24"/>
                <w:szCs w:val="24"/>
              </w:rPr>
              <w:t>9.34e-08</w:t>
            </w:r>
            <w:r>
              <w:rPr>
                <w:rFonts w:ascii="Times New Roman" w:eastAsia="Times New Roman" w:hAnsi="Times New Roman" w:cs="Times New Roman"/>
                <w:sz w:val="24"/>
                <w:szCs w:val="24"/>
              </w:rPr>
              <w:t>)</w:t>
            </w:r>
          </w:p>
        </w:tc>
        <w:tc>
          <w:tcPr>
            <w:tcW w:w="1623" w:type="dxa"/>
          </w:tcPr>
          <w:p w14:paraId="2D75BB8A" w14:textId="77777777" w:rsidR="00EE6F43" w:rsidRDefault="00EE6F4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E35AD">
              <w:rPr>
                <w:rFonts w:ascii="Times New Roman" w:eastAsia="Times New Roman" w:hAnsi="Times New Roman" w:cs="Times New Roman"/>
                <w:sz w:val="24"/>
                <w:szCs w:val="24"/>
              </w:rPr>
              <w:t>6.69e-07</w:t>
            </w:r>
            <w:r>
              <w:rPr>
                <w:rFonts w:ascii="Times New Roman" w:eastAsia="Times New Roman" w:hAnsi="Times New Roman" w:cs="Times New Roman"/>
                <w:sz w:val="24"/>
                <w:szCs w:val="24"/>
              </w:rPr>
              <w:t>)</w:t>
            </w:r>
          </w:p>
        </w:tc>
      </w:tr>
      <w:tr w:rsidR="00EE6F43" w14:paraId="39886D76" w14:textId="77777777" w:rsidTr="00402885">
        <w:trPr>
          <w:trHeight w:val="729"/>
          <w:jc w:val="center"/>
        </w:trPr>
        <w:tc>
          <w:tcPr>
            <w:tcW w:w="2043" w:type="dxa"/>
          </w:tcPr>
          <w:p w14:paraId="0F84BBAE" w14:textId="77777777" w:rsidR="00EE6F43" w:rsidRDefault="00EE6F43"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2201" w:type="dxa"/>
          </w:tcPr>
          <w:p w14:paraId="7220B0AA" w14:textId="77777777" w:rsidR="00EE6F43" w:rsidRDefault="00EE6F43" w:rsidP="00402885">
            <w:pPr>
              <w:spacing w:before="240"/>
              <w:jc w:val="center"/>
              <w:rPr>
                <w:rFonts w:ascii="Times New Roman" w:eastAsia="Times New Roman" w:hAnsi="Times New Roman" w:cs="Times New Roman"/>
                <w:sz w:val="24"/>
                <w:szCs w:val="24"/>
              </w:rPr>
            </w:pPr>
            <w:r w:rsidRPr="001E35AD">
              <w:rPr>
                <w:rFonts w:ascii="Times New Roman" w:eastAsia="Times New Roman" w:hAnsi="Times New Roman" w:cs="Times New Roman"/>
                <w:sz w:val="24"/>
                <w:szCs w:val="24"/>
              </w:rPr>
              <w:t>3,343</w:t>
            </w:r>
          </w:p>
        </w:tc>
        <w:tc>
          <w:tcPr>
            <w:tcW w:w="1623" w:type="dxa"/>
          </w:tcPr>
          <w:p w14:paraId="6B265B46" w14:textId="77777777" w:rsidR="00EE6F43" w:rsidRDefault="00EE6F43" w:rsidP="00402885">
            <w:pPr>
              <w:keepNext/>
              <w:spacing w:before="240"/>
              <w:jc w:val="center"/>
              <w:rPr>
                <w:rFonts w:ascii="Times New Roman" w:eastAsia="Times New Roman" w:hAnsi="Times New Roman" w:cs="Times New Roman"/>
                <w:sz w:val="24"/>
                <w:szCs w:val="24"/>
              </w:rPr>
            </w:pPr>
            <w:r w:rsidRPr="001E35AD">
              <w:rPr>
                <w:rFonts w:ascii="Times New Roman" w:eastAsia="Times New Roman" w:hAnsi="Times New Roman" w:cs="Times New Roman"/>
                <w:sz w:val="24"/>
                <w:szCs w:val="24"/>
              </w:rPr>
              <w:t>3,343</w:t>
            </w:r>
          </w:p>
        </w:tc>
      </w:tr>
      <w:tr w:rsidR="00EE6F43" w:rsidRPr="001E35AD" w14:paraId="5C92A3A8" w14:textId="77777777" w:rsidTr="00402885">
        <w:trPr>
          <w:trHeight w:val="729"/>
          <w:jc w:val="center"/>
        </w:trPr>
        <w:tc>
          <w:tcPr>
            <w:tcW w:w="2043" w:type="dxa"/>
          </w:tcPr>
          <w:p w14:paraId="41DC2A66" w14:textId="77777777" w:rsidR="00EE6F43" w:rsidRDefault="00EE6F43"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F-statistic</w:t>
            </w:r>
          </w:p>
        </w:tc>
        <w:tc>
          <w:tcPr>
            <w:tcW w:w="2201" w:type="dxa"/>
          </w:tcPr>
          <w:p w14:paraId="36535F6D" w14:textId="77777777" w:rsidR="00EE6F43" w:rsidRPr="001E35AD" w:rsidRDefault="00EE6F43" w:rsidP="00402885">
            <w:pPr>
              <w:spacing w:before="240"/>
              <w:jc w:val="center"/>
              <w:rPr>
                <w:rFonts w:ascii="Times New Roman" w:eastAsia="Times New Roman" w:hAnsi="Times New Roman" w:cs="Times New Roman"/>
                <w:sz w:val="24"/>
                <w:szCs w:val="24"/>
              </w:rPr>
            </w:pPr>
          </w:p>
        </w:tc>
        <w:tc>
          <w:tcPr>
            <w:tcW w:w="1623" w:type="dxa"/>
          </w:tcPr>
          <w:p w14:paraId="3780A04E" w14:textId="77777777" w:rsidR="00EE6F43" w:rsidRPr="001E35AD" w:rsidRDefault="00EE6F43" w:rsidP="00402885">
            <w:pPr>
              <w:keepNext/>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 xml:space="preserve">  15.5796</w:t>
            </w:r>
          </w:p>
        </w:tc>
      </w:tr>
      <w:tr w:rsidR="00EE6F43" w:rsidRPr="001E35AD" w14:paraId="0A0032D7" w14:textId="77777777" w:rsidTr="00402885">
        <w:trPr>
          <w:trHeight w:val="729"/>
          <w:jc w:val="center"/>
        </w:trPr>
        <w:tc>
          <w:tcPr>
            <w:tcW w:w="2043" w:type="dxa"/>
          </w:tcPr>
          <w:p w14:paraId="009D3D46" w14:textId="77777777" w:rsidR="00EE6F43" w:rsidRDefault="00EE6F43"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Beta coefficient</w:t>
            </w:r>
          </w:p>
        </w:tc>
        <w:tc>
          <w:tcPr>
            <w:tcW w:w="2201" w:type="dxa"/>
          </w:tcPr>
          <w:p w14:paraId="2B4466B8" w14:textId="77777777" w:rsidR="00EE6F43" w:rsidRPr="001E35AD" w:rsidRDefault="00EE6F43" w:rsidP="00402885">
            <w:pPr>
              <w:spacing w:before="240"/>
              <w:jc w:val="center"/>
              <w:rPr>
                <w:rFonts w:ascii="Times New Roman" w:eastAsia="Times New Roman" w:hAnsi="Times New Roman" w:cs="Times New Roman"/>
                <w:sz w:val="24"/>
                <w:szCs w:val="24"/>
              </w:rPr>
            </w:pPr>
            <w:r w:rsidRPr="00AA7D19">
              <w:rPr>
                <w:rFonts w:ascii="Times New Roman" w:eastAsia="Times New Roman" w:hAnsi="Times New Roman" w:cs="Times New Roman"/>
                <w:sz w:val="24"/>
                <w:szCs w:val="24"/>
              </w:rPr>
              <w:t>.0662351</w:t>
            </w:r>
          </w:p>
        </w:tc>
        <w:tc>
          <w:tcPr>
            <w:tcW w:w="1623" w:type="dxa"/>
          </w:tcPr>
          <w:p w14:paraId="7A2574D6" w14:textId="77777777" w:rsidR="00EE6F43" w:rsidRPr="001E35AD" w:rsidRDefault="00EE6F43" w:rsidP="00402885">
            <w:pPr>
              <w:keepNext/>
              <w:spacing w:before="240"/>
              <w:jc w:val="center"/>
              <w:rPr>
                <w:rFonts w:ascii="Times New Roman" w:eastAsia="Times New Roman" w:hAnsi="Times New Roman" w:cs="Times New Roman"/>
                <w:sz w:val="24"/>
                <w:szCs w:val="24"/>
              </w:rPr>
            </w:pPr>
            <w:r w:rsidRPr="00AA7D19">
              <w:rPr>
                <w:rFonts w:ascii="Times New Roman" w:eastAsia="Times New Roman" w:hAnsi="Times New Roman" w:cs="Times New Roman"/>
                <w:sz w:val="24"/>
                <w:szCs w:val="24"/>
              </w:rPr>
              <w:t>-.16909871</w:t>
            </w:r>
          </w:p>
        </w:tc>
      </w:tr>
    </w:tbl>
    <w:p w14:paraId="6FBC0D13" w14:textId="1F7F79AC" w:rsidR="002813E5" w:rsidRPr="002813E5" w:rsidRDefault="002813E5" w:rsidP="00EE6F43">
      <w:pPr>
        <w:pStyle w:val="Caption"/>
        <w:ind w:left="2160"/>
        <w:rPr>
          <w:rFonts w:ascii="Times New Roman" w:hAnsi="Times New Roman" w:cs="Times New Roman"/>
          <w:color w:val="auto"/>
        </w:rPr>
      </w:pPr>
      <w:bookmarkStart w:id="5" w:name="_Toc101282403"/>
      <w:r w:rsidRPr="002813E5">
        <w:rPr>
          <w:rFonts w:ascii="Times New Roman" w:hAnsi="Times New Roman" w:cs="Times New Roman"/>
          <w:color w:val="auto"/>
        </w:rPr>
        <w:t xml:space="preserve">Table </w:t>
      </w:r>
      <w:r w:rsidR="001B7164">
        <w:rPr>
          <w:rFonts w:ascii="Times New Roman" w:hAnsi="Times New Roman" w:cs="Times New Roman"/>
          <w:color w:val="auto"/>
        </w:rPr>
        <w:fldChar w:fldCharType="begin"/>
      </w:r>
      <w:r w:rsidR="001B7164">
        <w:rPr>
          <w:rFonts w:ascii="Times New Roman" w:hAnsi="Times New Roman" w:cs="Times New Roman"/>
          <w:color w:val="auto"/>
        </w:rPr>
        <w:instrText xml:space="preserve"> SEQ Table \* ARABIC </w:instrText>
      </w:r>
      <w:r w:rsidR="001B7164">
        <w:rPr>
          <w:rFonts w:ascii="Times New Roman" w:hAnsi="Times New Roman" w:cs="Times New Roman"/>
          <w:color w:val="auto"/>
        </w:rPr>
        <w:fldChar w:fldCharType="separate"/>
      </w:r>
      <w:r w:rsidR="007F2405">
        <w:rPr>
          <w:rFonts w:ascii="Times New Roman" w:hAnsi="Times New Roman" w:cs="Times New Roman"/>
          <w:noProof/>
          <w:color w:val="auto"/>
        </w:rPr>
        <w:t>7</w:t>
      </w:r>
      <w:r w:rsidR="001B7164">
        <w:rPr>
          <w:rFonts w:ascii="Times New Roman" w:hAnsi="Times New Roman" w:cs="Times New Roman"/>
          <w:color w:val="auto"/>
        </w:rPr>
        <w:fldChar w:fldCharType="end"/>
      </w:r>
      <w:r w:rsidRPr="002813E5">
        <w:rPr>
          <w:rFonts w:ascii="Times New Roman" w:hAnsi="Times New Roman" w:cs="Times New Roman"/>
          <w:color w:val="auto"/>
        </w:rPr>
        <w:t>. OLS and IV regressions for homeowners in Alabama.</w:t>
      </w:r>
      <w:bookmarkEnd w:id="5"/>
    </w:p>
    <w:p w14:paraId="21C28A98" w14:textId="74A00518" w:rsidR="001F07F6" w:rsidRPr="001F07F6" w:rsidRDefault="001F07F6" w:rsidP="002813E5">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7F2550">
        <w:rPr>
          <w:rFonts w:ascii="Times New Roman" w:eastAsia="Times New Roman" w:hAnsi="Times New Roman" w:cs="Times New Roman"/>
          <w:sz w:val="24"/>
          <w:szCs w:val="24"/>
        </w:rPr>
        <w:t>7</w:t>
      </w:r>
      <w:r w:rsidR="008855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indicates that an additional </w:t>
      </w:r>
      <w:r w:rsidR="00A47AD6">
        <w:rPr>
          <w:rFonts w:ascii="Times New Roman" w:eastAsia="Times New Roman" w:hAnsi="Times New Roman" w:cs="Times New Roman"/>
          <w:sz w:val="24"/>
          <w:szCs w:val="24"/>
        </w:rPr>
        <w:t>$</w:t>
      </w:r>
      <w:proofErr w:type="gramStart"/>
      <w:r w:rsidR="00A47AD6">
        <w:rPr>
          <w:rFonts w:ascii="Times New Roman" w:eastAsia="Times New Roman" w:hAnsi="Times New Roman" w:cs="Times New Roman"/>
          <w:sz w:val="24"/>
          <w:szCs w:val="24"/>
        </w:rPr>
        <w:t xml:space="preserve">1,000 </w:t>
      </w:r>
      <w:r>
        <w:rPr>
          <w:rFonts w:ascii="Times New Roman" w:eastAsia="Times New Roman" w:hAnsi="Times New Roman" w:cs="Times New Roman"/>
          <w:sz w:val="24"/>
          <w:szCs w:val="24"/>
        </w:rPr>
        <w:t xml:space="preserve"> increase</w:t>
      </w:r>
      <w:proofErr w:type="gramEnd"/>
      <w:r>
        <w:rPr>
          <w:rFonts w:ascii="Times New Roman" w:eastAsia="Times New Roman" w:hAnsi="Times New Roman" w:cs="Times New Roman"/>
          <w:sz w:val="24"/>
          <w:szCs w:val="24"/>
        </w:rPr>
        <w:t xml:space="preserve"> in the value of a home results in a </w:t>
      </w:r>
      <w:r w:rsidR="00A47AD6" w:rsidRPr="00F428C0">
        <w:rPr>
          <w:rFonts w:ascii="Times New Roman" w:eastAsia="Times New Roman" w:hAnsi="Times New Roman" w:cs="Times New Roman"/>
          <w:sz w:val="24"/>
          <w:szCs w:val="24"/>
        </w:rPr>
        <w:t>-.000743</w:t>
      </w:r>
      <w:r w:rsidR="00A47AD6">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decrease </w:t>
      </w:r>
      <w:r>
        <w:rPr>
          <w:rFonts w:ascii="Times New Roman" w:eastAsia="Times New Roman" w:hAnsi="Times New Roman" w:cs="Times New Roman"/>
          <w:sz w:val="24"/>
          <w:szCs w:val="24"/>
        </w:rPr>
        <w:t xml:space="preserve">in the number of children in the household. Once again, these results mirror the US representative sample. </w:t>
      </w:r>
      <w:r w:rsidR="00E65CB1">
        <w:rPr>
          <w:rFonts w:ascii="Times New Roman" w:eastAsia="Times New Roman" w:hAnsi="Times New Roman" w:cs="Times New Roman"/>
          <w:sz w:val="24"/>
          <w:szCs w:val="24"/>
        </w:rPr>
        <w:t xml:space="preserve">The beta coefficient is larger for homeowners than for renters in Alabama; however, it is still smaller than the beta coefficient for California homeowners. This is </w:t>
      </w:r>
      <w:r w:rsidR="00E65CB1">
        <w:rPr>
          <w:rFonts w:ascii="Times New Roman" w:eastAsia="Times New Roman" w:hAnsi="Times New Roman" w:cs="Times New Roman"/>
          <w:sz w:val="24"/>
          <w:szCs w:val="24"/>
        </w:rPr>
        <w:lastRenderedPageBreak/>
        <w:t>likely due to Alabama having more homeowners than renters, but still being a much smaller sample size than California.</w:t>
      </w:r>
    </w:p>
    <w:p w14:paraId="433FE2F2" w14:textId="5012A6C2" w:rsidR="00853CCA" w:rsidRDefault="00853CCA" w:rsidP="003952B5">
      <w:pPr>
        <w:spacing w:before="240" w:after="240" w:line="480" w:lineRule="auto"/>
        <w:ind w:firstLine="72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California</w:t>
      </w:r>
    </w:p>
    <w:p w14:paraId="76942EA0" w14:textId="55282AFC" w:rsidR="00637420" w:rsidRDefault="00637420" w:rsidP="005F384B">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7F2550">
        <w:rPr>
          <w:rFonts w:ascii="Times New Roman" w:eastAsia="Times New Roman" w:hAnsi="Times New Roman" w:cs="Times New Roman"/>
          <w:sz w:val="24"/>
          <w:szCs w:val="24"/>
        </w:rPr>
        <w:t>8</w:t>
      </w:r>
      <w:r w:rsidR="008855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provides the OLS and IV regression results for the effects of increased rents on the number of children in the household for renters. The same controls used for the US representative sample – race, annual income, education, and Hispanic identity – were also used for these regressions. Tests for endogeneity, overidentify</w:t>
      </w:r>
      <w:r w:rsidR="008855C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variables, and the F-statistic can be found in the appendix (Appendix E).</w:t>
      </w:r>
    </w:p>
    <w:tbl>
      <w:tblPr>
        <w:tblStyle w:val="ListTable3"/>
        <w:tblW w:w="5867" w:type="dxa"/>
        <w:jc w:val="center"/>
        <w:tblLayout w:type="fixed"/>
        <w:tblLook w:val="0600" w:firstRow="0" w:lastRow="0" w:firstColumn="0" w:lastColumn="0" w:noHBand="1" w:noVBand="1"/>
      </w:tblPr>
      <w:tblGrid>
        <w:gridCol w:w="2043"/>
        <w:gridCol w:w="2201"/>
        <w:gridCol w:w="1623"/>
      </w:tblGrid>
      <w:tr w:rsidR="005767EB" w14:paraId="0F133E68" w14:textId="77777777" w:rsidTr="00402885">
        <w:trPr>
          <w:trHeight w:val="474"/>
          <w:jc w:val="center"/>
        </w:trPr>
        <w:tc>
          <w:tcPr>
            <w:tcW w:w="2043" w:type="dxa"/>
          </w:tcPr>
          <w:p w14:paraId="0FF78629" w14:textId="77777777" w:rsidR="005767EB" w:rsidRDefault="005767EB" w:rsidP="00402885">
            <w:pPr>
              <w:tabs>
                <w:tab w:val="left" w:pos="220"/>
                <w:tab w:val="center" w:pos="93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2201" w:type="dxa"/>
          </w:tcPr>
          <w:p w14:paraId="25E28D44" w14:textId="77777777" w:rsidR="005767EB" w:rsidRDefault="005767EB"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3" w:type="dxa"/>
          </w:tcPr>
          <w:p w14:paraId="7F523048" w14:textId="77777777" w:rsidR="005767EB" w:rsidRDefault="005767EB"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767EB" w14:paraId="2E3BB603" w14:textId="77777777" w:rsidTr="00402885">
        <w:trPr>
          <w:trHeight w:val="474"/>
          <w:jc w:val="center"/>
        </w:trPr>
        <w:tc>
          <w:tcPr>
            <w:tcW w:w="2043" w:type="dxa"/>
          </w:tcPr>
          <w:p w14:paraId="704DE62F" w14:textId="77777777" w:rsidR="005767EB" w:rsidRDefault="005767EB" w:rsidP="00402885">
            <w:pPr>
              <w:spacing w:before="240"/>
              <w:rPr>
                <w:rFonts w:ascii="Times New Roman" w:eastAsia="Times New Roman" w:hAnsi="Times New Roman" w:cs="Times New Roman"/>
                <w:sz w:val="24"/>
                <w:szCs w:val="24"/>
              </w:rPr>
            </w:pPr>
          </w:p>
        </w:tc>
        <w:tc>
          <w:tcPr>
            <w:tcW w:w="2201" w:type="dxa"/>
          </w:tcPr>
          <w:p w14:paraId="77848112" w14:textId="77777777" w:rsidR="005767EB" w:rsidRDefault="005767EB"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OLS</w:t>
            </w:r>
          </w:p>
        </w:tc>
        <w:tc>
          <w:tcPr>
            <w:tcW w:w="1623" w:type="dxa"/>
          </w:tcPr>
          <w:p w14:paraId="3158943D" w14:textId="77777777" w:rsidR="005767EB" w:rsidRDefault="005767EB"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5767EB" w14:paraId="05A515AA" w14:textId="77777777" w:rsidTr="00402885">
        <w:trPr>
          <w:trHeight w:val="474"/>
          <w:jc w:val="center"/>
        </w:trPr>
        <w:tc>
          <w:tcPr>
            <w:tcW w:w="2043" w:type="dxa"/>
          </w:tcPr>
          <w:p w14:paraId="43C2605D" w14:textId="77777777" w:rsidR="005767EB" w:rsidRDefault="005767EB"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2201" w:type="dxa"/>
          </w:tcPr>
          <w:p w14:paraId="12F7B05F" w14:textId="77777777" w:rsidR="005767EB" w:rsidRDefault="005767EB" w:rsidP="00402885">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c>
          <w:tcPr>
            <w:tcW w:w="1623" w:type="dxa"/>
          </w:tcPr>
          <w:p w14:paraId="4335E528" w14:textId="77777777" w:rsidR="005767EB" w:rsidRDefault="005767EB" w:rsidP="00402885">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r>
      <w:tr w:rsidR="005767EB" w14:paraId="254026C6" w14:textId="77777777" w:rsidTr="00402885">
        <w:trPr>
          <w:trHeight w:val="460"/>
          <w:jc w:val="center"/>
        </w:trPr>
        <w:tc>
          <w:tcPr>
            <w:tcW w:w="2043" w:type="dxa"/>
          </w:tcPr>
          <w:p w14:paraId="293CBDFA" w14:textId="77777777" w:rsidR="005767EB" w:rsidRDefault="005767EB"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rent</w:t>
            </w:r>
          </w:p>
        </w:tc>
        <w:tc>
          <w:tcPr>
            <w:tcW w:w="2201" w:type="dxa"/>
          </w:tcPr>
          <w:p w14:paraId="1A50E189" w14:textId="17047232" w:rsidR="005767EB" w:rsidRDefault="00B60AB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B60AB3">
              <w:rPr>
                <w:rFonts w:ascii="Times New Roman" w:eastAsia="Times New Roman" w:hAnsi="Times New Roman" w:cs="Times New Roman"/>
                <w:sz w:val="24"/>
                <w:szCs w:val="24"/>
              </w:rPr>
              <w:t>.00745</w:t>
            </w:r>
            <w:r w:rsidR="005767EB">
              <w:rPr>
                <w:rFonts w:ascii="Times New Roman" w:eastAsia="Times New Roman" w:hAnsi="Times New Roman" w:cs="Times New Roman"/>
                <w:sz w:val="24"/>
                <w:szCs w:val="24"/>
              </w:rPr>
              <w:t>***</w:t>
            </w:r>
          </w:p>
        </w:tc>
        <w:tc>
          <w:tcPr>
            <w:tcW w:w="1623" w:type="dxa"/>
          </w:tcPr>
          <w:p w14:paraId="2BE903B6" w14:textId="4964349F" w:rsidR="005767EB" w:rsidRDefault="00B60AB3" w:rsidP="00402885">
            <w:pPr>
              <w:spacing w:before="240"/>
              <w:jc w:val="center"/>
              <w:rPr>
                <w:rFonts w:ascii="Times New Roman" w:eastAsia="Times New Roman" w:hAnsi="Times New Roman" w:cs="Times New Roman"/>
                <w:sz w:val="24"/>
                <w:szCs w:val="24"/>
              </w:rPr>
            </w:pPr>
            <w:r w:rsidRPr="00B60AB3">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Pr="00B60AB3">
              <w:rPr>
                <w:rFonts w:ascii="Times New Roman" w:eastAsia="Times New Roman" w:hAnsi="Times New Roman" w:cs="Times New Roman"/>
                <w:sz w:val="24"/>
                <w:szCs w:val="24"/>
              </w:rPr>
              <w:t>.15625</w:t>
            </w:r>
            <w:r w:rsidR="005767EB">
              <w:rPr>
                <w:rFonts w:ascii="Times New Roman" w:eastAsia="Times New Roman" w:hAnsi="Times New Roman" w:cs="Times New Roman"/>
                <w:sz w:val="24"/>
                <w:szCs w:val="24"/>
              </w:rPr>
              <w:t>***</w:t>
            </w:r>
          </w:p>
        </w:tc>
      </w:tr>
      <w:tr w:rsidR="005767EB" w14:paraId="19480804" w14:textId="77777777" w:rsidTr="00402885">
        <w:trPr>
          <w:trHeight w:val="460"/>
          <w:jc w:val="center"/>
        </w:trPr>
        <w:tc>
          <w:tcPr>
            <w:tcW w:w="2043" w:type="dxa"/>
          </w:tcPr>
          <w:p w14:paraId="291C429D" w14:textId="77777777" w:rsidR="005767EB" w:rsidRDefault="005767EB"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201" w:type="dxa"/>
          </w:tcPr>
          <w:p w14:paraId="3C343BDB" w14:textId="77777777" w:rsidR="005767EB" w:rsidRDefault="005767EB"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A7957">
              <w:rPr>
                <w:rFonts w:ascii="Times New Roman" w:eastAsia="Times New Roman" w:hAnsi="Times New Roman" w:cs="Times New Roman"/>
                <w:sz w:val="24"/>
                <w:szCs w:val="24"/>
              </w:rPr>
              <w:t>6.32e-06</w:t>
            </w:r>
            <w:r>
              <w:rPr>
                <w:rFonts w:ascii="Times New Roman" w:eastAsia="Times New Roman" w:hAnsi="Times New Roman" w:cs="Times New Roman"/>
                <w:sz w:val="24"/>
                <w:szCs w:val="24"/>
              </w:rPr>
              <w:t>)</w:t>
            </w:r>
          </w:p>
        </w:tc>
        <w:tc>
          <w:tcPr>
            <w:tcW w:w="1623" w:type="dxa"/>
          </w:tcPr>
          <w:p w14:paraId="3AE90A97" w14:textId="77777777" w:rsidR="005767EB" w:rsidRDefault="005767EB"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A7957">
              <w:rPr>
                <w:rFonts w:ascii="Times New Roman" w:eastAsia="Times New Roman" w:hAnsi="Times New Roman" w:cs="Times New Roman"/>
                <w:sz w:val="24"/>
                <w:szCs w:val="24"/>
              </w:rPr>
              <w:t>.0000192</w:t>
            </w:r>
            <w:r>
              <w:rPr>
                <w:rFonts w:ascii="Times New Roman" w:eastAsia="Times New Roman" w:hAnsi="Times New Roman" w:cs="Times New Roman"/>
                <w:sz w:val="24"/>
                <w:szCs w:val="24"/>
              </w:rPr>
              <w:t>)</w:t>
            </w:r>
          </w:p>
        </w:tc>
      </w:tr>
      <w:tr w:rsidR="005767EB" w14:paraId="419A081F" w14:textId="77777777" w:rsidTr="00402885">
        <w:trPr>
          <w:trHeight w:val="729"/>
          <w:jc w:val="center"/>
        </w:trPr>
        <w:tc>
          <w:tcPr>
            <w:tcW w:w="2043" w:type="dxa"/>
          </w:tcPr>
          <w:p w14:paraId="7B684E07" w14:textId="77777777" w:rsidR="005767EB" w:rsidRDefault="005767EB"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2201" w:type="dxa"/>
          </w:tcPr>
          <w:p w14:paraId="6B8654CE" w14:textId="77777777" w:rsidR="005767EB" w:rsidRDefault="005767EB" w:rsidP="00402885">
            <w:pPr>
              <w:spacing w:before="240"/>
              <w:jc w:val="center"/>
              <w:rPr>
                <w:rFonts w:ascii="Times New Roman" w:eastAsia="Times New Roman" w:hAnsi="Times New Roman" w:cs="Times New Roman"/>
                <w:sz w:val="24"/>
                <w:szCs w:val="24"/>
              </w:rPr>
            </w:pPr>
            <w:r w:rsidRPr="006A7957">
              <w:rPr>
                <w:rFonts w:ascii="Times New Roman" w:eastAsia="Times New Roman" w:hAnsi="Times New Roman" w:cs="Times New Roman"/>
                <w:sz w:val="24"/>
                <w:szCs w:val="24"/>
              </w:rPr>
              <w:t>61,396</w:t>
            </w:r>
          </w:p>
        </w:tc>
        <w:tc>
          <w:tcPr>
            <w:tcW w:w="1623" w:type="dxa"/>
          </w:tcPr>
          <w:p w14:paraId="1B706331" w14:textId="77777777" w:rsidR="005767EB" w:rsidRDefault="005767EB" w:rsidP="00402885">
            <w:pPr>
              <w:keepNext/>
              <w:spacing w:before="240"/>
              <w:jc w:val="center"/>
              <w:rPr>
                <w:rFonts w:ascii="Times New Roman" w:eastAsia="Times New Roman" w:hAnsi="Times New Roman" w:cs="Times New Roman"/>
                <w:sz w:val="24"/>
                <w:szCs w:val="24"/>
              </w:rPr>
            </w:pPr>
            <w:r w:rsidRPr="006A7957">
              <w:rPr>
                <w:rFonts w:ascii="Times New Roman" w:eastAsia="Times New Roman" w:hAnsi="Times New Roman" w:cs="Times New Roman"/>
                <w:sz w:val="24"/>
                <w:szCs w:val="24"/>
              </w:rPr>
              <w:t>61,396</w:t>
            </w:r>
          </w:p>
        </w:tc>
      </w:tr>
      <w:tr w:rsidR="005767EB" w:rsidRPr="006A7957" w14:paraId="3F5C5A72" w14:textId="77777777" w:rsidTr="00402885">
        <w:trPr>
          <w:trHeight w:val="729"/>
          <w:jc w:val="center"/>
        </w:trPr>
        <w:tc>
          <w:tcPr>
            <w:tcW w:w="2043" w:type="dxa"/>
          </w:tcPr>
          <w:p w14:paraId="4D366560" w14:textId="77777777" w:rsidR="005767EB" w:rsidRDefault="005767EB"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F-statistic</w:t>
            </w:r>
          </w:p>
        </w:tc>
        <w:tc>
          <w:tcPr>
            <w:tcW w:w="2201" w:type="dxa"/>
          </w:tcPr>
          <w:p w14:paraId="3ADC0518" w14:textId="77777777" w:rsidR="005767EB" w:rsidRPr="006A7957" w:rsidRDefault="005767EB" w:rsidP="00402885">
            <w:pPr>
              <w:spacing w:before="240"/>
              <w:jc w:val="center"/>
              <w:rPr>
                <w:rFonts w:ascii="Times New Roman" w:eastAsia="Times New Roman" w:hAnsi="Times New Roman" w:cs="Times New Roman"/>
                <w:sz w:val="24"/>
                <w:szCs w:val="24"/>
              </w:rPr>
            </w:pPr>
          </w:p>
        </w:tc>
        <w:tc>
          <w:tcPr>
            <w:tcW w:w="1623" w:type="dxa"/>
          </w:tcPr>
          <w:p w14:paraId="25BC2ECE" w14:textId="77777777" w:rsidR="005767EB" w:rsidRPr="006A7957" w:rsidRDefault="005767EB" w:rsidP="00402885">
            <w:pPr>
              <w:keepNext/>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1105.98</w:t>
            </w:r>
          </w:p>
        </w:tc>
      </w:tr>
      <w:tr w:rsidR="005767EB" w:rsidRPr="006A7957" w14:paraId="71CF1F74" w14:textId="77777777" w:rsidTr="00402885">
        <w:trPr>
          <w:trHeight w:val="729"/>
          <w:jc w:val="center"/>
        </w:trPr>
        <w:tc>
          <w:tcPr>
            <w:tcW w:w="2043" w:type="dxa"/>
          </w:tcPr>
          <w:p w14:paraId="55069770" w14:textId="77777777" w:rsidR="005767EB" w:rsidRDefault="005767EB"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Beta coefficient</w:t>
            </w:r>
          </w:p>
        </w:tc>
        <w:tc>
          <w:tcPr>
            <w:tcW w:w="2201" w:type="dxa"/>
          </w:tcPr>
          <w:p w14:paraId="78EC7D39" w14:textId="77777777" w:rsidR="005767EB" w:rsidRPr="006A7957" w:rsidRDefault="005767EB" w:rsidP="00402885">
            <w:pPr>
              <w:spacing w:before="240"/>
              <w:jc w:val="center"/>
              <w:rPr>
                <w:rFonts w:ascii="Times New Roman" w:eastAsia="Times New Roman" w:hAnsi="Times New Roman" w:cs="Times New Roman"/>
                <w:sz w:val="24"/>
                <w:szCs w:val="24"/>
              </w:rPr>
            </w:pPr>
            <w:r w:rsidRPr="00C063FA">
              <w:rPr>
                <w:rFonts w:ascii="Times New Roman" w:eastAsia="Times New Roman" w:hAnsi="Times New Roman" w:cs="Times New Roman"/>
                <w:sz w:val="24"/>
                <w:szCs w:val="24"/>
              </w:rPr>
              <w:t>.0102441</w:t>
            </w:r>
          </w:p>
        </w:tc>
        <w:tc>
          <w:tcPr>
            <w:tcW w:w="1623" w:type="dxa"/>
          </w:tcPr>
          <w:p w14:paraId="238CF63C" w14:textId="77777777" w:rsidR="005767EB" w:rsidRPr="006A7957" w:rsidRDefault="005767EB" w:rsidP="00402885">
            <w:pPr>
              <w:keepNext/>
              <w:spacing w:before="240"/>
              <w:jc w:val="center"/>
              <w:rPr>
                <w:rFonts w:ascii="Times New Roman" w:eastAsia="Times New Roman" w:hAnsi="Times New Roman" w:cs="Times New Roman"/>
                <w:sz w:val="24"/>
                <w:szCs w:val="24"/>
              </w:rPr>
            </w:pPr>
            <w:r w:rsidRPr="00C063FA">
              <w:rPr>
                <w:rFonts w:ascii="Times New Roman" w:eastAsia="Times New Roman" w:hAnsi="Times New Roman" w:cs="Times New Roman"/>
                <w:sz w:val="24"/>
                <w:szCs w:val="24"/>
              </w:rPr>
              <w:t>-.21526447</w:t>
            </w:r>
          </w:p>
        </w:tc>
      </w:tr>
      <w:tr w:rsidR="005767EB" w:rsidRPr="006A7957" w14:paraId="2399160E" w14:textId="77777777" w:rsidTr="00402885">
        <w:trPr>
          <w:trHeight w:val="729"/>
          <w:jc w:val="center"/>
        </w:trPr>
        <w:tc>
          <w:tcPr>
            <w:tcW w:w="2043" w:type="dxa"/>
          </w:tcPr>
          <w:p w14:paraId="31F6A62B" w14:textId="77777777" w:rsidR="005767EB" w:rsidRDefault="005767EB"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Endogeneity Test</w:t>
            </w:r>
          </w:p>
        </w:tc>
        <w:tc>
          <w:tcPr>
            <w:tcW w:w="2201" w:type="dxa"/>
          </w:tcPr>
          <w:p w14:paraId="5E51915E" w14:textId="77777777" w:rsidR="005767EB" w:rsidRPr="006A7957" w:rsidRDefault="005767EB" w:rsidP="00402885">
            <w:pPr>
              <w:spacing w:before="240"/>
              <w:jc w:val="center"/>
              <w:rPr>
                <w:rFonts w:ascii="Times New Roman" w:eastAsia="Times New Roman" w:hAnsi="Times New Roman" w:cs="Times New Roman"/>
                <w:sz w:val="24"/>
                <w:szCs w:val="24"/>
              </w:rPr>
            </w:pPr>
          </w:p>
        </w:tc>
        <w:tc>
          <w:tcPr>
            <w:tcW w:w="1623" w:type="dxa"/>
          </w:tcPr>
          <w:p w14:paraId="7A42A381" w14:textId="77777777" w:rsidR="005767EB" w:rsidRDefault="005767EB" w:rsidP="00402885">
            <w:pPr>
              <w:keepNext/>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 xml:space="preserve">343.125  </w:t>
            </w:r>
          </w:p>
          <w:p w14:paraId="69877C54" w14:textId="77777777" w:rsidR="005767EB" w:rsidRDefault="005767EB" w:rsidP="00402885">
            <w:pPr>
              <w:keepNext/>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(p = 0.0000)</w:t>
            </w:r>
          </w:p>
          <w:p w14:paraId="0DB99516" w14:textId="77777777" w:rsidR="005767EB" w:rsidRPr="006A7957" w:rsidRDefault="005767EB" w:rsidP="00402885">
            <w:pPr>
              <w:keepNext/>
              <w:spacing w:before="240"/>
              <w:jc w:val="center"/>
              <w:rPr>
                <w:rFonts w:ascii="Times New Roman" w:eastAsia="Times New Roman" w:hAnsi="Times New Roman" w:cs="Times New Roman"/>
                <w:sz w:val="24"/>
                <w:szCs w:val="24"/>
              </w:rPr>
            </w:pPr>
          </w:p>
        </w:tc>
      </w:tr>
    </w:tbl>
    <w:p w14:paraId="46068514" w14:textId="7FF02C0B" w:rsidR="00853CCA" w:rsidRPr="002813E5" w:rsidRDefault="002813E5" w:rsidP="005767EB">
      <w:pPr>
        <w:pStyle w:val="Caption"/>
        <w:ind w:left="1440" w:firstLine="720"/>
        <w:rPr>
          <w:rFonts w:ascii="Times New Roman" w:eastAsia="Times New Roman" w:hAnsi="Times New Roman" w:cs="Times New Roman"/>
          <w:i w:val="0"/>
          <w:iCs w:val="0"/>
          <w:color w:val="auto"/>
          <w:sz w:val="20"/>
          <w:szCs w:val="20"/>
        </w:rPr>
      </w:pPr>
      <w:bookmarkStart w:id="6" w:name="_Toc101282404"/>
      <w:r w:rsidRPr="002813E5">
        <w:rPr>
          <w:rFonts w:ascii="Times New Roman" w:hAnsi="Times New Roman" w:cs="Times New Roman"/>
          <w:color w:val="auto"/>
        </w:rPr>
        <w:t xml:space="preserve">Table </w:t>
      </w:r>
      <w:r w:rsidR="001B7164">
        <w:rPr>
          <w:rFonts w:ascii="Times New Roman" w:hAnsi="Times New Roman" w:cs="Times New Roman"/>
          <w:color w:val="auto"/>
        </w:rPr>
        <w:fldChar w:fldCharType="begin"/>
      </w:r>
      <w:r w:rsidR="001B7164">
        <w:rPr>
          <w:rFonts w:ascii="Times New Roman" w:hAnsi="Times New Roman" w:cs="Times New Roman"/>
          <w:color w:val="auto"/>
        </w:rPr>
        <w:instrText xml:space="preserve"> SEQ Table \* ARABIC </w:instrText>
      </w:r>
      <w:r w:rsidR="001B7164">
        <w:rPr>
          <w:rFonts w:ascii="Times New Roman" w:hAnsi="Times New Roman" w:cs="Times New Roman"/>
          <w:color w:val="auto"/>
        </w:rPr>
        <w:fldChar w:fldCharType="separate"/>
      </w:r>
      <w:r w:rsidR="007F2405">
        <w:rPr>
          <w:rFonts w:ascii="Times New Roman" w:hAnsi="Times New Roman" w:cs="Times New Roman"/>
          <w:noProof/>
          <w:color w:val="auto"/>
        </w:rPr>
        <w:t>8</w:t>
      </w:r>
      <w:r w:rsidR="001B7164">
        <w:rPr>
          <w:rFonts w:ascii="Times New Roman" w:hAnsi="Times New Roman" w:cs="Times New Roman"/>
          <w:color w:val="auto"/>
        </w:rPr>
        <w:fldChar w:fldCharType="end"/>
      </w:r>
      <w:r w:rsidRPr="002813E5">
        <w:rPr>
          <w:rFonts w:ascii="Times New Roman" w:hAnsi="Times New Roman" w:cs="Times New Roman"/>
          <w:color w:val="auto"/>
        </w:rPr>
        <w:t>. OLS and IV Regression results for renters in California.</w:t>
      </w:r>
      <w:bookmarkEnd w:id="6"/>
    </w:p>
    <w:p w14:paraId="3ADAAE7E" w14:textId="77777777" w:rsidR="00637420" w:rsidRDefault="00637420" w:rsidP="00637420">
      <w:pPr>
        <w:spacing w:before="240" w:after="240" w:line="480" w:lineRule="auto"/>
        <w:rPr>
          <w:rFonts w:ascii="Times New Roman" w:eastAsia="Times New Roman" w:hAnsi="Times New Roman" w:cs="Times New Roman"/>
          <w:sz w:val="24"/>
          <w:szCs w:val="24"/>
        </w:rPr>
      </w:pPr>
    </w:p>
    <w:p w14:paraId="17D67D2C" w14:textId="00B49E6A" w:rsidR="005F384B" w:rsidRDefault="00637420" w:rsidP="002813E5">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with Alabama, the results mirror the results of the entire country. Before the land-use instrument is included, every </w:t>
      </w:r>
      <w:r w:rsidR="00A47AD6">
        <w:rPr>
          <w:rFonts w:ascii="Times New Roman" w:eastAsia="Times New Roman" w:hAnsi="Times New Roman" w:cs="Times New Roman"/>
          <w:sz w:val="24"/>
          <w:szCs w:val="24"/>
        </w:rPr>
        <w:t>$500</w:t>
      </w:r>
      <w:r>
        <w:rPr>
          <w:rFonts w:ascii="Times New Roman" w:eastAsia="Times New Roman" w:hAnsi="Times New Roman" w:cs="Times New Roman"/>
          <w:sz w:val="24"/>
          <w:szCs w:val="24"/>
        </w:rPr>
        <w:t xml:space="preserve"> increase in rents </w:t>
      </w:r>
      <w:r>
        <w:rPr>
          <w:rFonts w:ascii="Times New Roman" w:eastAsia="Times New Roman" w:hAnsi="Times New Roman" w:cs="Times New Roman"/>
          <w:i/>
          <w:iCs/>
          <w:sz w:val="24"/>
          <w:szCs w:val="24"/>
        </w:rPr>
        <w:t xml:space="preserve">increases </w:t>
      </w:r>
      <w:r>
        <w:rPr>
          <w:rFonts w:ascii="Times New Roman" w:eastAsia="Times New Roman" w:hAnsi="Times New Roman" w:cs="Times New Roman"/>
          <w:sz w:val="24"/>
          <w:szCs w:val="24"/>
        </w:rPr>
        <w:t xml:space="preserve">fertility by </w:t>
      </w:r>
      <w:r w:rsidR="00A47AD6">
        <w:rPr>
          <w:rFonts w:ascii="Times New Roman" w:eastAsia="Times New Roman" w:hAnsi="Times New Roman" w:cs="Times New Roman"/>
          <w:sz w:val="24"/>
          <w:szCs w:val="24"/>
        </w:rPr>
        <w:t>0</w:t>
      </w:r>
      <w:r w:rsidR="00A47AD6" w:rsidRPr="00B60AB3">
        <w:rPr>
          <w:rFonts w:ascii="Times New Roman" w:eastAsia="Times New Roman" w:hAnsi="Times New Roman" w:cs="Times New Roman"/>
          <w:sz w:val="24"/>
          <w:szCs w:val="24"/>
        </w:rPr>
        <w:t>.00745</w:t>
      </w:r>
      <w:r>
        <w:rPr>
          <w:rFonts w:ascii="Times New Roman" w:eastAsia="Times New Roman" w:hAnsi="Times New Roman" w:cs="Times New Roman"/>
          <w:sz w:val="24"/>
          <w:szCs w:val="24"/>
        </w:rPr>
        <w:t xml:space="preserve">. After the land-use instrument is included, the relationship becomes negative where every additional dollar increase in rents decreases fertility by </w:t>
      </w:r>
      <w:r w:rsidR="00A47AD6">
        <w:rPr>
          <w:rFonts w:ascii="Times New Roman" w:eastAsia="Times New Roman" w:hAnsi="Times New Roman" w:cs="Times New Roman"/>
          <w:sz w:val="24"/>
          <w:szCs w:val="24"/>
        </w:rPr>
        <w:t>0</w:t>
      </w:r>
      <w:r w:rsidR="00A47AD6" w:rsidRPr="00B60AB3">
        <w:rPr>
          <w:rFonts w:ascii="Times New Roman" w:eastAsia="Times New Roman" w:hAnsi="Times New Roman" w:cs="Times New Roman"/>
          <w:sz w:val="24"/>
          <w:szCs w:val="24"/>
        </w:rPr>
        <w:t>.15625</w:t>
      </w:r>
      <w:r>
        <w:rPr>
          <w:rFonts w:ascii="Times New Roman" w:eastAsia="Times New Roman" w:hAnsi="Times New Roman" w:cs="Times New Roman"/>
          <w:sz w:val="24"/>
          <w:szCs w:val="24"/>
        </w:rPr>
        <w:t>. However, unlike Alabama, the effect sizes are larger, indicating that housing may be a higher budget constraint for California’s residents and therefore they may be more sensitive to price increases</w:t>
      </w:r>
      <w:r w:rsidR="002813E5">
        <w:rPr>
          <w:rFonts w:ascii="Times New Roman" w:eastAsia="Times New Roman" w:hAnsi="Times New Roman" w:cs="Times New Roman"/>
          <w:sz w:val="24"/>
          <w:szCs w:val="24"/>
        </w:rPr>
        <w:t>.</w:t>
      </w:r>
      <w:r w:rsidR="00E65CB1">
        <w:rPr>
          <w:rFonts w:ascii="Times New Roman" w:eastAsia="Times New Roman" w:hAnsi="Times New Roman" w:cs="Times New Roman"/>
          <w:sz w:val="24"/>
          <w:szCs w:val="24"/>
        </w:rPr>
        <w:t xml:space="preserve"> Every standard deviation increase in rent is associated with a 0.22 decrease in fertility.</w:t>
      </w:r>
    </w:p>
    <w:tbl>
      <w:tblPr>
        <w:tblStyle w:val="ListTable3"/>
        <w:tblW w:w="5867" w:type="dxa"/>
        <w:jc w:val="center"/>
        <w:tblLayout w:type="fixed"/>
        <w:tblLook w:val="0600" w:firstRow="0" w:lastRow="0" w:firstColumn="0" w:lastColumn="0" w:noHBand="1" w:noVBand="1"/>
      </w:tblPr>
      <w:tblGrid>
        <w:gridCol w:w="2043"/>
        <w:gridCol w:w="2201"/>
        <w:gridCol w:w="1623"/>
      </w:tblGrid>
      <w:tr w:rsidR="005767EB" w14:paraId="0DE56EE7" w14:textId="77777777" w:rsidTr="00402885">
        <w:trPr>
          <w:trHeight w:val="474"/>
          <w:jc w:val="center"/>
        </w:trPr>
        <w:tc>
          <w:tcPr>
            <w:tcW w:w="2043" w:type="dxa"/>
          </w:tcPr>
          <w:p w14:paraId="2BC7F7A0" w14:textId="77777777" w:rsidR="005767EB" w:rsidRDefault="005767EB" w:rsidP="00402885">
            <w:pPr>
              <w:tabs>
                <w:tab w:val="center" w:pos="93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201" w:type="dxa"/>
          </w:tcPr>
          <w:p w14:paraId="31736D53" w14:textId="77777777" w:rsidR="005767EB" w:rsidRDefault="005767EB"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3" w:type="dxa"/>
          </w:tcPr>
          <w:p w14:paraId="3435C578" w14:textId="77777777" w:rsidR="005767EB" w:rsidRDefault="005767EB"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767EB" w14:paraId="1F32A905" w14:textId="77777777" w:rsidTr="00402885">
        <w:trPr>
          <w:trHeight w:val="474"/>
          <w:jc w:val="center"/>
        </w:trPr>
        <w:tc>
          <w:tcPr>
            <w:tcW w:w="2043" w:type="dxa"/>
          </w:tcPr>
          <w:p w14:paraId="35DC5362" w14:textId="77777777" w:rsidR="005767EB" w:rsidRDefault="005767EB" w:rsidP="00402885">
            <w:pPr>
              <w:spacing w:before="240"/>
              <w:rPr>
                <w:rFonts w:ascii="Times New Roman" w:eastAsia="Times New Roman" w:hAnsi="Times New Roman" w:cs="Times New Roman"/>
                <w:sz w:val="24"/>
                <w:szCs w:val="24"/>
              </w:rPr>
            </w:pPr>
          </w:p>
        </w:tc>
        <w:tc>
          <w:tcPr>
            <w:tcW w:w="2201" w:type="dxa"/>
          </w:tcPr>
          <w:p w14:paraId="6077AAAB" w14:textId="77777777" w:rsidR="005767EB" w:rsidRDefault="005767EB"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OLS</w:t>
            </w:r>
          </w:p>
        </w:tc>
        <w:tc>
          <w:tcPr>
            <w:tcW w:w="1623" w:type="dxa"/>
          </w:tcPr>
          <w:p w14:paraId="69DB5AAE" w14:textId="77777777" w:rsidR="005767EB" w:rsidRDefault="005767EB"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5767EB" w14:paraId="085C0722" w14:textId="77777777" w:rsidTr="00402885">
        <w:trPr>
          <w:trHeight w:val="474"/>
          <w:jc w:val="center"/>
        </w:trPr>
        <w:tc>
          <w:tcPr>
            <w:tcW w:w="2043" w:type="dxa"/>
          </w:tcPr>
          <w:p w14:paraId="758AD631" w14:textId="77777777" w:rsidR="005767EB" w:rsidRDefault="005767EB"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2201" w:type="dxa"/>
          </w:tcPr>
          <w:p w14:paraId="6A480A89" w14:textId="77777777" w:rsidR="005767EB" w:rsidRDefault="005767EB" w:rsidP="00402885">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c>
          <w:tcPr>
            <w:tcW w:w="1623" w:type="dxa"/>
          </w:tcPr>
          <w:p w14:paraId="68C929F8" w14:textId="77777777" w:rsidR="005767EB" w:rsidRDefault="005767EB" w:rsidP="00402885">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r>
      <w:tr w:rsidR="005767EB" w14:paraId="5AA8AC86" w14:textId="77777777" w:rsidTr="00402885">
        <w:trPr>
          <w:trHeight w:val="460"/>
          <w:jc w:val="center"/>
        </w:trPr>
        <w:tc>
          <w:tcPr>
            <w:tcW w:w="2043" w:type="dxa"/>
          </w:tcPr>
          <w:p w14:paraId="4D8A5661" w14:textId="77777777" w:rsidR="005767EB" w:rsidRDefault="005767EB" w:rsidP="00402885">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valueh</w:t>
            </w:r>
            <w:proofErr w:type="spellEnd"/>
          </w:p>
        </w:tc>
        <w:tc>
          <w:tcPr>
            <w:tcW w:w="2201" w:type="dxa"/>
          </w:tcPr>
          <w:p w14:paraId="4F209576" w14:textId="692C5C12" w:rsidR="005767EB" w:rsidRDefault="00B60AB3"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B60AB3">
              <w:rPr>
                <w:rFonts w:ascii="Times New Roman" w:eastAsia="Times New Roman" w:hAnsi="Times New Roman" w:cs="Times New Roman"/>
                <w:sz w:val="24"/>
                <w:szCs w:val="24"/>
              </w:rPr>
              <w:t>.00001</w:t>
            </w:r>
            <w:r w:rsidR="005767EB">
              <w:rPr>
                <w:rFonts w:ascii="Times New Roman" w:eastAsia="Times New Roman" w:hAnsi="Times New Roman" w:cs="Times New Roman"/>
                <w:sz w:val="24"/>
                <w:szCs w:val="24"/>
              </w:rPr>
              <w:t>***</w:t>
            </w:r>
          </w:p>
        </w:tc>
        <w:tc>
          <w:tcPr>
            <w:tcW w:w="1623" w:type="dxa"/>
          </w:tcPr>
          <w:p w14:paraId="3012C1FC" w14:textId="2D8FD9B2" w:rsidR="005767EB" w:rsidRDefault="00B60AB3" w:rsidP="00402885">
            <w:pPr>
              <w:spacing w:before="240"/>
              <w:jc w:val="center"/>
              <w:rPr>
                <w:rFonts w:ascii="Times New Roman" w:eastAsia="Times New Roman" w:hAnsi="Times New Roman" w:cs="Times New Roman"/>
                <w:sz w:val="24"/>
                <w:szCs w:val="24"/>
              </w:rPr>
            </w:pPr>
            <w:r w:rsidRPr="00B60AB3">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Pr="00B60AB3">
              <w:rPr>
                <w:rFonts w:ascii="Times New Roman" w:eastAsia="Times New Roman" w:hAnsi="Times New Roman" w:cs="Times New Roman"/>
                <w:sz w:val="24"/>
                <w:szCs w:val="24"/>
              </w:rPr>
              <w:t>.000428</w:t>
            </w:r>
            <w:r w:rsidR="005767EB">
              <w:rPr>
                <w:rFonts w:ascii="Times New Roman" w:eastAsia="Times New Roman" w:hAnsi="Times New Roman" w:cs="Times New Roman"/>
                <w:sz w:val="24"/>
                <w:szCs w:val="24"/>
              </w:rPr>
              <w:t>***</w:t>
            </w:r>
          </w:p>
        </w:tc>
      </w:tr>
      <w:tr w:rsidR="005767EB" w14:paraId="02B6AB43" w14:textId="77777777" w:rsidTr="00402885">
        <w:trPr>
          <w:trHeight w:val="460"/>
          <w:jc w:val="center"/>
        </w:trPr>
        <w:tc>
          <w:tcPr>
            <w:tcW w:w="2043" w:type="dxa"/>
          </w:tcPr>
          <w:p w14:paraId="13EF7191" w14:textId="77777777" w:rsidR="005767EB" w:rsidRDefault="005767EB"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201" w:type="dxa"/>
          </w:tcPr>
          <w:p w14:paraId="63E475D4" w14:textId="77777777" w:rsidR="005767EB" w:rsidRDefault="005767EB"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A7957">
              <w:rPr>
                <w:rFonts w:ascii="Times New Roman" w:eastAsia="Times New Roman" w:hAnsi="Times New Roman" w:cs="Times New Roman"/>
                <w:sz w:val="24"/>
                <w:szCs w:val="24"/>
              </w:rPr>
              <w:t>5.80e-09</w:t>
            </w:r>
            <w:r>
              <w:rPr>
                <w:rFonts w:ascii="Times New Roman" w:eastAsia="Times New Roman" w:hAnsi="Times New Roman" w:cs="Times New Roman"/>
                <w:sz w:val="24"/>
                <w:szCs w:val="24"/>
              </w:rPr>
              <w:t>)</w:t>
            </w:r>
          </w:p>
        </w:tc>
        <w:tc>
          <w:tcPr>
            <w:tcW w:w="1623" w:type="dxa"/>
          </w:tcPr>
          <w:p w14:paraId="4E894205" w14:textId="77777777" w:rsidR="005767EB" w:rsidRDefault="005767EB" w:rsidP="0040288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A7957">
              <w:rPr>
                <w:rFonts w:ascii="Times New Roman" w:eastAsia="Times New Roman" w:hAnsi="Times New Roman" w:cs="Times New Roman"/>
                <w:sz w:val="24"/>
                <w:szCs w:val="24"/>
              </w:rPr>
              <w:t>2.29e-08</w:t>
            </w:r>
            <w:r>
              <w:rPr>
                <w:rFonts w:ascii="Times New Roman" w:eastAsia="Times New Roman" w:hAnsi="Times New Roman" w:cs="Times New Roman"/>
                <w:sz w:val="24"/>
                <w:szCs w:val="24"/>
              </w:rPr>
              <w:t>)</w:t>
            </w:r>
          </w:p>
        </w:tc>
      </w:tr>
      <w:tr w:rsidR="005767EB" w14:paraId="0126EC64" w14:textId="77777777" w:rsidTr="00402885">
        <w:trPr>
          <w:trHeight w:val="729"/>
          <w:jc w:val="center"/>
        </w:trPr>
        <w:tc>
          <w:tcPr>
            <w:tcW w:w="2043" w:type="dxa"/>
          </w:tcPr>
          <w:p w14:paraId="34D4DCF7" w14:textId="77777777" w:rsidR="005767EB" w:rsidRDefault="005767EB"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2201" w:type="dxa"/>
          </w:tcPr>
          <w:p w14:paraId="652DCF57" w14:textId="77777777" w:rsidR="005767EB" w:rsidRDefault="005767EB" w:rsidP="00402885">
            <w:pPr>
              <w:spacing w:before="240"/>
              <w:jc w:val="center"/>
              <w:rPr>
                <w:rFonts w:ascii="Times New Roman" w:eastAsia="Times New Roman" w:hAnsi="Times New Roman" w:cs="Times New Roman"/>
                <w:sz w:val="24"/>
                <w:szCs w:val="24"/>
              </w:rPr>
            </w:pPr>
            <w:r w:rsidRPr="006A7957">
              <w:rPr>
                <w:rFonts w:ascii="Times New Roman" w:eastAsia="Times New Roman" w:hAnsi="Times New Roman" w:cs="Times New Roman"/>
                <w:sz w:val="24"/>
                <w:szCs w:val="24"/>
              </w:rPr>
              <w:t>73,779</w:t>
            </w:r>
          </w:p>
        </w:tc>
        <w:tc>
          <w:tcPr>
            <w:tcW w:w="1623" w:type="dxa"/>
          </w:tcPr>
          <w:p w14:paraId="297824C2" w14:textId="77777777" w:rsidR="005767EB" w:rsidRDefault="005767EB" w:rsidP="00402885">
            <w:pPr>
              <w:spacing w:before="240"/>
              <w:jc w:val="center"/>
              <w:rPr>
                <w:rFonts w:ascii="Times New Roman" w:eastAsia="Times New Roman" w:hAnsi="Times New Roman" w:cs="Times New Roman"/>
                <w:sz w:val="24"/>
                <w:szCs w:val="24"/>
              </w:rPr>
            </w:pPr>
            <w:r w:rsidRPr="006A7957">
              <w:rPr>
                <w:rFonts w:ascii="Times New Roman" w:eastAsia="Times New Roman" w:hAnsi="Times New Roman" w:cs="Times New Roman"/>
                <w:sz w:val="24"/>
                <w:szCs w:val="24"/>
              </w:rPr>
              <w:t>73,779</w:t>
            </w:r>
          </w:p>
        </w:tc>
      </w:tr>
      <w:tr w:rsidR="005767EB" w:rsidRPr="006A7957" w14:paraId="2B842BE3" w14:textId="77777777" w:rsidTr="00402885">
        <w:trPr>
          <w:trHeight w:val="729"/>
          <w:jc w:val="center"/>
        </w:trPr>
        <w:tc>
          <w:tcPr>
            <w:tcW w:w="2043" w:type="dxa"/>
          </w:tcPr>
          <w:p w14:paraId="4D47577F" w14:textId="77777777" w:rsidR="005767EB" w:rsidRDefault="005767EB"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F-statistic</w:t>
            </w:r>
          </w:p>
        </w:tc>
        <w:tc>
          <w:tcPr>
            <w:tcW w:w="2201" w:type="dxa"/>
          </w:tcPr>
          <w:p w14:paraId="44F4928E" w14:textId="77777777" w:rsidR="005767EB" w:rsidRPr="006A7957" w:rsidRDefault="005767EB" w:rsidP="00402885">
            <w:pPr>
              <w:spacing w:before="240"/>
              <w:jc w:val="center"/>
              <w:rPr>
                <w:rFonts w:ascii="Times New Roman" w:eastAsia="Times New Roman" w:hAnsi="Times New Roman" w:cs="Times New Roman"/>
                <w:sz w:val="24"/>
                <w:szCs w:val="24"/>
              </w:rPr>
            </w:pPr>
          </w:p>
        </w:tc>
        <w:tc>
          <w:tcPr>
            <w:tcW w:w="1623" w:type="dxa"/>
          </w:tcPr>
          <w:p w14:paraId="75A73AB5" w14:textId="77777777" w:rsidR="005767EB" w:rsidRPr="006A7957" w:rsidRDefault="005767EB" w:rsidP="00402885">
            <w:pPr>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785.391</w:t>
            </w:r>
          </w:p>
        </w:tc>
      </w:tr>
      <w:tr w:rsidR="005767EB" w:rsidRPr="006A7957" w14:paraId="762F263B" w14:textId="77777777" w:rsidTr="00402885">
        <w:trPr>
          <w:trHeight w:val="729"/>
          <w:jc w:val="center"/>
        </w:trPr>
        <w:tc>
          <w:tcPr>
            <w:tcW w:w="2043" w:type="dxa"/>
          </w:tcPr>
          <w:p w14:paraId="0894804E" w14:textId="77777777" w:rsidR="005767EB" w:rsidRDefault="005767EB"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Beta coefficient</w:t>
            </w:r>
          </w:p>
        </w:tc>
        <w:tc>
          <w:tcPr>
            <w:tcW w:w="2201" w:type="dxa"/>
          </w:tcPr>
          <w:p w14:paraId="440AE5D6" w14:textId="77777777" w:rsidR="005767EB" w:rsidRPr="006A7957" w:rsidRDefault="005767EB" w:rsidP="00402885">
            <w:pPr>
              <w:spacing w:before="240"/>
              <w:jc w:val="center"/>
              <w:rPr>
                <w:rFonts w:ascii="Times New Roman" w:eastAsia="Times New Roman" w:hAnsi="Times New Roman" w:cs="Times New Roman"/>
                <w:sz w:val="24"/>
                <w:szCs w:val="24"/>
              </w:rPr>
            </w:pPr>
            <w:r w:rsidRPr="00C063FA">
              <w:rPr>
                <w:rFonts w:ascii="Times New Roman" w:eastAsia="Times New Roman" w:hAnsi="Times New Roman" w:cs="Times New Roman"/>
                <w:sz w:val="24"/>
                <w:szCs w:val="24"/>
              </w:rPr>
              <w:t>.0067521</w:t>
            </w:r>
          </w:p>
        </w:tc>
        <w:tc>
          <w:tcPr>
            <w:tcW w:w="1623" w:type="dxa"/>
          </w:tcPr>
          <w:p w14:paraId="712010BD" w14:textId="77777777" w:rsidR="005767EB" w:rsidRPr="006A7957" w:rsidRDefault="005767EB" w:rsidP="00402885">
            <w:pPr>
              <w:spacing w:before="240"/>
              <w:jc w:val="center"/>
              <w:rPr>
                <w:rFonts w:ascii="Times New Roman" w:eastAsia="Times New Roman" w:hAnsi="Times New Roman" w:cs="Times New Roman"/>
                <w:sz w:val="24"/>
                <w:szCs w:val="24"/>
              </w:rPr>
            </w:pPr>
            <w:r w:rsidRPr="004903A8">
              <w:rPr>
                <w:rFonts w:ascii="Times New Roman" w:eastAsia="Times New Roman" w:hAnsi="Times New Roman" w:cs="Times New Roman"/>
                <w:sz w:val="24"/>
                <w:szCs w:val="24"/>
              </w:rPr>
              <w:t>-.28643268</w:t>
            </w:r>
          </w:p>
        </w:tc>
      </w:tr>
      <w:tr w:rsidR="005767EB" w:rsidRPr="006A7957" w14:paraId="64D89E25" w14:textId="77777777" w:rsidTr="00402885">
        <w:trPr>
          <w:trHeight w:val="729"/>
          <w:jc w:val="center"/>
        </w:trPr>
        <w:tc>
          <w:tcPr>
            <w:tcW w:w="2043" w:type="dxa"/>
          </w:tcPr>
          <w:p w14:paraId="09DAA424" w14:textId="77777777" w:rsidR="005767EB" w:rsidRDefault="005767EB" w:rsidP="0040288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Endogeneity test</w:t>
            </w:r>
          </w:p>
        </w:tc>
        <w:tc>
          <w:tcPr>
            <w:tcW w:w="2201" w:type="dxa"/>
          </w:tcPr>
          <w:p w14:paraId="23D7B28D" w14:textId="77777777" w:rsidR="005767EB" w:rsidRPr="006A7957" w:rsidRDefault="005767EB" w:rsidP="00402885">
            <w:pPr>
              <w:spacing w:before="240"/>
              <w:jc w:val="center"/>
              <w:rPr>
                <w:rFonts w:ascii="Times New Roman" w:eastAsia="Times New Roman" w:hAnsi="Times New Roman" w:cs="Times New Roman"/>
                <w:sz w:val="24"/>
                <w:szCs w:val="24"/>
              </w:rPr>
            </w:pPr>
          </w:p>
        </w:tc>
        <w:tc>
          <w:tcPr>
            <w:tcW w:w="1623" w:type="dxa"/>
          </w:tcPr>
          <w:p w14:paraId="24E98AEA" w14:textId="77777777" w:rsidR="005767EB" w:rsidRDefault="005767EB" w:rsidP="00402885">
            <w:pPr>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 xml:space="preserve">414.093  </w:t>
            </w:r>
          </w:p>
          <w:p w14:paraId="2E82F59F" w14:textId="77777777" w:rsidR="005767EB" w:rsidRDefault="005767EB" w:rsidP="00402885">
            <w:pPr>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(p = 0.0000)</w:t>
            </w:r>
          </w:p>
          <w:p w14:paraId="71159A98" w14:textId="77777777" w:rsidR="005767EB" w:rsidRPr="006A7957" w:rsidRDefault="005767EB" w:rsidP="00402885">
            <w:pPr>
              <w:spacing w:before="240"/>
              <w:jc w:val="center"/>
              <w:rPr>
                <w:rFonts w:ascii="Times New Roman" w:eastAsia="Times New Roman" w:hAnsi="Times New Roman" w:cs="Times New Roman"/>
                <w:sz w:val="24"/>
                <w:szCs w:val="24"/>
              </w:rPr>
            </w:pPr>
          </w:p>
        </w:tc>
      </w:tr>
    </w:tbl>
    <w:p w14:paraId="6406D1F3" w14:textId="6CAE14FB" w:rsidR="002813E5" w:rsidRPr="002813E5" w:rsidRDefault="002813E5" w:rsidP="00CB47A5">
      <w:pPr>
        <w:pStyle w:val="Caption"/>
        <w:ind w:left="1440" w:firstLine="720"/>
        <w:rPr>
          <w:rFonts w:ascii="Times New Roman" w:hAnsi="Times New Roman" w:cs="Times New Roman"/>
          <w:color w:val="auto"/>
        </w:rPr>
      </w:pPr>
      <w:bookmarkStart w:id="7" w:name="_Toc101282405"/>
      <w:r w:rsidRPr="002813E5">
        <w:rPr>
          <w:rFonts w:ascii="Times New Roman" w:hAnsi="Times New Roman" w:cs="Times New Roman"/>
          <w:color w:val="auto"/>
        </w:rPr>
        <w:t xml:space="preserve">Table </w:t>
      </w:r>
      <w:r w:rsidR="001B7164">
        <w:rPr>
          <w:rFonts w:ascii="Times New Roman" w:hAnsi="Times New Roman" w:cs="Times New Roman"/>
          <w:color w:val="auto"/>
        </w:rPr>
        <w:fldChar w:fldCharType="begin"/>
      </w:r>
      <w:r w:rsidR="001B7164">
        <w:rPr>
          <w:rFonts w:ascii="Times New Roman" w:hAnsi="Times New Roman" w:cs="Times New Roman"/>
          <w:color w:val="auto"/>
        </w:rPr>
        <w:instrText xml:space="preserve"> SEQ Table \* ARABIC </w:instrText>
      </w:r>
      <w:r w:rsidR="001B7164">
        <w:rPr>
          <w:rFonts w:ascii="Times New Roman" w:hAnsi="Times New Roman" w:cs="Times New Roman"/>
          <w:color w:val="auto"/>
        </w:rPr>
        <w:fldChar w:fldCharType="separate"/>
      </w:r>
      <w:r w:rsidR="007F2405">
        <w:rPr>
          <w:rFonts w:ascii="Times New Roman" w:hAnsi="Times New Roman" w:cs="Times New Roman"/>
          <w:noProof/>
          <w:color w:val="auto"/>
        </w:rPr>
        <w:t>9</w:t>
      </w:r>
      <w:r w:rsidR="001B7164">
        <w:rPr>
          <w:rFonts w:ascii="Times New Roman" w:hAnsi="Times New Roman" w:cs="Times New Roman"/>
          <w:color w:val="auto"/>
        </w:rPr>
        <w:fldChar w:fldCharType="end"/>
      </w:r>
      <w:r w:rsidRPr="002813E5">
        <w:rPr>
          <w:rFonts w:ascii="Times New Roman" w:hAnsi="Times New Roman" w:cs="Times New Roman"/>
          <w:color w:val="auto"/>
        </w:rPr>
        <w:t>. OLS and IV Regression results for homeowners in California.</w:t>
      </w:r>
      <w:bookmarkEnd w:id="7"/>
    </w:p>
    <w:p w14:paraId="5DC4D60D" w14:textId="588B93D1" w:rsidR="001F07F6" w:rsidRPr="005F384B" w:rsidRDefault="005F384B" w:rsidP="005F384B">
      <w:pPr>
        <w:spacing w:before="240" w:after="240" w:line="480" w:lineRule="auto"/>
        <w:rPr>
          <w:rFonts w:ascii="Times New Roman" w:eastAsia="Times New Roman" w:hAnsi="Times New Roman" w:cs="Times New Roman"/>
          <w:sz w:val="24"/>
          <w:szCs w:val="24"/>
        </w:rPr>
      </w:pPr>
      <w:r w:rsidRPr="005F384B">
        <w:rPr>
          <w:rFonts w:ascii="Times New Roman" w:eastAsia="Times New Roman" w:hAnsi="Times New Roman" w:cs="Times New Roman"/>
          <w:sz w:val="24"/>
          <w:szCs w:val="24"/>
        </w:rPr>
        <w:tab/>
        <w:t xml:space="preserve">The results in Table </w:t>
      </w:r>
      <w:r w:rsidR="007F2550">
        <w:rPr>
          <w:rFonts w:ascii="Times New Roman" w:eastAsia="Times New Roman" w:hAnsi="Times New Roman" w:cs="Times New Roman"/>
          <w:sz w:val="24"/>
          <w:szCs w:val="24"/>
        </w:rPr>
        <w:t>9</w:t>
      </w:r>
      <w:r w:rsidR="008855C2">
        <w:rPr>
          <w:rFonts w:ascii="Times New Roman" w:eastAsia="Times New Roman" w:hAnsi="Times New Roman" w:cs="Times New Roman"/>
          <w:sz w:val="24"/>
          <w:szCs w:val="24"/>
        </w:rPr>
        <w:t xml:space="preserve"> </w:t>
      </w:r>
      <w:r w:rsidRPr="005F384B">
        <w:rPr>
          <w:rFonts w:ascii="Times New Roman" w:eastAsia="Times New Roman" w:hAnsi="Times New Roman" w:cs="Times New Roman"/>
          <w:sz w:val="24"/>
          <w:szCs w:val="24"/>
        </w:rPr>
        <w:t xml:space="preserve">follow the same pattern from before, but for homeowners. Every additional </w:t>
      </w:r>
      <w:r w:rsidR="00F65537">
        <w:rPr>
          <w:rFonts w:ascii="Times New Roman" w:eastAsia="Times New Roman" w:hAnsi="Times New Roman" w:cs="Times New Roman"/>
          <w:sz w:val="24"/>
          <w:szCs w:val="24"/>
        </w:rPr>
        <w:t>$1,000</w:t>
      </w:r>
      <w:r w:rsidRPr="005F384B">
        <w:rPr>
          <w:rFonts w:ascii="Times New Roman" w:eastAsia="Times New Roman" w:hAnsi="Times New Roman" w:cs="Times New Roman"/>
          <w:sz w:val="24"/>
          <w:szCs w:val="24"/>
        </w:rPr>
        <w:t xml:space="preserve"> increase in home value results in a slight increase in fertility (</w:t>
      </w:r>
      <w:r w:rsidR="00F65537">
        <w:rPr>
          <w:rFonts w:ascii="Times New Roman" w:eastAsia="Times New Roman" w:hAnsi="Times New Roman" w:cs="Times New Roman"/>
          <w:sz w:val="24"/>
          <w:szCs w:val="24"/>
        </w:rPr>
        <w:t>0</w:t>
      </w:r>
      <w:r w:rsidR="00F65537" w:rsidRPr="00B60AB3">
        <w:rPr>
          <w:rFonts w:ascii="Times New Roman" w:eastAsia="Times New Roman" w:hAnsi="Times New Roman" w:cs="Times New Roman"/>
          <w:sz w:val="24"/>
          <w:szCs w:val="24"/>
        </w:rPr>
        <w:t>.00001</w:t>
      </w:r>
      <w:r w:rsidRPr="005F384B">
        <w:rPr>
          <w:rFonts w:ascii="Times New Roman" w:eastAsia="Times New Roman" w:hAnsi="Times New Roman" w:cs="Times New Roman"/>
          <w:sz w:val="24"/>
          <w:szCs w:val="24"/>
        </w:rPr>
        <w:t xml:space="preserve">) before the land-use instrument is included. However, once the instrument is included, this relationship reverses, and homeowners experience a slight decrease in fertility </w:t>
      </w:r>
      <w:r w:rsidR="00F65537">
        <w:rPr>
          <w:rFonts w:ascii="Times New Roman" w:eastAsia="Times New Roman" w:hAnsi="Times New Roman" w:cs="Times New Roman"/>
          <w:sz w:val="24"/>
          <w:szCs w:val="24"/>
        </w:rPr>
        <w:t>(0</w:t>
      </w:r>
      <w:r w:rsidR="00F65537" w:rsidRPr="00B60AB3">
        <w:rPr>
          <w:rFonts w:ascii="Times New Roman" w:eastAsia="Times New Roman" w:hAnsi="Times New Roman" w:cs="Times New Roman"/>
          <w:sz w:val="24"/>
          <w:szCs w:val="24"/>
        </w:rPr>
        <w:t>.000428</w:t>
      </w:r>
      <w:r w:rsidRPr="005F384B">
        <w:rPr>
          <w:rFonts w:ascii="Times New Roman" w:eastAsia="Times New Roman" w:hAnsi="Times New Roman" w:cs="Times New Roman"/>
          <w:sz w:val="24"/>
          <w:szCs w:val="24"/>
        </w:rPr>
        <w:t xml:space="preserve">) for every </w:t>
      </w:r>
      <w:r w:rsidRPr="005F384B">
        <w:rPr>
          <w:rFonts w:ascii="Times New Roman" w:eastAsia="Times New Roman" w:hAnsi="Times New Roman" w:cs="Times New Roman"/>
          <w:sz w:val="24"/>
          <w:szCs w:val="24"/>
        </w:rPr>
        <w:lastRenderedPageBreak/>
        <w:t xml:space="preserve">additional </w:t>
      </w:r>
      <w:r w:rsidR="00F65537">
        <w:rPr>
          <w:rFonts w:ascii="Times New Roman" w:eastAsia="Times New Roman" w:hAnsi="Times New Roman" w:cs="Times New Roman"/>
          <w:sz w:val="24"/>
          <w:szCs w:val="24"/>
        </w:rPr>
        <w:t>$1,000</w:t>
      </w:r>
      <w:r w:rsidRPr="005F384B">
        <w:rPr>
          <w:rFonts w:ascii="Times New Roman" w:eastAsia="Times New Roman" w:hAnsi="Times New Roman" w:cs="Times New Roman"/>
          <w:sz w:val="24"/>
          <w:szCs w:val="24"/>
        </w:rPr>
        <w:t xml:space="preserve"> increase in their home’s value.</w:t>
      </w:r>
      <w:r w:rsidR="00E65CB1">
        <w:rPr>
          <w:rFonts w:ascii="Times New Roman" w:eastAsia="Times New Roman" w:hAnsi="Times New Roman" w:cs="Times New Roman"/>
          <w:sz w:val="24"/>
          <w:szCs w:val="24"/>
        </w:rPr>
        <w:t xml:space="preserve"> Every standard deviation increase in home value is associated with a 0.</w:t>
      </w:r>
      <w:r w:rsidR="00E65CB1" w:rsidRPr="00E65CB1">
        <w:rPr>
          <w:rFonts w:ascii="Times New Roman" w:eastAsia="Times New Roman" w:hAnsi="Times New Roman" w:cs="Times New Roman"/>
          <w:sz w:val="24"/>
          <w:szCs w:val="24"/>
        </w:rPr>
        <w:t xml:space="preserve"> </w:t>
      </w:r>
      <w:r w:rsidR="00E65CB1" w:rsidRPr="004903A8">
        <w:rPr>
          <w:rFonts w:ascii="Times New Roman" w:eastAsia="Times New Roman" w:hAnsi="Times New Roman" w:cs="Times New Roman"/>
          <w:sz w:val="24"/>
          <w:szCs w:val="24"/>
        </w:rPr>
        <w:t>2</w:t>
      </w:r>
      <w:r w:rsidR="00E65CB1">
        <w:rPr>
          <w:rFonts w:ascii="Times New Roman" w:eastAsia="Times New Roman" w:hAnsi="Times New Roman" w:cs="Times New Roman"/>
          <w:sz w:val="24"/>
          <w:szCs w:val="24"/>
        </w:rPr>
        <w:t xml:space="preserve">9 standard </w:t>
      </w:r>
      <w:proofErr w:type="gramStart"/>
      <w:r w:rsidR="00E65CB1">
        <w:rPr>
          <w:rFonts w:ascii="Times New Roman" w:eastAsia="Times New Roman" w:hAnsi="Times New Roman" w:cs="Times New Roman"/>
          <w:sz w:val="24"/>
          <w:szCs w:val="24"/>
        </w:rPr>
        <w:t>deviation</w:t>
      </w:r>
      <w:proofErr w:type="gramEnd"/>
      <w:r w:rsidR="00E65CB1">
        <w:rPr>
          <w:rFonts w:ascii="Times New Roman" w:eastAsia="Times New Roman" w:hAnsi="Times New Roman" w:cs="Times New Roman"/>
          <w:sz w:val="24"/>
          <w:szCs w:val="24"/>
        </w:rPr>
        <w:t xml:space="preserve"> decrease in fertility.</w:t>
      </w:r>
    </w:p>
    <w:p w14:paraId="60F26A64" w14:textId="5727B4AB" w:rsidR="0053730F" w:rsidRPr="00A235EB" w:rsidRDefault="0053730F">
      <w:pPr>
        <w:spacing w:before="240" w:after="240" w:line="480" w:lineRule="auto"/>
        <w:rPr>
          <w:rFonts w:ascii="Times New Roman" w:eastAsia="Times New Roman" w:hAnsi="Times New Roman" w:cs="Times New Roman"/>
          <w:b/>
          <w:bCs/>
          <w:sz w:val="24"/>
          <w:szCs w:val="24"/>
        </w:rPr>
      </w:pPr>
      <w:r w:rsidRPr="00A235EB">
        <w:rPr>
          <w:rFonts w:ascii="Times New Roman" w:eastAsia="Times New Roman" w:hAnsi="Times New Roman" w:cs="Times New Roman"/>
          <w:b/>
          <w:bCs/>
          <w:sz w:val="24"/>
          <w:szCs w:val="24"/>
        </w:rPr>
        <w:t>Effects of Specific Policies</w:t>
      </w:r>
    </w:p>
    <w:p w14:paraId="7A68C3B7" w14:textId="75A44198" w:rsidR="00451043" w:rsidRDefault="0053730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better understand which of these policy instruments have the largest effects sizes, and therefore may be the most effective tool for influencing fertility outcomes, IV regressions are conducted for each policy variable.</w:t>
      </w:r>
      <w:r w:rsidR="00847389">
        <w:rPr>
          <w:rFonts w:ascii="Times New Roman" w:eastAsia="Times New Roman" w:hAnsi="Times New Roman" w:cs="Times New Roman"/>
          <w:sz w:val="24"/>
          <w:szCs w:val="24"/>
        </w:rPr>
        <w:t xml:space="preserve"> These regressions include the same controls used for the comprehensive regressions.</w:t>
      </w:r>
      <w:r>
        <w:rPr>
          <w:rFonts w:ascii="Times New Roman" w:eastAsia="Times New Roman" w:hAnsi="Times New Roman" w:cs="Times New Roman"/>
          <w:sz w:val="24"/>
          <w:szCs w:val="24"/>
        </w:rPr>
        <w:t xml:space="preserve"> Table </w:t>
      </w:r>
      <w:r w:rsidR="007F2550">
        <w:rPr>
          <w:rFonts w:ascii="Times New Roman" w:eastAsia="Times New Roman" w:hAnsi="Times New Roman" w:cs="Times New Roman"/>
          <w:sz w:val="24"/>
          <w:szCs w:val="24"/>
        </w:rPr>
        <w:t>10</w:t>
      </w:r>
      <w:r w:rsidR="008855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includes the results of </w:t>
      </w:r>
      <w:r w:rsidR="00BA03F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IV regressions for each policy variable for homeowners</w:t>
      </w:r>
      <w:r w:rsidR="007F2550">
        <w:rPr>
          <w:rFonts w:ascii="Times New Roman" w:eastAsia="Times New Roman" w:hAnsi="Times New Roman" w:cs="Times New Roman"/>
          <w:sz w:val="24"/>
          <w:szCs w:val="24"/>
        </w:rPr>
        <w:t>.</w:t>
      </w:r>
    </w:p>
    <w:tbl>
      <w:tblPr>
        <w:tblStyle w:val="PlainTable2"/>
        <w:tblpPr w:leftFromText="180" w:rightFromText="180" w:vertAnchor="text" w:tblpXSpec="center" w:tblpY="1"/>
        <w:tblOverlap w:val="never"/>
        <w:tblW w:w="7650" w:type="dxa"/>
        <w:tblBorders>
          <w:left w:val="single" w:sz="4" w:space="0" w:color="7F7F7F" w:themeColor="text1" w:themeTint="80"/>
          <w:right w:val="single" w:sz="4" w:space="0" w:color="7F7F7F" w:themeColor="text1" w:themeTint="80"/>
        </w:tblBorders>
        <w:tblLayout w:type="fixed"/>
        <w:tblLook w:val="0600" w:firstRow="0" w:lastRow="0" w:firstColumn="0" w:lastColumn="0" w:noHBand="1" w:noVBand="1"/>
      </w:tblPr>
      <w:tblGrid>
        <w:gridCol w:w="2043"/>
        <w:gridCol w:w="1623"/>
        <w:gridCol w:w="3984"/>
      </w:tblGrid>
      <w:tr w:rsidR="00BA03FD" w14:paraId="201235FD" w14:textId="0EF5E7E4" w:rsidTr="00E80AB4">
        <w:trPr>
          <w:trHeight w:val="474"/>
        </w:trPr>
        <w:tc>
          <w:tcPr>
            <w:tcW w:w="2043" w:type="dxa"/>
          </w:tcPr>
          <w:p w14:paraId="433B7B84" w14:textId="77777777" w:rsidR="00BA03FD" w:rsidRDefault="00BA03FD" w:rsidP="00E80AB4">
            <w:pPr>
              <w:spacing w:before="240"/>
              <w:rPr>
                <w:rFonts w:ascii="Times New Roman" w:eastAsia="Times New Roman" w:hAnsi="Times New Roman" w:cs="Times New Roman"/>
                <w:sz w:val="24"/>
                <w:szCs w:val="24"/>
              </w:rPr>
            </w:pPr>
          </w:p>
        </w:tc>
        <w:tc>
          <w:tcPr>
            <w:tcW w:w="1623" w:type="dxa"/>
          </w:tcPr>
          <w:p w14:paraId="483478FC" w14:textId="21608DF2" w:rsidR="00BA03FD" w:rsidRPr="00E80AB4" w:rsidRDefault="008B155A" w:rsidP="00E80AB4">
            <w:pPr>
              <w:spacing w:before="240"/>
              <w:jc w:val="center"/>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IV Coefficient</w:t>
            </w:r>
            <w:r>
              <w:rPr>
                <w:rFonts w:ascii="Times New Roman" w:eastAsia="Times New Roman" w:hAnsi="Times New Roman" w:cs="Times New Roman"/>
                <w:b/>
                <w:bCs/>
                <w:sz w:val="24"/>
                <w:szCs w:val="24"/>
              </w:rPr>
              <w:t xml:space="preserve"> for each policy instrument</w:t>
            </w:r>
          </w:p>
        </w:tc>
        <w:tc>
          <w:tcPr>
            <w:tcW w:w="3984" w:type="dxa"/>
          </w:tcPr>
          <w:p w14:paraId="0ACDCCE7" w14:textId="4947DBD4" w:rsidR="00BA03FD" w:rsidRPr="00E80AB4" w:rsidRDefault="00BA03FD" w:rsidP="00E80AB4">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 xml:space="preserve">               Robust Standard Error</w:t>
            </w:r>
          </w:p>
        </w:tc>
      </w:tr>
      <w:tr w:rsidR="00BA03FD" w14:paraId="7D965457" w14:textId="143A80CE" w:rsidTr="00E80AB4">
        <w:trPr>
          <w:trHeight w:val="60"/>
        </w:trPr>
        <w:tc>
          <w:tcPr>
            <w:tcW w:w="2043" w:type="dxa"/>
          </w:tcPr>
          <w:p w14:paraId="75ADE799" w14:textId="77777777" w:rsidR="00BA03FD" w:rsidRPr="00E80AB4" w:rsidRDefault="00BA03FD" w:rsidP="00E80AB4">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VARIABLES</w:t>
            </w:r>
          </w:p>
        </w:tc>
        <w:tc>
          <w:tcPr>
            <w:tcW w:w="1623" w:type="dxa"/>
          </w:tcPr>
          <w:p w14:paraId="6F39203A" w14:textId="77777777" w:rsidR="00BA03FD" w:rsidRDefault="00BA03FD" w:rsidP="00E80AB4">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c>
          <w:tcPr>
            <w:tcW w:w="3984" w:type="dxa"/>
          </w:tcPr>
          <w:p w14:paraId="236C0BDF" w14:textId="2E361DE6" w:rsidR="00BA03FD" w:rsidRDefault="00BA03FD" w:rsidP="00E80AB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A03FD" w14:paraId="1A74F466" w14:textId="031023DC" w:rsidTr="00E80AB4">
        <w:trPr>
          <w:trHeight w:val="474"/>
        </w:trPr>
        <w:tc>
          <w:tcPr>
            <w:tcW w:w="2043" w:type="dxa"/>
          </w:tcPr>
          <w:p w14:paraId="3CEEB098" w14:textId="335963F9" w:rsidR="00BA03FD" w:rsidRPr="00E80AB4" w:rsidRDefault="00BA03FD" w:rsidP="00E80AB4">
            <w:pPr>
              <w:spacing w:before="240"/>
              <w:rPr>
                <w:rFonts w:ascii="Times New Roman" w:eastAsia="Times New Roman" w:hAnsi="Times New Roman" w:cs="Times New Roman"/>
                <w:b/>
                <w:bCs/>
                <w:sz w:val="24"/>
                <w:szCs w:val="24"/>
              </w:rPr>
            </w:pPr>
            <w:proofErr w:type="spellStart"/>
            <w:r w:rsidRPr="00E80AB4">
              <w:rPr>
                <w:rFonts w:ascii="Times New Roman" w:eastAsia="Times New Roman" w:hAnsi="Times New Roman" w:cs="Times New Roman"/>
                <w:b/>
                <w:bCs/>
                <w:sz w:val="24"/>
                <w:szCs w:val="24"/>
              </w:rPr>
              <w:t>valueh</w:t>
            </w:r>
            <w:proofErr w:type="spellEnd"/>
          </w:p>
        </w:tc>
        <w:tc>
          <w:tcPr>
            <w:tcW w:w="1623" w:type="dxa"/>
          </w:tcPr>
          <w:p w14:paraId="1EA0D0BF" w14:textId="609FA1B5" w:rsidR="00BA03FD" w:rsidRDefault="00BA03FD" w:rsidP="00E80AB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84" w:type="dxa"/>
          </w:tcPr>
          <w:p w14:paraId="1D3C6B17" w14:textId="3E896E9D" w:rsidR="00BA03FD" w:rsidRDefault="00BA03FD" w:rsidP="00E80AB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A03FD" w14:paraId="7C88BADD" w14:textId="31E525BA" w:rsidTr="00E80AB4">
        <w:trPr>
          <w:trHeight w:val="460"/>
        </w:trPr>
        <w:tc>
          <w:tcPr>
            <w:tcW w:w="2043" w:type="dxa"/>
          </w:tcPr>
          <w:p w14:paraId="0B2E96CD" w14:textId="4BE440F1" w:rsidR="00BA03FD" w:rsidRPr="00E80AB4" w:rsidRDefault="00BA03FD" w:rsidP="00E80AB4">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LPPI18</w:t>
            </w:r>
          </w:p>
        </w:tc>
        <w:tc>
          <w:tcPr>
            <w:tcW w:w="1623" w:type="dxa"/>
          </w:tcPr>
          <w:p w14:paraId="05893A28" w14:textId="07499F59" w:rsidR="00BA03FD" w:rsidRDefault="001F0DAF" w:rsidP="00E80AB4">
            <w:pPr>
              <w:spacing w:before="240"/>
              <w:jc w:val="center"/>
              <w:rPr>
                <w:rFonts w:ascii="Times New Roman" w:eastAsia="Times New Roman" w:hAnsi="Times New Roman" w:cs="Times New Roman"/>
                <w:sz w:val="24"/>
                <w:szCs w:val="24"/>
              </w:rPr>
            </w:pPr>
            <w:r w:rsidRPr="001F0DAF">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Pr="001F0DAF">
              <w:rPr>
                <w:rFonts w:ascii="Times New Roman" w:eastAsia="Times New Roman" w:hAnsi="Times New Roman" w:cs="Times New Roman"/>
                <w:sz w:val="24"/>
                <w:szCs w:val="24"/>
              </w:rPr>
              <w:t>.000494</w:t>
            </w:r>
          </w:p>
        </w:tc>
        <w:tc>
          <w:tcPr>
            <w:tcW w:w="3984" w:type="dxa"/>
          </w:tcPr>
          <w:p w14:paraId="3EE52F48" w14:textId="6C8DAFEE" w:rsidR="00BA03FD" w:rsidRPr="00BA03FD" w:rsidRDefault="00BA03FD" w:rsidP="00E80AB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A03FD">
              <w:rPr>
                <w:rFonts w:ascii="Times New Roman" w:eastAsia="Times New Roman" w:hAnsi="Times New Roman" w:cs="Times New Roman"/>
                <w:sz w:val="24"/>
                <w:szCs w:val="24"/>
              </w:rPr>
              <w:t>4.78e-08</w:t>
            </w:r>
            <w:r>
              <w:rPr>
                <w:rFonts w:ascii="Times New Roman" w:eastAsia="Times New Roman" w:hAnsi="Times New Roman" w:cs="Times New Roman"/>
                <w:sz w:val="24"/>
                <w:szCs w:val="24"/>
              </w:rPr>
              <w:t>)</w:t>
            </w:r>
          </w:p>
        </w:tc>
      </w:tr>
      <w:tr w:rsidR="00BA03FD" w14:paraId="3DC9F5D5" w14:textId="50B474FB" w:rsidTr="00E80AB4">
        <w:trPr>
          <w:trHeight w:val="460"/>
        </w:trPr>
        <w:tc>
          <w:tcPr>
            <w:tcW w:w="2043" w:type="dxa"/>
          </w:tcPr>
          <w:p w14:paraId="138B1141" w14:textId="7701C84E" w:rsidR="00BA03FD" w:rsidRPr="00E80AB4" w:rsidRDefault="00BA03FD" w:rsidP="00E80AB4">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CII18</w:t>
            </w:r>
          </w:p>
        </w:tc>
        <w:tc>
          <w:tcPr>
            <w:tcW w:w="1623" w:type="dxa"/>
          </w:tcPr>
          <w:p w14:paraId="7C9D68CA" w14:textId="2A9B75D6" w:rsidR="00BA03FD" w:rsidRDefault="001F0DAF" w:rsidP="00E80AB4">
            <w:pPr>
              <w:spacing w:before="240"/>
              <w:jc w:val="center"/>
              <w:rPr>
                <w:rFonts w:ascii="Times New Roman" w:eastAsia="Times New Roman" w:hAnsi="Times New Roman" w:cs="Times New Roman"/>
                <w:sz w:val="24"/>
                <w:szCs w:val="24"/>
              </w:rPr>
            </w:pPr>
            <w:r w:rsidRPr="001F0DAF">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Pr="001F0DAF">
              <w:rPr>
                <w:rFonts w:ascii="Times New Roman" w:eastAsia="Times New Roman" w:hAnsi="Times New Roman" w:cs="Times New Roman"/>
                <w:sz w:val="24"/>
                <w:szCs w:val="24"/>
              </w:rPr>
              <w:t>.000623</w:t>
            </w:r>
          </w:p>
        </w:tc>
        <w:tc>
          <w:tcPr>
            <w:tcW w:w="3984" w:type="dxa"/>
          </w:tcPr>
          <w:p w14:paraId="35F89C26" w14:textId="16EE1908" w:rsidR="00BA03FD" w:rsidRPr="005E269A" w:rsidRDefault="00BA03FD" w:rsidP="00E80AB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A03FD">
              <w:rPr>
                <w:rFonts w:ascii="Times New Roman" w:eastAsia="Times New Roman" w:hAnsi="Times New Roman" w:cs="Times New Roman"/>
                <w:sz w:val="24"/>
                <w:szCs w:val="24"/>
              </w:rPr>
              <w:t>1.60e-07</w:t>
            </w:r>
            <w:r>
              <w:rPr>
                <w:rFonts w:ascii="Times New Roman" w:eastAsia="Times New Roman" w:hAnsi="Times New Roman" w:cs="Times New Roman"/>
                <w:sz w:val="24"/>
                <w:szCs w:val="24"/>
              </w:rPr>
              <w:t>)</w:t>
            </w:r>
          </w:p>
        </w:tc>
      </w:tr>
      <w:tr w:rsidR="00BA03FD" w14:paraId="4F15E900" w14:textId="616330F2" w:rsidTr="00E80AB4">
        <w:trPr>
          <w:trHeight w:val="460"/>
        </w:trPr>
        <w:tc>
          <w:tcPr>
            <w:tcW w:w="2043" w:type="dxa"/>
          </w:tcPr>
          <w:p w14:paraId="306DF65D" w14:textId="474317A1" w:rsidR="00BA03FD" w:rsidRPr="00E80AB4" w:rsidRDefault="00BA03FD" w:rsidP="00E80AB4">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LPAI18</w:t>
            </w:r>
          </w:p>
        </w:tc>
        <w:tc>
          <w:tcPr>
            <w:tcW w:w="1623" w:type="dxa"/>
          </w:tcPr>
          <w:p w14:paraId="28D00328" w14:textId="38F2983B" w:rsidR="00BA03FD" w:rsidRDefault="001F0DAF" w:rsidP="00E80AB4">
            <w:pPr>
              <w:spacing w:before="240"/>
              <w:jc w:val="center"/>
              <w:rPr>
                <w:rFonts w:ascii="Times New Roman" w:eastAsia="Times New Roman" w:hAnsi="Times New Roman" w:cs="Times New Roman"/>
                <w:sz w:val="24"/>
                <w:szCs w:val="24"/>
              </w:rPr>
            </w:pPr>
            <w:r w:rsidRPr="001F0DAF">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Pr="001F0DAF">
              <w:rPr>
                <w:rFonts w:ascii="Times New Roman" w:eastAsia="Times New Roman" w:hAnsi="Times New Roman" w:cs="Times New Roman"/>
                <w:sz w:val="24"/>
                <w:szCs w:val="24"/>
              </w:rPr>
              <w:t>.0156</w:t>
            </w:r>
          </w:p>
        </w:tc>
        <w:tc>
          <w:tcPr>
            <w:tcW w:w="3984" w:type="dxa"/>
          </w:tcPr>
          <w:p w14:paraId="3559A189" w14:textId="5657420C" w:rsidR="00BA03FD" w:rsidRDefault="00BA03FD" w:rsidP="00E80AB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A03FD">
              <w:rPr>
                <w:rFonts w:ascii="Times New Roman" w:eastAsia="Times New Roman" w:hAnsi="Times New Roman" w:cs="Times New Roman"/>
                <w:sz w:val="24"/>
                <w:szCs w:val="24"/>
              </w:rPr>
              <w:t>0000329</w:t>
            </w:r>
            <w:r>
              <w:rPr>
                <w:rFonts w:ascii="Times New Roman" w:eastAsia="Times New Roman" w:hAnsi="Times New Roman" w:cs="Times New Roman"/>
                <w:sz w:val="24"/>
                <w:szCs w:val="24"/>
              </w:rPr>
              <w:t>)</w:t>
            </w:r>
          </w:p>
        </w:tc>
      </w:tr>
      <w:tr w:rsidR="00BA03FD" w14:paraId="6AAA7928" w14:textId="4A96D4A5" w:rsidTr="00E80AB4">
        <w:trPr>
          <w:trHeight w:val="460"/>
        </w:trPr>
        <w:tc>
          <w:tcPr>
            <w:tcW w:w="2043" w:type="dxa"/>
          </w:tcPr>
          <w:p w14:paraId="5B51E09A" w14:textId="133948D4" w:rsidR="00BA03FD" w:rsidRPr="00E80AB4" w:rsidRDefault="00BA03FD" w:rsidP="00E80AB4">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LZAI18</w:t>
            </w:r>
          </w:p>
        </w:tc>
        <w:tc>
          <w:tcPr>
            <w:tcW w:w="1623" w:type="dxa"/>
          </w:tcPr>
          <w:p w14:paraId="1414526A" w14:textId="422060DE" w:rsidR="00BA03FD" w:rsidRDefault="001F0DAF" w:rsidP="00E80AB4">
            <w:pPr>
              <w:spacing w:before="240"/>
              <w:jc w:val="center"/>
              <w:rPr>
                <w:rFonts w:ascii="Times New Roman" w:eastAsia="Times New Roman" w:hAnsi="Times New Roman" w:cs="Times New Roman"/>
                <w:sz w:val="24"/>
                <w:szCs w:val="24"/>
              </w:rPr>
            </w:pPr>
            <w:r w:rsidRPr="001F0DAF">
              <w:rPr>
                <w:rFonts w:ascii="Times New Roman" w:eastAsia="Times New Roman" w:hAnsi="Times New Roman" w:cs="Times New Roman"/>
                <w:sz w:val="24"/>
                <w:szCs w:val="24"/>
              </w:rPr>
              <w:t>-.000264</w:t>
            </w:r>
          </w:p>
        </w:tc>
        <w:tc>
          <w:tcPr>
            <w:tcW w:w="3984" w:type="dxa"/>
          </w:tcPr>
          <w:p w14:paraId="1768898C" w14:textId="6354A11D" w:rsidR="00BA03FD" w:rsidRDefault="00BA03FD" w:rsidP="00E80AB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A03FD">
              <w:rPr>
                <w:rFonts w:ascii="Times New Roman" w:eastAsia="Times New Roman" w:hAnsi="Times New Roman" w:cs="Times New Roman"/>
                <w:sz w:val="24"/>
                <w:szCs w:val="24"/>
              </w:rPr>
              <w:t>1.54e-07</w:t>
            </w:r>
            <w:r>
              <w:rPr>
                <w:rFonts w:ascii="Times New Roman" w:eastAsia="Times New Roman" w:hAnsi="Times New Roman" w:cs="Times New Roman"/>
                <w:sz w:val="24"/>
                <w:szCs w:val="24"/>
              </w:rPr>
              <w:t>)</w:t>
            </w:r>
          </w:p>
        </w:tc>
      </w:tr>
      <w:tr w:rsidR="00BA03FD" w14:paraId="3CA7BA00" w14:textId="20717DE7" w:rsidTr="00E80AB4">
        <w:trPr>
          <w:trHeight w:val="460"/>
        </w:trPr>
        <w:tc>
          <w:tcPr>
            <w:tcW w:w="2043" w:type="dxa"/>
          </w:tcPr>
          <w:p w14:paraId="23E39C5A" w14:textId="0A5CF5B5" w:rsidR="00BA03FD" w:rsidRPr="00E80AB4" w:rsidRDefault="00BA03FD" w:rsidP="00E80AB4">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LAI18</w:t>
            </w:r>
          </w:p>
        </w:tc>
        <w:tc>
          <w:tcPr>
            <w:tcW w:w="1623" w:type="dxa"/>
          </w:tcPr>
          <w:p w14:paraId="77E238BE" w14:textId="477B40D6" w:rsidR="00BA03FD" w:rsidRDefault="001F0DAF" w:rsidP="00E80AB4">
            <w:pPr>
              <w:spacing w:before="240"/>
              <w:jc w:val="center"/>
              <w:rPr>
                <w:rFonts w:ascii="Times New Roman" w:eastAsia="Times New Roman" w:hAnsi="Times New Roman" w:cs="Times New Roman"/>
                <w:sz w:val="24"/>
                <w:szCs w:val="24"/>
              </w:rPr>
            </w:pPr>
            <w:r w:rsidRPr="001F0DAF">
              <w:rPr>
                <w:rFonts w:ascii="Times New Roman" w:eastAsia="Times New Roman" w:hAnsi="Times New Roman" w:cs="Times New Roman"/>
                <w:sz w:val="24"/>
                <w:szCs w:val="24"/>
              </w:rPr>
              <w:t>.000272</w:t>
            </w:r>
          </w:p>
        </w:tc>
        <w:tc>
          <w:tcPr>
            <w:tcW w:w="3984" w:type="dxa"/>
          </w:tcPr>
          <w:p w14:paraId="3CF7C9AE" w14:textId="001FC082" w:rsidR="00BA03FD" w:rsidRDefault="009704A3" w:rsidP="00E80AB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3A69" w:rsidRPr="007A3A69">
              <w:rPr>
                <w:rFonts w:ascii="Times New Roman" w:eastAsia="Times New Roman" w:hAnsi="Times New Roman" w:cs="Times New Roman"/>
                <w:sz w:val="24"/>
                <w:szCs w:val="24"/>
              </w:rPr>
              <w:t>5.94e-07</w:t>
            </w:r>
            <w:r>
              <w:rPr>
                <w:rFonts w:ascii="Times New Roman" w:eastAsia="Times New Roman" w:hAnsi="Times New Roman" w:cs="Times New Roman"/>
                <w:sz w:val="24"/>
                <w:szCs w:val="24"/>
              </w:rPr>
              <w:t>)</w:t>
            </w:r>
          </w:p>
        </w:tc>
      </w:tr>
      <w:tr w:rsidR="00BA03FD" w14:paraId="1A5E9729" w14:textId="0900EBFC" w:rsidTr="00E80AB4">
        <w:trPr>
          <w:trHeight w:val="460"/>
        </w:trPr>
        <w:tc>
          <w:tcPr>
            <w:tcW w:w="2043" w:type="dxa"/>
          </w:tcPr>
          <w:p w14:paraId="5B4BF8DD" w14:textId="1FC2CC7A" w:rsidR="00BA03FD" w:rsidRPr="00E80AB4" w:rsidRDefault="007A3A69" w:rsidP="00E80AB4">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SRI18</w:t>
            </w:r>
          </w:p>
        </w:tc>
        <w:tc>
          <w:tcPr>
            <w:tcW w:w="1623" w:type="dxa"/>
          </w:tcPr>
          <w:p w14:paraId="1A9D29F0" w14:textId="0F1B9C1E" w:rsidR="00BA03FD" w:rsidRDefault="001F0DAF" w:rsidP="00E80AB4">
            <w:pPr>
              <w:spacing w:before="240"/>
              <w:jc w:val="center"/>
              <w:rPr>
                <w:rFonts w:ascii="Times New Roman" w:eastAsia="Times New Roman" w:hAnsi="Times New Roman" w:cs="Times New Roman"/>
                <w:sz w:val="24"/>
                <w:szCs w:val="24"/>
              </w:rPr>
            </w:pPr>
            <w:r w:rsidRPr="001F0DAF">
              <w:rPr>
                <w:rFonts w:ascii="Times New Roman" w:eastAsia="Times New Roman" w:hAnsi="Times New Roman" w:cs="Times New Roman"/>
                <w:sz w:val="24"/>
                <w:szCs w:val="24"/>
              </w:rPr>
              <w:t>.000989</w:t>
            </w:r>
          </w:p>
        </w:tc>
        <w:tc>
          <w:tcPr>
            <w:tcW w:w="3984" w:type="dxa"/>
          </w:tcPr>
          <w:p w14:paraId="0369D8E0" w14:textId="0790B31A" w:rsidR="00BA03FD" w:rsidRDefault="009704A3" w:rsidP="00E80AB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3A69" w:rsidRPr="007A3A69">
              <w:rPr>
                <w:rFonts w:ascii="Times New Roman" w:eastAsia="Times New Roman" w:hAnsi="Times New Roman" w:cs="Times New Roman"/>
                <w:sz w:val="24"/>
                <w:szCs w:val="24"/>
              </w:rPr>
              <w:t>6.26e-07</w:t>
            </w:r>
            <w:r>
              <w:rPr>
                <w:rFonts w:ascii="Times New Roman" w:eastAsia="Times New Roman" w:hAnsi="Times New Roman" w:cs="Times New Roman"/>
                <w:sz w:val="24"/>
                <w:szCs w:val="24"/>
              </w:rPr>
              <w:t>)</w:t>
            </w:r>
          </w:p>
        </w:tc>
      </w:tr>
      <w:tr w:rsidR="007A3A69" w14:paraId="2ED7EA7A" w14:textId="77777777" w:rsidTr="00E80AB4">
        <w:trPr>
          <w:trHeight w:val="460"/>
        </w:trPr>
        <w:tc>
          <w:tcPr>
            <w:tcW w:w="2043" w:type="dxa"/>
          </w:tcPr>
          <w:p w14:paraId="1E7AC048" w14:textId="63679877" w:rsidR="007A3A69" w:rsidRPr="00E80AB4" w:rsidRDefault="007A3A69" w:rsidP="00E80AB4">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DRI18</w:t>
            </w:r>
          </w:p>
        </w:tc>
        <w:tc>
          <w:tcPr>
            <w:tcW w:w="1623" w:type="dxa"/>
          </w:tcPr>
          <w:p w14:paraId="662F40C7" w14:textId="72BDBDC4" w:rsidR="007A3A69" w:rsidRPr="007A3A69" w:rsidRDefault="001F0DAF" w:rsidP="00E80AB4">
            <w:pPr>
              <w:spacing w:before="240"/>
              <w:jc w:val="center"/>
              <w:rPr>
                <w:rFonts w:ascii="Times New Roman" w:eastAsia="Times New Roman" w:hAnsi="Times New Roman" w:cs="Times New Roman"/>
                <w:sz w:val="24"/>
                <w:szCs w:val="24"/>
              </w:rPr>
            </w:pPr>
            <w:r w:rsidRPr="001F0DAF">
              <w:rPr>
                <w:rFonts w:ascii="Times New Roman" w:eastAsia="Times New Roman" w:hAnsi="Times New Roman" w:cs="Times New Roman"/>
                <w:sz w:val="24"/>
                <w:szCs w:val="24"/>
              </w:rPr>
              <w:t>-.000301</w:t>
            </w:r>
          </w:p>
        </w:tc>
        <w:tc>
          <w:tcPr>
            <w:tcW w:w="3984" w:type="dxa"/>
          </w:tcPr>
          <w:p w14:paraId="3DD4FC18" w14:textId="372C422F" w:rsidR="007A3A69" w:rsidRPr="007A3A69" w:rsidRDefault="009704A3" w:rsidP="00E80AB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3A69" w:rsidRPr="007A3A69">
              <w:rPr>
                <w:rFonts w:ascii="Times New Roman" w:eastAsia="Times New Roman" w:hAnsi="Times New Roman" w:cs="Times New Roman"/>
                <w:sz w:val="24"/>
                <w:szCs w:val="24"/>
              </w:rPr>
              <w:t>8.41e-08</w:t>
            </w:r>
            <w:r>
              <w:rPr>
                <w:rFonts w:ascii="Times New Roman" w:eastAsia="Times New Roman" w:hAnsi="Times New Roman" w:cs="Times New Roman"/>
                <w:sz w:val="24"/>
                <w:szCs w:val="24"/>
              </w:rPr>
              <w:t>)</w:t>
            </w:r>
          </w:p>
        </w:tc>
      </w:tr>
      <w:tr w:rsidR="007A3A69" w14:paraId="7BAC8F1F" w14:textId="77777777" w:rsidTr="00E80AB4">
        <w:trPr>
          <w:trHeight w:val="460"/>
        </w:trPr>
        <w:tc>
          <w:tcPr>
            <w:tcW w:w="2043" w:type="dxa"/>
          </w:tcPr>
          <w:p w14:paraId="10B45CC3" w14:textId="0C23A3DD" w:rsidR="007A3A69" w:rsidRPr="00E80AB4" w:rsidRDefault="007A3A69" w:rsidP="00E80AB4">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OSI18</w:t>
            </w:r>
          </w:p>
        </w:tc>
        <w:tc>
          <w:tcPr>
            <w:tcW w:w="1623" w:type="dxa"/>
          </w:tcPr>
          <w:p w14:paraId="72576115" w14:textId="09FA6CC1" w:rsidR="007A3A69" w:rsidRPr="007A3A69" w:rsidRDefault="001F0DAF" w:rsidP="00E80AB4">
            <w:pPr>
              <w:spacing w:before="240"/>
              <w:jc w:val="center"/>
              <w:rPr>
                <w:rFonts w:ascii="Times New Roman" w:eastAsia="Times New Roman" w:hAnsi="Times New Roman" w:cs="Times New Roman"/>
                <w:sz w:val="24"/>
                <w:szCs w:val="24"/>
              </w:rPr>
            </w:pPr>
            <w:r w:rsidRPr="001F0DAF">
              <w:rPr>
                <w:rFonts w:ascii="Times New Roman" w:eastAsia="Times New Roman" w:hAnsi="Times New Roman" w:cs="Times New Roman"/>
                <w:sz w:val="24"/>
                <w:szCs w:val="24"/>
              </w:rPr>
              <w:t>-.000762</w:t>
            </w:r>
          </w:p>
        </w:tc>
        <w:tc>
          <w:tcPr>
            <w:tcW w:w="3984" w:type="dxa"/>
          </w:tcPr>
          <w:p w14:paraId="1D3454F9" w14:textId="5FAB2F5A" w:rsidR="007A3A69" w:rsidRPr="007A3A69" w:rsidRDefault="009704A3" w:rsidP="00E80AB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3A69" w:rsidRPr="007A3A69">
              <w:rPr>
                <w:rFonts w:ascii="Times New Roman" w:eastAsia="Times New Roman" w:hAnsi="Times New Roman" w:cs="Times New Roman"/>
                <w:sz w:val="24"/>
                <w:szCs w:val="24"/>
              </w:rPr>
              <w:t>2.65e-07</w:t>
            </w:r>
            <w:r>
              <w:rPr>
                <w:rFonts w:ascii="Times New Roman" w:eastAsia="Times New Roman" w:hAnsi="Times New Roman" w:cs="Times New Roman"/>
                <w:sz w:val="24"/>
                <w:szCs w:val="24"/>
              </w:rPr>
              <w:t>)</w:t>
            </w:r>
          </w:p>
        </w:tc>
      </w:tr>
      <w:tr w:rsidR="00BA03FD" w14:paraId="1326F8AA" w14:textId="0EB1B0F1" w:rsidTr="00E80AB4">
        <w:trPr>
          <w:trHeight w:val="460"/>
        </w:trPr>
        <w:tc>
          <w:tcPr>
            <w:tcW w:w="2043" w:type="dxa"/>
          </w:tcPr>
          <w:p w14:paraId="04691F64" w14:textId="65794E69" w:rsidR="00BA03FD" w:rsidRPr="00E80AB4" w:rsidRDefault="00BA03FD" w:rsidP="00E80AB4">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EI18</w:t>
            </w:r>
          </w:p>
        </w:tc>
        <w:tc>
          <w:tcPr>
            <w:tcW w:w="1623" w:type="dxa"/>
          </w:tcPr>
          <w:p w14:paraId="43363F4B" w14:textId="0A371B7D" w:rsidR="00BA03FD" w:rsidRDefault="001F0DAF" w:rsidP="00E80AB4">
            <w:pPr>
              <w:spacing w:before="240"/>
              <w:jc w:val="center"/>
              <w:rPr>
                <w:rFonts w:ascii="Times New Roman" w:eastAsia="Times New Roman" w:hAnsi="Times New Roman" w:cs="Times New Roman"/>
                <w:sz w:val="24"/>
                <w:szCs w:val="24"/>
              </w:rPr>
            </w:pPr>
            <w:r w:rsidRPr="001F0DAF">
              <w:rPr>
                <w:rFonts w:ascii="Times New Roman" w:eastAsia="Times New Roman" w:hAnsi="Times New Roman" w:cs="Times New Roman"/>
                <w:sz w:val="24"/>
                <w:szCs w:val="24"/>
              </w:rPr>
              <w:t>-.000317</w:t>
            </w:r>
          </w:p>
        </w:tc>
        <w:tc>
          <w:tcPr>
            <w:tcW w:w="3984" w:type="dxa"/>
          </w:tcPr>
          <w:p w14:paraId="51DDBD6E" w14:textId="45446FE7" w:rsidR="00BA03FD" w:rsidRDefault="009704A3" w:rsidP="00E80AB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174D" w:rsidRPr="0045174D">
              <w:rPr>
                <w:rFonts w:ascii="Times New Roman" w:eastAsia="Times New Roman" w:hAnsi="Times New Roman" w:cs="Times New Roman"/>
                <w:sz w:val="24"/>
                <w:szCs w:val="24"/>
              </w:rPr>
              <w:t>1.10e-07</w:t>
            </w:r>
            <w:r>
              <w:rPr>
                <w:rFonts w:ascii="Times New Roman" w:eastAsia="Times New Roman" w:hAnsi="Times New Roman" w:cs="Times New Roman"/>
                <w:sz w:val="24"/>
                <w:szCs w:val="24"/>
              </w:rPr>
              <w:t>)</w:t>
            </w:r>
          </w:p>
        </w:tc>
      </w:tr>
      <w:tr w:rsidR="00BA03FD" w14:paraId="7571F5DF" w14:textId="42B9016C" w:rsidTr="00E80AB4">
        <w:trPr>
          <w:trHeight w:val="460"/>
        </w:trPr>
        <w:tc>
          <w:tcPr>
            <w:tcW w:w="2043" w:type="dxa"/>
          </w:tcPr>
          <w:p w14:paraId="519558B9" w14:textId="04D07AF4" w:rsidR="00BA03FD" w:rsidRPr="00E80AB4" w:rsidRDefault="00BA03FD" w:rsidP="00E80AB4">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lastRenderedPageBreak/>
              <w:t>AHI18</w:t>
            </w:r>
          </w:p>
        </w:tc>
        <w:tc>
          <w:tcPr>
            <w:tcW w:w="1623" w:type="dxa"/>
          </w:tcPr>
          <w:p w14:paraId="76FD7B59" w14:textId="63275259" w:rsidR="00BA03FD" w:rsidRDefault="00964326" w:rsidP="00E80AB4">
            <w:pPr>
              <w:spacing w:before="240"/>
              <w:jc w:val="center"/>
              <w:rPr>
                <w:rFonts w:ascii="Times New Roman" w:eastAsia="Times New Roman" w:hAnsi="Times New Roman" w:cs="Times New Roman"/>
                <w:sz w:val="24"/>
                <w:szCs w:val="24"/>
              </w:rPr>
            </w:pPr>
            <w:r w:rsidRPr="00964326">
              <w:rPr>
                <w:rFonts w:ascii="Times New Roman" w:eastAsia="Times New Roman" w:hAnsi="Times New Roman" w:cs="Times New Roman"/>
                <w:sz w:val="24"/>
                <w:szCs w:val="24"/>
              </w:rPr>
              <w:t>-.000262</w:t>
            </w:r>
          </w:p>
        </w:tc>
        <w:tc>
          <w:tcPr>
            <w:tcW w:w="3984" w:type="dxa"/>
          </w:tcPr>
          <w:p w14:paraId="4E786B9E" w14:textId="6FD04B3A" w:rsidR="00BA03FD" w:rsidRDefault="0045174D" w:rsidP="00E80AB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5174D">
              <w:rPr>
                <w:rFonts w:ascii="Times New Roman" w:eastAsia="Times New Roman" w:hAnsi="Times New Roman" w:cs="Times New Roman"/>
                <w:sz w:val="24"/>
                <w:szCs w:val="24"/>
              </w:rPr>
              <w:t>2.34e-08</w:t>
            </w:r>
            <w:r>
              <w:rPr>
                <w:rFonts w:ascii="Times New Roman" w:eastAsia="Times New Roman" w:hAnsi="Times New Roman" w:cs="Times New Roman"/>
                <w:sz w:val="24"/>
                <w:szCs w:val="24"/>
              </w:rPr>
              <w:t>)</w:t>
            </w:r>
          </w:p>
        </w:tc>
      </w:tr>
      <w:tr w:rsidR="00BA03FD" w14:paraId="4058C834" w14:textId="7CC56F00" w:rsidTr="00E80AB4">
        <w:trPr>
          <w:trHeight w:val="460"/>
        </w:trPr>
        <w:tc>
          <w:tcPr>
            <w:tcW w:w="2043" w:type="dxa"/>
          </w:tcPr>
          <w:p w14:paraId="3BD428B9" w14:textId="725D0406" w:rsidR="00BA03FD" w:rsidRPr="00E80AB4" w:rsidRDefault="00BA03FD" w:rsidP="00E80AB4">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ADI18</w:t>
            </w:r>
          </w:p>
        </w:tc>
        <w:tc>
          <w:tcPr>
            <w:tcW w:w="1623" w:type="dxa"/>
          </w:tcPr>
          <w:p w14:paraId="71D62BBC" w14:textId="56A91950" w:rsidR="00BA03FD" w:rsidRDefault="00964326" w:rsidP="00E80AB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0.000322</w:t>
            </w:r>
          </w:p>
        </w:tc>
        <w:tc>
          <w:tcPr>
            <w:tcW w:w="3984" w:type="dxa"/>
          </w:tcPr>
          <w:p w14:paraId="3D4054B4" w14:textId="420DB726" w:rsidR="00BA03FD" w:rsidRDefault="009704A3" w:rsidP="00E80AB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07F0F" w:rsidRPr="00307F0F">
              <w:rPr>
                <w:rFonts w:ascii="Times New Roman" w:eastAsia="Times New Roman" w:hAnsi="Times New Roman" w:cs="Times New Roman"/>
                <w:sz w:val="24"/>
                <w:szCs w:val="24"/>
              </w:rPr>
              <w:t>2.61e-08</w:t>
            </w:r>
            <w:r>
              <w:rPr>
                <w:rFonts w:ascii="Times New Roman" w:eastAsia="Times New Roman" w:hAnsi="Times New Roman" w:cs="Times New Roman"/>
                <w:sz w:val="24"/>
                <w:szCs w:val="24"/>
              </w:rPr>
              <w:t>)</w:t>
            </w:r>
          </w:p>
        </w:tc>
      </w:tr>
      <w:tr w:rsidR="00BA03FD" w14:paraId="6BDC3658" w14:textId="67FE410C" w:rsidTr="00E80AB4">
        <w:trPr>
          <w:trHeight w:val="729"/>
        </w:trPr>
        <w:tc>
          <w:tcPr>
            <w:tcW w:w="2043" w:type="dxa"/>
          </w:tcPr>
          <w:p w14:paraId="528B0045" w14:textId="77777777" w:rsidR="00BA03FD" w:rsidRPr="00E80AB4" w:rsidRDefault="00BA03FD" w:rsidP="00E80AB4">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N</w:t>
            </w:r>
          </w:p>
        </w:tc>
        <w:tc>
          <w:tcPr>
            <w:tcW w:w="1623" w:type="dxa"/>
          </w:tcPr>
          <w:p w14:paraId="532C76F3" w14:textId="1FB673E5" w:rsidR="00BA03FD" w:rsidRDefault="00BA03FD" w:rsidP="00E80AB4">
            <w:pPr>
              <w:spacing w:before="240"/>
              <w:jc w:val="center"/>
              <w:rPr>
                <w:rFonts w:ascii="Times New Roman" w:eastAsia="Times New Roman" w:hAnsi="Times New Roman" w:cs="Times New Roman"/>
                <w:sz w:val="24"/>
                <w:szCs w:val="24"/>
              </w:rPr>
            </w:pPr>
            <w:r w:rsidRPr="00272C98">
              <w:rPr>
                <w:rFonts w:ascii="Times New Roman" w:eastAsia="Times New Roman" w:hAnsi="Times New Roman" w:cs="Times New Roman"/>
                <w:sz w:val="24"/>
                <w:szCs w:val="24"/>
              </w:rPr>
              <w:t>408,153</w:t>
            </w:r>
          </w:p>
        </w:tc>
        <w:tc>
          <w:tcPr>
            <w:tcW w:w="3984" w:type="dxa"/>
          </w:tcPr>
          <w:p w14:paraId="20126A63" w14:textId="3F424EBC" w:rsidR="00BA03FD" w:rsidRPr="00272C98" w:rsidRDefault="00B3018B" w:rsidP="002813E5">
            <w:pPr>
              <w:keepNext/>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286CE25A" w14:textId="213019EE" w:rsidR="002813E5" w:rsidRPr="002813E5" w:rsidRDefault="002813E5" w:rsidP="002813E5">
      <w:pPr>
        <w:pStyle w:val="Caption"/>
        <w:framePr w:hSpace="180" w:wrap="around" w:vAnchor="text" w:hAnchor="text" w:xAlign="center" w:y="1"/>
        <w:suppressOverlap/>
        <w:jc w:val="center"/>
        <w:rPr>
          <w:rFonts w:ascii="Times New Roman" w:hAnsi="Times New Roman" w:cs="Times New Roman"/>
          <w:color w:val="auto"/>
        </w:rPr>
      </w:pPr>
      <w:bookmarkStart w:id="8" w:name="_Toc101282406"/>
      <w:r w:rsidRPr="002813E5">
        <w:rPr>
          <w:rFonts w:ascii="Times New Roman" w:hAnsi="Times New Roman" w:cs="Times New Roman"/>
          <w:color w:val="auto"/>
        </w:rPr>
        <w:t xml:space="preserve">Table </w:t>
      </w:r>
      <w:r w:rsidR="001B7164">
        <w:rPr>
          <w:rFonts w:ascii="Times New Roman" w:hAnsi="Times New Roman" w:cs="Times New Roman"/>
          <w:color w:val="auto"/>
        </w:rPr>
        <w:fldChar w:fldCharType="begin"/>
      </w:r>
      <w:r w:rsidR="001B7164">
        <w:rPr>
          <w:rFonts w:ascii="Times New Roman" w:hAnsi="Times New Roman" w:cs="Times New Roman"/>
          <w:color w:val="auto"/>
        </w:rPr>
        <w:instrText xml:space="preserve"> SEQ Table \* ARABIC </w:instrText>
      </w:r>
      <w:r w:rsidR="001B7164">
        <w:rPr>
          <w:rFonts w:ascii="Times New Roman" w:hAnsi="Times New Roman" w:cs="Times New Roman"/>
          <w:color w:val="auto"/>
        </w:rPr>
        <w:fldChar w:fldCharType="separate"/>
      </w:r>
      <w:r w:rsidR="007F2405">
        <w:rPr>
          <w:rFonts w:ascii="Times New Roman" w:hAnsi="Times New Roman" w:cs="Times New Roman"/>
          <w:noProof/>
          <w:color w:val="auto"/>
        </w:rPr>
        <w:t>10</w:t>
      </w:r>
      <w:r w:rsidR="001B7164">
        <w:rPr>
          <w:rFonts w:ascii="Times New Roman" w:hAnsi="Times New Roman" w:cs="Times New Roman"/>
          <w:color w:val="auto"/>
        </w:rPr>
        <w:fldChar w:fldCharType="end"/>
      </w:r>
      <w:r w:rsidRPr="002813E5">
        <w:rPr>
          <w:rFonts w:ascii="Times New Roman" w:hAnsi="Times New Roman" w:cs="Times New Roman"/>
          <w:color w:val="auto"/>
        </w:rPr>
        <w:t>. OLS and IV regression results for each policy variable on the number of children in the household for homeowners.</w:t>
      </w:r>
      <w:bookmarkEnd w:id="8"/>
    </w:p>
    <w:p w14:paraId="30990C00" w14:textId="5F2FEB2B" w:rsidR="0053730F" w:rsidRDefault="005E269A" w:rsidP="006F0354">
      <w:pPr>
        <w:spacing w:before="240" w:after="240" w:line="240" w:lineRule="auto"/>
        <w:rPr>
          <w:rFonts w:ascii="Times New Roman" w:eastAsia="Times New Roman" w:hAnsi="Times New Roman" w:cs="Times New Roman"/>
          <w:i/>
          <w:iCs/>
          <w:sz w:val="20"/>
          <w:szCs w:val="20"/>
        </w:rPr>
      </w:pPr>
      <w:r>
        <w:rPr>
          <w:rFonts w:ascii="Times New Roman" w:eastAsia="Times New Roman" w:hAnsi="Times New Roman" w:cs="Times New Roman"/>
          <w:sz w:val="24"/>
          <w:szCs w:val="24"/>
        </w:rPr>
        <w:br w:type="textWrapping" w:clear="all"/>
      </w:r>
    </w:p>
    <w:p w14:paraId="470047DE" w14:textId="50431124" w:rsidR="00E80AB4" w:rsidRDefault="005F384B" w:rsidP="005F384B">
      <w:pPr>
        <w:spacing w:before="240" w:after="240" w:line="480" w:lineRule="auto"/>
        <w:rPr>
          <w:rFonts w:ascii="Times New Roman" w:eastAsia="Times New Roman" w:hAnsi="Times New Roman" w:cs="Times New Roman"/>
          <w:sz w:val="24"/>
          <w:szCs w:val="24"/>
        </w:rPr>
      </w:pPr>
      <w:r w:rsidRPr="005F384B">
        <w:rPr>
          <w:rFonts w:ascii="Times New Roman" w:eastAsia="Times New Roman" w:hAnsi="Times New Roman" w:cs="Times New Roman"/>
          <w:sz w:val="24"/>
          <w:szCs w:val="24"/>
        </w:rPr>
        <w:tab/>
        <w:t xml:space="preserve">The results in table </w:t>
      </w:r>
      <w:r w:rsidR="007F2550">
        <w:rPr>
          <w:rFonts w:ascii="Times New Roman" w:eastAsia="Times New Roman" w:hAnsi="Times New Roman" w:cs="Times New Roman"/>
          <w:sz w:val="24"/>
          <w:szCs w:val="24"/>
        </w:rPr>
        <w:t>10</w:t>
      </w:r>
      <w:r w:rsidR="008855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provide a useful insight into the effects of each of these land-use regulations. Notably, not all the effects are negative for homeowners. </w:t>
      </w:r>
      <w:r w:rsidR="00787F83">
        <w:rPr>
          <w:rFonts w:ascii="Times New Roman" w:eastAsia="Times New Roman" w:hAnsi="Times New Roman" w:cs="Times New Roman"/>
          <w:sz w:val="24"/>
          <w:szCs w:val="24"/>
        </w:rPr>
        <w:t>Using s</w:t>
      </w:r>
      <w:r>
        <w:rPr>
          <w:rFonts w:ascii="Times New Roman" w:eastAsia="Times New Roman" w:hAnsi="Times New Roman" w:cs="Times New Roman"/>
          <w:sz w:val="24"/>
          <w:szCs w:val="24"/>
        </w:rPr>
        <w:t xml:space="preserve">upply restriction regulation (SRI18) </w:t>
      </w:r>
      <w:r w:rsidR="00787F83">
        <w:rPr>
          <w:rFonts w:ascii="Times New Roman" w:eastAsia="Times New Roman" w:hAnsi="Times New Roman" w:cs="Times New Roman"/>
          <w:sz w:val="24"/>
          <w:szCs w:val="24"/>
        </w:rPr>
        <w:t xml:space="preserve">resulted in a slight </w:t>
      </w:r>
      <w:r>
        <w:rPr>
          <w:rFonts w:ascii="Times New Roman" w:eastAsia="Times New Roman" w:hAnsi="Times New Roman" w:cs="Times New Roman"/>
          <w:sz w:val="24"/>
          <w:szCs w:val="24"/>
        </w:rPr>
        <w:t>positive effect on fertility (</w:t>
      </w:r>
      <w:r w:rsidR="003D309A">
        <w:rPr>
          <w:rFonts w:ascii="Times New Roman" w:eastAsia="Times New Roman" w:hAnsi="Times New Roman" w:cs="Times New Roman"/>
          <w:sz w:val="24"/>
          <w:szCs w:val="24"/>
        </w:rPr>
        <w:t>0</w:t>
      </w:r>
      <w:r w:rsidR="003D309A" w:rsidRPr="001F0DAF">
        <w:rPr>
          <w:rFonts w:ascii="Times New Roman" w:eastAsia="Times New Roman" w:hAnsi="Times New Roman" w:cs="Times New Roman"/>
          <w:sz w:val="24"/>
          <w:szCs w:val="24"/>
        </w:rPr>
        <w:t>.000989</w:t>
      </w:r>
      <w:r>
        <w:rPr>
          <w:rFonts w:ascii="Times New Roman" w:eastAsia="Times New Roman" w:hAnsi="Times New Roman" w:cs="Times New Roman"/>
          <w:sz w:val="24"/>
          <w:szCs w:val="24"/>
        </w:rPr>
        <w:t xml:space="preserve">), as did the presence of community input sessions to approve and disapprove of potential housing development projects (LAI18), which saw a positive relationship at </w:t>
      </w:r>
      <w:r w:rsidR="003D309A">
        <w:rPr>
          <w:rFonts w:ascii="Times New Roman" w:eastAsia="Times New Roman" w:hAnsi="Times New Roman" w:cs="Times New Roman"/>
          <w:sz w:val="24"/>
          <w:szCs w:val="24"/>
        </w:rPr>
        <w:t>0</w:t>
      </w:r>
      <w:r w:rsidR="003D309A" w:rsidRPr="001F0DAF">
        <w:rPr>
          <w:rFonts w:ascii="Times New Roman" w:eastAsia="Times New Roman" w:hAnsi="Times New Roman" w:cs="Times New Roman"/>
          <w:sz w:val="24"/>
          <w:szCs w:val="24"/>
        </w:rPr>
        <w:t>.000272</w:t>
      </w:r>
      <w:r>
        <w:rPr>
          <w:rFonts w:ascii="Times New Roman" w:eastAsia="Times New Roman" w:hAnsi="Times New Roman" w:cs="Times New Roman"/>
          <w:sz w:val="24"/>
          <w:szCs w:val="24"/>
        </w:rPr>
        <w:t xml:space="preserve">. </w:t>
      </w:r>
    </w:p>
    <w:p w14:paraId="47103E7D" w14:textId="3B6E293B" w:rsidR="00E57A57" w:rsidRDefault="00E57A57" w:rsidP="005F384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D3700">
        <w:rPr>
          <w:rFonts w:ascii="Times New Roman" w:eastAsia="Times New Roman" w:hAnsi="Times New Roman" w:cs="Times New Roman"/>
          <w:sz w:val="24"/>
          <w:szCs w:val="24"/>
        </w:rPr>
        <w:t>In terms of the policy instruments used that resulted in negative relationships in the IV regression,</w:t>
      </w:r>
      <w:r>
        <w:rPr>
          <w:rFonts w:ascii="Times New Roman" w:eastAsia="Times New Roman" w:hAnsi="Times New Roman" w:cs="Times New Roman"/>
          <w:sz w:val="24"/>
          <w:szCs w:val="24"/>
        </w:rPr>
        <w:t xml:space="preserve"> the one with the largest effect size was requirements on developers for approval processes even when rezoning was not required by the project in question (LPAI18). Th</w:t>
      </w:r>
      <w:r w:rsidR="00AD3700">
        <w:rPr>
          <w:rFonts w:ascii="Times New Roman" w:eastAsia="Times New Roman" w:hAnsi="Times New Roman" w:cs="Times New Roman"/>
          <w:sz w:val="24"/>
          <w:szCs w:val="24"/>
        </w:rPr>
        <w:t xml:space="preserve">e LPAI18 instrument </w:t>
      </w:r>
      <w:r>
        <w:rPr>
          <w:rFonts w:ascii="Times New Roman" w:eastAsia="Times New Roman" w:hAnsi="Times New Roman" w:cs="Times New Roman"/>
          <w:sz w:val="24"/>
          <w:szCs w:val="24"/>
        </w:rPr>
        <w:t xml:space="preserve">was associated with a </w:t>
      </w:r>
      <w:r w:rsidR="003D309A">
        <w:rPr>
          <w:rFonts w:ascii="Times New Roman" w:eastAsia="Times New Roman" w:hAnsi="Times New Roman" w:cs="Times New Roman"/>
          <w:sz w:val="24"/>
          <w:szCs w:val="24"/>
        </w:rPr>
        <w:t>0</w:t>
      </w:r>
      <w:r w:rsidR="003D309A" w:rsidRPr="001F0DAF">
        <w:rPr>
          <w:rFonts w:ascii="Times New Roman" w:eastAsia="Times New Roman" w:hAnsi="Times New Roman" w:cs="Times New Roman"/>
          <w:sz w:val="24"/>
          <w:szCs w:val="24"/>
        </w:rPr>
        <w:t>.0156</w:t>
      </w:r>
      <w:r w:rsidR="003D309A">
        <w:rPr>
          <w:rFonts w:ascii="Times New Roman" w:eastAsia="Times New Roman" w:hAnsi="Times New Roman" w:cs="Times New Roman"/>
          <w:sz w:val="24"/>
          <w:szCs w:val="24"/>
        </w:rPr>
        <w:t xml:space="preserve"> </w:t>
      </w:r>
      <w:r w:rsidR="00A37E21" w:rsidRPr="00BA03FD">
        <w:rPr>
          <w:rFonts w:ascii="Times New Roman" w:eastAsia="Times New Roman" w:hAnsi="Times New Roman" w:cs="Times New Roman"/>
          <w:sz w:val="24"/>
          <w:szCs w:val="24"/>
        </w:rPr>
        <w:t>decrease</w:t>
      </w:r>
      <w:r>
        <w:rPr>
          <w:rFonts w:ascii="Times New Roman" w:eastAsia="Times New Roman" w:hAnsi="Times New Roman" w:cs="Times New Roman"/>
          <w:sz w:val="24"/>
          <w:szCs w:val="24"/>
        </w:rPr>
        <w:t xml:space="preserve"> in the number of children in the household for every additional dollar increase in home value. The next largest effects sizes were for open space requirements or in-lieu fees (OSI18), which resulted in a </w:t>
      </w:r>
      <w:r w:rsidR="003D309A">
        <w:rPr>
          <w:rFonts w:ascii="Times New Roman" w:eastAsia="Times New Roman" w:hAnsi="Times New Roman" w:cs="Times New Roman"/>
          <w:sz w:val="24"/>
          <w:szCs w:val="24"/>
        </w:rPr>
        <w:t>0</w:t>
      </w:r>
      <w:r w:rsidR="003D309A" w:rsidRPr="001F0DAF">
        <w:rPr>
          <w:rFonts w:ascii="Times New Roman" w:eastAsia="Times New Roman" w:hAnsi="Times New Roman" w:cs="Times New Roman"/>
          <w:sz w:val="24"/>
          <w:szCs w:val="24"/>
        </w:rPr>
        <w:t>.000762</w:t>
      </w:r>
      <w:r w:rsidR="003D30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decrease in the number of children in the household for every additional dollar increase in home value. </w:t>
      </w:r>
    </w:p>
    <w:p w14:paraId="62745DEB" w14:textId="60C07F6F" w:rsidR="00A37E21" w:rsidRDefault="00A37E21" w:rsidP="005F384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Table </w:t>
      </w:r>
      <w:r w:rsidR="008855C2">
        <w:rPr>
          <w:rFonts w:ascii="Times New Roman" w:eastAsia="Times New Roman" w:hAnsi="Times New Roman" w:cs="Times New Roman"/>
          <w:sz w:val="24"/>
          <w:szCs w:val="24"/>
        </w:rPr>
        <w:t>1</w:t>
      </w:r>
      <w:r w:rsidR="007F2550">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provides the IV regression results for each policy variable for renters. Notably, the effect sizes are larger for renters than for homeowners, reflecting the results of the comprehensive IV regression. </w:t>
      </w:r>
    </w:p>
    <w:p w14:paraId="7CD4D170" w14:textId="77777777" w:rsidR="00E0442B" w:rsidRPr="005F384B" w:rsidRDefault="00E0442B" w:rsidP="005F384B">
      <w:pPr>
        <w:spacing w:before="240" w:after="240" w:line="480" w:lineRule="auto"/>
        <w:rPr>
          <w:rFonts w:ascii="Times New Roman" w:eastAsia="Times New Roman" w:hAnsi="Times New Roman" w:cs="Times New Roman"/>
          <w:sz w:val="24"/>
          <w:szCs w:val="24"/>
        </w:rPr>
      </w:pPr>
    </w:p>
    <w:tbl>
      <w:tblPr>
        <w:tblStyle w:val="PlainTable2"/>
        <w:tblpPr w:leftFromText="180" w:rightFromText="180" w:vertAnchor="text" w:tblpXSpec="center" w:tblpY="1"/>
        <w:tblOverlap w:val="never"/>
        <w:tblW w:w="7650" w:type="dxa"/>
        <w:tblBorders>
          <w:left w:val="single" w:sz="4" w:space="0" w:color="7F7F7F" w:themeColor="text1" w:themeTint="80"/>
          <w:right w:val="single" w:sz="4" w:space="0" w:color="7F7F7F" w:themeColor="text1" w:themeTint="80"/>
        </w:tblBorders>
        <w:tblLayout w:type="fixed"/>
        <w:tblLook w:val="0600" w:firstRow="0" w:lastRow="0" w:firstColumn="0" w:lastColumn="0" w:noHBand="1" w:noVBand="1"/>
      </w:tblPr>
      <w:tblGrid>
        <w:gridCol w:w="2043"/>
        <w:gridCol w:w="1623"/>
        <w:gridCol w:w="3984"/>
      </w:tblGrid>
      <w:tr w:rsidR="00E80AB4" w:rsidRPr="00E80AB4" w14:paraId="6910E3F7" w14:textId="77777777" w:rsidTr="00423F7D">
        <w:trPr>
          <w:trHeight w:val="474"/>
        </w:trPr>
        <w:tc>
          <w:tcPr>
            <w:tcW w:w="2043" w:type="dxa"/>
          </w:tcPr>
          <w:p w14:paraId="60B51D49" w14:textId="77777777" w:rsidR="00E80AB4" w:rsidRDefault="00E80AB4" w:rsidP="00423F7D">
            <w:pPr>
              <w:spacing w:before="240"/>
              <w:rPr>
                <w:rFonts w:ascii="Times New Roman" w:eastAsia="Times New Roman" w:hAnsi="Times New Roman" w:cs="Times New Roman"/>
                <w:sz w:val="24"/>
                <w:szCs w:val="24"/>
              </w:rPr>
            </w:pPr>
          </w:p>
        </w:tc>
        <w:tc>
          <w:tcPr>
            <w:tcW w:w="1623" w:type="dxa"/>
          </w:tcPr>
          <w:p w14:paraId="1F315216" w14:textId="2AA9A07D" w:rsidR="00E80AB4" w:rsidRPr="00E80AB4" w:rsidRDefault="00E80AB4" w:rsidP="00423F7D">
            <w:pPr>
              <w:spacing w:before="240"/>
              <w:jc w:val="center"/>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IV Coefficient</w:t>
            </w:r>
            <w:r w:rsidR="008B155A">
              <w:rPr>
                <w:rFonts w:ascii="Times New Roman" w:eastAsia="Times New Roman" w:hAnsi="Times New Roman" w:cs="Times New Roman"/>
                <w:b/>
                <w:bCs/>
                <w:sz w:val="24"/>
                <w:szCs w:val="24"/>
              </w:rPr>
              <w:t xml:space="preserve"> for each policy instrument</w:t>
            </w:r>
          </w:p>
        </w:tc>
        <w:tc>
          <w:tcPr>
            <w:tcW w:w="3984" w:type="dxa"/>
          </w:tcPr>
          <w:p w14:paraId="4226E44B" w14:textId="77777777" w:rsidR="00E80AB4" w:rsidRPr="00E80AB4" w:rsidRDefault="00E80AB4" w:rsidP="00423F7D">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 xml:space="preserve">               Robust Standard Error</w:t>
            </w:r>
          </w:p>
        </w:tc>
      </w:tr>
      <w:tr w:rsidR="00E80AB4" w14:paraId="3DCA299B" w14:textId="77777777" w:rsidTr="00423F7D">
        <w:trPr>
          <w:trHeight w:val="60"/>
        </w:trPr>
        <w:tc>
          <w:tcPr>
            <w:tcW w:w="2043" w:type="dxa"/>
          </w:tcPr>
          <w:p w14:paraId="480668F3" w14:textId="77777777" w:rsidR="00E80AB4" w:rsidRPr="00E80AB4" w:rsidRDefault="00E80AB4" w:rsidP="00423F7D">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VARIABLES</w:t>
            </w:r>
          </w:p>
        </w:tc>
        <w:tc>
          <w:tcPr>
            <w:tcW w:w="1623" w:type="dxa"/>
          </w:tcPr>
          <w:p w14:paraId="38F51389" w14:textId="77777777" w:rsidR="00E80AB4" w:rsidRDefault="00E80AB4" w:rsidP="00423F7D">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c>
          <w:tcPr>
            <w:tcW w:w="3984" w:type="dxa"/>
          </w:tcPr>
          <w:p w14:paraId="2CFB3FC5" w14:textId="77777777" w:rsidR="00E80AB4" w:rsidRDefault="00E80AB4"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80AB4" w14:paraId="2235E678" w14:textId="77777777" w:rsidTr="00423F7D">
        <w:trPr>
          <w:trHeight w:val="474"/>
        </w:trPr>
        <w:tc>
          <w:tcPr>
            <w:tcW w:w="2043" w:type="dxa"/>
          </w:tcPr>
          <w:p w14:paraId="0FAAEC43" w14:textId="1910C759" w:rsidR="00E80AB4" w:rsidRPr="00E80AB4" w:rsidRDefault="00E80AB4" w:rsidP="00423F7D">
            <w:pPr>
              <w:spacing w:before="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rent</w:t>
            </w:r>
          </w:p>
        </w:tc>
        <w:tc>
          <w:tcPr>
            <w:tcW w:w="1623" w:type="dxa"/>
          </w:tcPr>
          <w:p w14:paraId="2B368EB9" w14:textId="77777777" w:rsidR="00E80AB4" w:rsidRDefault="00E80AB4"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84" w:type="dxa"/>
          </w:tcPr>
          <w:p w14:paraId="670E1483" w14:textId="77777777" w:rsidR="00E80AB4" w:rsidRDefault="00E80AB4"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80AB4" w:rsidRPr="00BA03FD" w14:paraId="205128C0" w14:textId="77777777" w:rsidTr="00423F7D">
        <w:trPr>
          <w:trHeight w:val="460"/>
        </w:trPr>
        <w:tc>
          <w:tcPr>
            <w:tcW w:w="2043" w:type="dxa"/>
          </w:tcPr>
          <w:p w14:paraId="08D74D42" w14:textId="77777777" w:rsidR="00E80AB4" w:rsidRPr="00E80AB4" w:rsidRDefault="00E80AB4" w:rsidP="00423F7D">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LPPI18</w:t>
            </w:r>
          </w:p>
        </w:tc>
        <w:tc>
          <w:tcPr>
            <w:tcW w:w="1623" w:type="dxa"/>
          </w:tcPr>
          <w:p w14:paraId="46BB9147" w14:textId="2D89681F" w:rsidR="00E80AB4" w:rsidRDefault="005F0B13" w:rsidP="00423F7D">
            <w:pPr>
              <w:spacing w:before="240"/>
              <w:jc w:val="center"/>
              <w:rPr>
                <w:rFonts w:ascii="Times New Roman" w:eastAsia="Times New Roman" w:hAnsi="Times New Roman" w:cs="Times New Roman"/>
                <w:sz w:val="24"/>
                <w:szCs w:val="24"/>
              </w:rPr>
            </w:pPr>
            <w:r w:rsidRPr="005F0B13">
              <w:rPr>
                <w:rFonts w:ascii="Times New Roman" w:eastAsia="Times New Roman" w:hAnsi="Times New Roman" w:cs="Times New Roman"/>
                <w:sz w:val="24"/>
                <w:szCs w:val="24"/>
              </w:rPr>
              <w:t>-.1584</w:t>
            </w:r>
          </w:p>
        </w:tc>
        <w:tc>
          <w:tcPr>
            <w:tcW w:w="3984" w:type="dxa"/>
          </w:tcPr>
          <w:p w14:paraId="24C12264" w14:textId="1C18D00B" w:rsidR="00E80AB4" w:rsidRPr="00BA03FD" w:rsidRDefault="00E80AB4"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80AF9">
              <w:rPr>
                <w:rFonts w:ascii="Times New Roman" w:eastAsia="Times New Roman" w:hAnsi="Times New Roman" w:cs="Times New Roman"/>
                <w:sz w:val="24"/>
                <w:szCs w:val="24"/>
              </w:rPr>
              <w:t>.</w:t>
            </w:r>
            <w:r w:rsidR="00380AF9" w:rsidRPr="00380AF9">
              <w:rPr>
                <w:rFonts w:ascii="Times New Roman" w:eastAsia="Times New Roman" w:hAnsi="Times New Roman" w:cs="Times New Roman"/>
                <w:sz w:val="24"/>
                <w:szCs w:val="24"/>
              </w:rPr>
              <w:t>0000307</w:t>
            </w:r>
            <w:r>
              <w:rPr>
                <w:rFonts w:ascii="Times New Roman" w:eastAsia="Times New Roman" w:hAnsi="Times New Roman" w:cs="Times New Roman"/>
                <w:sz w:val="24"/>
                <w:szCs w:val="24"/>
              </w:rPr>
              <w:t>)</w:t>
            </w:r>
          </w:p>
        </w:tc>
      </w:tr>
      <w:tr w:rsidR="00E80AB4" w:rsidRPr="005E269A" w14:paraId="3FAAA546" w14:textId="77777777" w:rsidTr="00423F7D">
        <w:trPr>
          <w:trHeight w:val="460"/>
        </w:trPr>
        <w:tc>
          <w:tcPr>
            <w:tcW w:w="2043" w:type="dxa"/>
          </w:tcPr>
          <w:p w14:paraId="64952018" w14:textId="77777777" w:rsidR="00E80AB4" w:rsidRPr="00E80AB4" w:rsidRDefault="00E80AB4" w:rsidP="00423F7D">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CII18</w:t>
            </w:r>
          </w:p>
        </w:tc>
        <w:tc>
          <w:tcPr>
            <w:tcW w:w="1623" w:type="dxa"/>
          </w:tcPr>
          <w:p w14:paraId="47FD2A76" w14:textId="3043AC94" w:rsidR="00E80AB4" w:rsidRDefault="005F0B13" w:rsidP="00423F7D">
            <w:pPr>
              <w:spacing w:before="240"/>
              <w:jc w:val="center"/>
              <w:rPr>
                <w:rFonts w:ascii="Times New Roman" w:eastAsia="Times New Roman" w:hAnsi="Times New Roman" w:cs="Times New Roman"/>
                <w:sz w:val="24"/>
                <w:szCs w:val="24"/>
              </w:rPr>
            </w:pPr>
            <w:r w:rsidRPr="005F0B13">
              <w:rPr>
                <w:rFonts w:ascii="Times New Roman" w:eastAsia="Times New Roman" w:hAnsi="Times New Roman" w:cs="Times New Roman"/>
                <w:sz w:val="24"/>
                <w:szCs w:val="24"/>
              </w:rPr>
              <w:t>-.06515</w:t>
            </w:r>
          </w:p>
        </w:tc>
        <w:tc>
          <w:tcPr>
            <w:tcW w:w="3984" w:type="dxa"/>
          </w:tcPr>
          <w:p w14:paraId="5652C05D" w14:textId="1CA74F19" w:rsidR="00E80AB4" w:rsidRPr="005E269A" w:rsidRDefault="00E80AB4"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72515" w:rsidRPr="00B72515">
              <w:rPr>
                <w:rFonts w:ascii="Times New Roman" w:eastAsia="Times New Roman" w:hAnsi="Times New Roman" w:cs="Times New Roman"/>
                <w:sz w:val="24"/>
                <w:szCs w:val="24"/>
              </w:rPr>
              <w:t>.0000818</w:t>
            </w:r>
            <w:r>
              <w:rPr>
                <w:rFonts w:ascii="Times New Roman" w:eastAsia="Times New Roman" w:hAnsi="Times New Roman" w:cs="Times New Roman"/>
                <w:sz w:val="24"/>
                <w:szCs w:val="24"/>
              </w:rPr>
              <w:t>)</w:t>
            </w:r>
          </w:p>
        </w:tc>
      </w:tr>
      <w:tr w:rsidR="00E80AB4" w14:paraId="49C4798F" w14:textId="77777777" w:rsidTr="00423F7D">
        <w:trPr>
          <w:trHeight w:val="460"/>
        </w:trPr>
        <w:tc>
          <w:tcPr>
            <w:tcW w:w="2043" w:type="dxa"/>
          </w:tcPr>
          <w:p w14:paraId="10934114" w14:textId="77777777" w:rsidR="00E80AB4" w:rsidRPr="00E80AB4" w:rsidRDefault="00E80AB4" w:rsidP="00423F7D">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LPAI18</w:t>
            </w:r>
          </w:p>
        </w:tc>
        <w:tc>
          <w:tcPr>
            <w:tcW w:w="1623" w:type="dxa"/>
          </w:tcPr>
          <w:p w14:paraId="7C345D26" w14:textId="74E35AAD" w:rsidR="00E80AB4" w:rsidRDefault="005F0B13" w:rsidP="00423F7D">
            <w:pPr>
              <w:spacing w:before="240"/>
              <w:jc w:val="center"/>
              <w:rPr>
                <w:rFonts w:ascii="Times New Roman" w:eastAsia="Times New Roman" w:hAnsi="Times New Roman" w:cs="Times New Roman"/>
                <w:sz w:val="24"/>
                <w:szCs w:val="24"/>
              </w:rPr>
            </w:pPr>
            <w:r w:rsidRPr="005F0B13">
              <w:rPr>
                <w:rFonts w:ascii="Times New Roman" w:eastAsia="Times New Roman" w:hAnsi="Times New Roman" w:cs="Times New Roman"/>
                <w:sz w:val="24"/>
                <w:szCs w:val="24"/>
              </w:rPr>
              <w:t>-2.84575</w:t>
            </w:r>
          </w:p>
        </w:tc>
        <w:tc>
          <w:tcPr>
            <w:tcW w:w="3984" w:type="dxa"/>
          </w:tcPr>
          <w:p w14:paraId="7FE6868B" w14:textId="4BC8634E" w:rsidR="00E80AB4" w:rsidRDefault="00E80AB4"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84177" w:rsidRPr="00984177">
              <w:rPr>
                <w:rFonts w:ascii="Times New Roman" w:eastAsia="Times New Roman" w:hAnsi="Times New Roman" w:cs="Times New Roman"/>
                <w:sz w:val="24"/>
                <w:szCs w:val="24"/>
              </w:rPr>
              <w:t>0039966</w:t>
            </w:r>
            <w:r>
              <w:rPr>
                <w:rFonts w:ascii="Times New Roman" w:eastAsia="Times New Roman" w:hAnsi="Times New Roman" w:cs="Times New Roman"/>
                <w:sz w:val="24"/>
                <w:szCs w:val="24"/>
              </w:rPr>
              <w:t>)</w:t>
            </w:r>
          </w:p>
        </w:tc>
      </w:tr>
      <w:tr w:rsidR="00E80AB4" w14:paraId="3CDEB505" w14:textId="77777777" w:rsidTr="00423F7D">
        <w:trPr>
          <w:trHeight w:val="460"/>
        </w:trPr>
        <w:tc>
          <w:tcPr>
            <w:tcW w:w="2043" w:type="dxa"/>
          </w:tcPr>
          <w:p w14:paraId="11782E8E" w14:textId="77777777" w:rsidR="00E80AB4" w:rsidRPr="00E80AB4" w:rsidRDefault="00E80AB4" w:rsidP="00423F7D">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LZAI18</w:t>
            </w:r>
          </w:p>
        </w:tc>
        <w:tc>
          <w:tcPr>
            <w:tcW w:w="1623" w:type="dxa"/>
          </w:tcPr>
          <w:p w14:paraId="4A9EBBA0" w14:textId="7A5211D3" w:rsidR="00E80AB4" w:rsidRDefault="005F0B13" w:rsidP="00423F7D">
            <w:pPr>
              <w:spacing w:before="240"/>
              <w:jc w:val="center"/>
              <w:rPr>
                <w:rFonts w:ascii="Times New Roman" w:eastAsia="Times New Roman" w:hAnsi="Times New Roman" w:cs="Times New Roman"/>
                <w:sz w:val="24"/>
                <w:szCs w:val="24"/>
              </w:rPr>
            </w:pPr>
            <w:r w:rsidRPr="005F0B13">
              <w:rPr>
                <w:rFonts w:ascii="Times New Roman" w:eastAsia="Times New Roman" w:hAnsi="Times New Roman" w:cs="Times New Roman"/>
                <w:sz w:val="24"/>
                <w:szCs w:val="24"/>
              </w:rPr>
              <w:t>-.1408</w:t>
            </w:r>
          </w:p>
        </w:tc>
        <w:tc>
          <w:tcPr>
            <w:tcW w:w="3984" w:type="dxa"/>
          </w:tcPr>
          <w:p w14:paraId="4690D240" w14:textId="78B6328C" w:rsidR="00E80AB4" w:rsidRDefault="00E80AB4"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84177">
              <w:rPr>
                <w:rFonts w:ascii="Times New Roman" w:eastAsia="Times New Roman" w:hAnsi="Times New Roman" w:cs="Times New Roman"/>
                <w:sz w:val="24"/>
                <w:szCs w:val="24"/>
              </w:rPr>
              <w:t>.</w:t>
            </w:r>
            <w:r w:rsidR="00984177" w:rsidRPr="00984177">
              <w:rPr>
                <w:rFonts w:ascii="Times New Roman" w:eastAsia="Times New Roman" w:hAnsi="Times New Roman" w:cs="Times New Roman"/>
                <w:sz w:val="24"/>
                <w:szCs w:val="24"/>
              </w:rPr>
              <w:t>0001397</w:t>
            </w:r>
            <w:r>
              <w:rPr>
                <w:rFonts w:ascii="Times New Roman" w:eastAsia="Times New Roman" w:hAnsi="Times New Roman" w:cs="Times New Roman"/>
                <w:sz w:val="24"/>
                <w:szCs w:val="24"/>
              </w:rPr>
              <w:t>)</w:t>
            </w:r>
          </w:p>
        </w:tc>
      </w:tr>
      <w:tr w:rsidR="00E80AB4" w14:paraId="6CED2896" w14:textId="77777777" w:rsidTr="00423F7D">
        <w:trPr>
          <w:trHeight w:val="460"/>
        </w:trPr>
        <w:tc>
          <w:tcPr>
            <w:tcW w:w="2043" w:type="dxa"/>
          </w:tcPr>
          <w:p w14:paraId="46D35D81" w14:textId="77777777" w:rsidR="00E80AB4" w:rsidRPr="00E80AB4" w:rsidRDefault="00E80AB4" w:rsidP="00423F7D">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LAI18</w:t>
            </w:r>
          </w:p>
        </w:tc>
        <w:tc>
          <w:tcPr>
            <w:tcW w:w="1623" w:type="dxa"/>
          </w:tcPr>
          <w:p w14:paraId="35B6EBCA" w14:textId="2B18ED56" w:rsidR="00E80AB4" w:rsidRDefault="005F0B13" w:rsidP="00423F7D">
            <w:pPr>
              <w:spacing w:before="240"/>
              <w:jc w:val="center"/>
              <w:rPr>
                <w:rFonts w:ascii="Times New Roman" w:eastAsia="Times New Roman" w:hAnsi="Times New Roman" w:cs="Times New Roman"/>
                <w:sz w:val="24"/>
                <w:szCs w:val="24"/>
              </w:rPr>
            </w:pPr>
            <w:r w:rsidRPr="005F0B13">
              <w:rPr>
                <w:rFonts w:ascii="Times New Roman" w:eastAsia="Times New Roman" w:hAnsi="Times New Roman" w:cs="Times New Roman"/>
                <w:sz w:val="24"/>
                <w:szCs w:val="24"/>
              </w:rPr>
              <w:t>1.8167</w:t>
            </w:r>
          </w:p>
        </w:tc>
        <w:tc>
          <w:tcPr>
            <w:tcW w:w="3984" w:type="dxa"/>
          </w:tcPr>
          <w:p w14:paraId="45807AA0" w14:textId="385B5DC5" w:rsidR="00E80AB4" w:rsidRDefault="00984177"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84177">
              <w:rPr>
                <w:rFonts w:ascii="Times New Roman" w:eastAsia="Times New Roman" w:hAnsi="Times New Roman" w:cs="Times New Roman"/>
                <w:sz w:val="24"/>
                <w:szCs w:val="24"/>
              </w:rPr>
              <w:t>.0033599</w:t>
            </w:r>
            <w:r>
              <w:rPr>
                <w:rFonts w:ascii="Times New Roman" w:eastAsia="Times New Roman" w:hAnsi="Times New Roman" w:cs="Times New Roman"/>
                <w:sz w:val="24"/>
                <w:szCs w:val="24"/>
              </w:rPr>
              <w:t>)</w:t>
            </w:r>
          </w:p>
        </w:tc>
      </w:tr>
      <w:tr w:rsidR="00E80AB4" w14:paraId="30DA8A28" w14:textId="77777777" w:rsidTr="00423F7D">
        <w:trPr>
          <w:trHeight w:val="460"/>
        </w:trPr>
        <w:tc>
          <w:tcPr>
            <w:tcW w:w="2043" w:type="dxa"/>
          </w:tcPr>
          <w:p w14:paraId="613AE1E0" w14:textId="77777777" w:rsidR="00E80AB4" w:rsidRPr="00E80AB4" w:rsidRDefault="00E80AB4" w:rsidP="00423F7D">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SRI18</w:t>
            </w:r>
          </w:p>
        </w:tc>
        <w:tc>
          <w:tcPr>
            <w:tcW w:w="1623" w:type="dxa"/>
          </w:tcPr>
          <w:p w14:paraId="2AF8310F" w14:textId="36E0B3AB" w:rsidR="00E80AB4" w:rsidRDefault="005F0B13" w:rsidP="00423F7D">
            <w:pPr>
              <w:spacing w:before="240"/>
              <w:jc w:val="center"/>
              <w:rPr>
                <w:rFonts w:ascii="Times New Roman" w:eastAsia="Times New Roman" w:hAnsi="Times New Roman" w:cs="Times New Roman"/>
                <w:sz w:val="24"/>
                <w:szCs w:val="24"/>
              </w:rPr>
            </w:pPr>
            <w:r w:rsidRPr="005F0B13">
              <w:rPr>
                <w:rFonts w:ascii="Times New Roman" w:eastAsia="Times New Roman" w:hAnsi="Times New Roman" w:cs="Times New Roman"/>
                <w:sz w:val="24"/>
                <w:szCs w:val="24"/>
              </w:rPr>
              <w:t>.3174</w:t>
            </w:r>
          </w:p>
        </w:tc>
        <w:tc>
          <w:tcPr>
            <w:tcW w:w="3984" w:type="dxa"/>
          </w:tcPr>
          <w:p w14:paraId="0E7EC865" w14:textId="13FD0CA5" w:rsidR="00E80AB4" w:rsidRDefault="009704A3"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704A3">
              <w:rPr>
                <w:rFonts w:ascii="Times New Roman" w:eastAsia="Times New Roman" w:hAnsi="Times New Roman" w:cs="Times New Roman"/>
                <w:sz w:val="24"/>
                <w:szCs w:val="24"/>
              </w:rPr>
              <w:t>.0001398</w:t>
            </w:r>
            <w:r>
              <w:rPr>
                <w:rFonts w:ascii="Times New Roman" w:eastAsia="Times New Roman" w:hAnsi="Times New Roman" w:cs="Times New Roman"/>
                <w:sz w:val="24"/>
                <w:szCs w:val="24"/>
              </w:rPr>
              <w:t>)</w:t>
            </w:r>
          </w:p>
        </w:tc>
      </w:tr>
      <w:tr w:rsidR="00E80AB4" w:rsidRPr="007A3A69" w14:paraId="72DF37D7" w14:textId="77777777" w:rsidTr="00423F7D">
        <w:trPr>
          <w:trHeight w:val="460"/>
        </w:trPr>
        <w:tc>
          <w:tcPr>
            <w:tcW w:w="2043" w:type="dxa"/>
          </w:tcPr>
          <w:p w14:paraId="4AF2F49A" w14:textId="77777777" w:rsidR="00E80AB4" w:rsidRPr="00E80AB4" w:rsidRDefault="00E80AB4" w:rsidP="00423F7D">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DRI18</w:t>
            </w:r>
          </w:p>
        </w:tc>
        <w:tc>
          <w:tcPr>
            <w:tcW w:w="1623" w:type="dxa"/>
          </w:tcPr>
          <w:p w14:paraId="659E8A24" w14:textId="6123C69E" w:rsidR="00E80AB4" w:rsidRPr="007A3A69" w:rsidRDefault="005F0B13" w:rsidP="00423F7D">
            <w:pPr>
              <w:spacing w:before="240"/>
              <w:jc w:val="center"/>
              <w:rPr>
                <w:rFonts w:ascii="Times New Roman" w:eastAsia="Times New Roman" w:hAnsi="Times New Roman" w:cs="Times New Roman"/>
                <w:sz w:val="24"/>
                <w:szCs w:val="24"/>
              </w:rPr>
            </w:pPr>
            <w:r w:rsidRPr="005F0B13">
              <w:rPr>
                <w:rFonts w:ascii="Times New Roman" w:eastAsia="Times New Roman" w:hAnsi="Times New Roman" w:cs="Times New Roman"/>
                <w:sz w:val="24"/>
                <w:szCs w:val="24"/>
              </w:rPr>
              <w:t>-.0764</w:t>
            </w:r>
          </w:p>
        </w:tc>
        <w:tc>
          <w:tcPr>
            <w:tcW w:w="3984" w:type="dxa"/>
          </w:tcPr>
          <w:p w14:paraId="0E266AE3" w14:textId="21C1320A" w:rsidR="00E80AB4" w:rsidRPr="007A3A69" w:rsidRDefault="009704A3"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704A3">
              <w:rPr>
                <w:rFonts w:ascii="Times New Roman" w:eastAsia="Times New Roman" w:hAnsi="Times New Roman" w:cs="Times New Roman"/>
                <w:sz w:val="24"/>
                <w:szCs w:val="24"/>
              </w:rPr>
              <w:t>.0000407</w:t>
            </w:r>
            <w:r>
              <w:rPr>
                <w:rFonts w:ascii="Times New Roman" w:eastAsia="Times New Roman" w:hAnsi="Times New Roman" w:cs="Times New Roman"/>
                <w:sz w:val="24"/>
                <w:szCs w:val="24"/>
              </w:rPr>
              <w:t>)</w:t>
            </w:r>
          </w:p>
        </w:tc>
      </w:tr>
      <w:tr w:rsidR="00E80AB4" w:rsidRPr="007A3A69" w14:paraId="2A7AB8C6" w14:textId="77777777" w:rsidTr="00423F7D">
        <w:trPr>
          <w:trHeight w:val="460"/>
        </w:trPr>
        <w:tc>
          <w:tcPr>
            <w:tcW w:w="2043" w:type="dxa"/>
          </w:tcPr>
          <w:p w14:paraId="786E27D7" w14:textId="77777777" w:rsidR="00E80AB4" w:rsidRPr="00E80AB4" w:rsidRDefault="00E80AB4" w:rsidP="00423F7D">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OSI18</w:t>
            </w:r>
          </w:p>
        </w:tc>
        <w:tc>
          <w:tcPr>
            <w:tcW w:w="1623" w:type="dxa"/>
          </w:tcPr>
          <w:p w14:paraId="34FB634F" w14:textId="242CB4A5" w:rsidR="00E80AB4" w:rsidRPr="007A3A69" w:rsidRDefault="005F0B13" w:rsidP="00423F7D">
            <w:pPr>
              <w:spacing w:before="240"/>
              <w:jc w:val="center"/>
              <w:rPr>
                <w:rFonts w:ascii="Times New Roman" w:eastAsia="Times New Roman" w:hAnsi="Times New Roman" w:cs="Times New Roman"/>
                <w:sz w:val="24"/>
                <w:szCs w:val="24"/>
              </w:rPr>
            </w:pPr>
            <w:r w:rsidRPr="005F0B13">
              <w:rPr>
                <w:rFonts w:ascii="Times New Roman" w:eastAsia="Times New Roman" w:hAnsi="Times New Roman" w:cs="Times New Roman"/>
                <w:sz w:val="24"/>
                <w:szCs w:val="24"/>
              </w:rPr>
              <w:t>-.1435</w:t>
            </w:r>
          </w:p>
        </w:tc>
        <w:tc>
          <w:tcPr>
            <w:tcW w:w="3984" w:type="dxa"/>
          </w:tcPr>
          <w:p w14:paraId="2B1D9F73" w14:textId="6EC80345" w:rsidR="00E80AB4" w:rsidRPr="007A3A69" w:rsidRDefault="009704A3"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704A3">
              <w:rPr>
                <w:rFonts w:ascii="Times New Roman" w:eastAsia="Times New Roman" w:hAnsi="Times New Roman" w:cs="Times New Roman"/>
                <w:sz w:val="24"/>
                <w:szCs w:val="24"/>
              </w:rPr>
              <w:t>.0001195</w:t>
            </w:r>
            <w:r>
              <w:rPr>
                <w:rFonts w:ascii="Times New Roman" w:eastAsia="Times New Roman" w:hAnsi="Times New Roman" w:cs="Times New Roman"/>
                <w:sz w:val="24"/>
                <w:szCs w:val="24"/>
              </w:rPr>
              <w:t>)</w:t>
            </w:r>
          </w:p>
        </w:tc>
      </w:tr>
      <w:tr w:rsidR="00E80AB4" w14:paraId="6D812DDE" w14:textId="77777777" w:rsidTr="00423F7D">
        <w:trPr>
          <w:trHeight w:val="460"/>
        </w:trPr>
        <w:tc>
          <w:tcPr>
            <w:tcW w:w="2043" w:type="dxa"/>
          </w:tcPr>
          <w:p w14:paraId="410F4E09" w14:textId="77777777" w:rsidR="00E80AB4" w:rsidRPr="00E80AB4" w:rsidRDefault="00E80AB4" w:rsidP="00423F7D">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EI18</w:t>
            </w:r>
          </w:p>
        </w:tc>
        <w:tc>
          <w:tcPr>
            <w:tcW w:w="1623" w:type="dxa"/>
          </w:tcPr>
          <w:p w14:paraId="03317B67" w14:textId="343E61F8" w:rsidR="00E80AB4" w:rsidRDefault="005F0B13" w:rsidP="00423F7D">
            <w:pPr>
              <w:spacing w:before="240"/>
              <w:jc w:val="center"/>
              <w:rPr>
                <w:rFonts w:ascii="Times New Roman" w:eastAsia="Times New Roman" w:hAnsi="Times New Roman" w:cs="Times New Roman"/>
                <w:sz w:val="24"/>
                <w:szCs w:val="24"/>
              </w:rPr>
            </w:pPr>
            <w:r w:rsidRPr="005F0B13">
              <w:rPr>
                <w:rFonts w:ascii="Times New Roman" w:eastAsia="Times New Roman" w:hAnsi="Times New Roman" w:cs="Times New Roman"/>
                <w:sz w:val="24"/>
                <w:szCs w:val="24"/>
              </w:rPr>
              <w:t>-.1351</w:t>
            </w:r>
          </w:p>
        </w:tc>
        <w:tc>
          <w:tcPr>
            <w:tcW w:w="3984" w:type="dxa"/>
          </w:tcPr>
          <w:p w14:paraId="1C57C083" w14:textId="1C0F754D" w:rsidR="00E80AB4" w:rsidRDefault="009704A3"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704A3">
              <w:rPr>
                <w:rFonts w:ascii="Times New Roman" w:eastAsia="Times New Roman" w:hAnsi="Times New Roman" w:cs="Times New Roman"/>
                <w:sz w:val="24"/>
                <w:szCs w:val="24"/>
              </w:rPr>
              <w:t>.0000559</w:t>
            </w:r>
            <w:r>
              <w:rPr>
                <w:rFonts w:ascii="Times New Roman" w:eastAsia="Times New Roman" w:hAnsi="Times New Roman" w:cs="Times New Roman"/>
                <w:sz w:val="24"/>
                <w:szCs w:val="24"/>
              </w:rPr>
              <w:t>)</w:t>
            </w:r>
          </w:p>
        </w:tc>
      </w:tr>
      <w:tr w:rsidR="00E80AB4" w14:paraId="3F4AFDF7" w14:textId="77777777" w:rsidTr="00423F7D">
        <w:trPr>
          <w:trHeight w:val="460"/>
        </w:trPr>
        <w:tc>
          <w:tcPr>
            <w:tcW w:w="2043" w:type="dxa"/>
          </w:tcPr>
          <w:p w14:paraId="0FC98B0C" w14:textId="77777777" w:rsidR="00E80AB4" w:rsidRPr="00E80AB4" w:rsidRDefault="00E80AB4" w:rsidP="00423F7D">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AHI18</w:t>
            </w:r>
          </w:p>
        </w:tc>
        <w:tc>
          <w:tcPr>
            <w:tcW w:w="1623" w:type="dxa"/>
          </w:tcPr>
          <w:p w14:paraId="41E80654" w14:textId="43737958" w:rsidR="00E80AB4" w:rsidRDefault="005F0B13" w:rsidP="00423F7D">
            <w:pPr>
              <w:spacing w:before="240"/>
              <w:jc w:val="center"/>
              <w:rPr>
                <w:rFonts w:ascii="Times New Roman" w:eastAsia="Times New Roman" w:hAnsi="Times New Roman" w:cs="Times New Roman"/>
                <w:sz w:val="24"/>
                <w:szCs w:val="24"/>
              </w:rPr>
            </w:pPr>
            <w:r w:rsidRPr="005F0B13">
              <w:rPr>
                <w:rFonts w:ascii="Times New Roman" w:eastAsia="Times New Roman" w:hAnsi="Times New Roman" w:cs="Times New Roman"/>
                <w:sz w:val="24"/>
                <w:szCs w:val="24"/>
              </w:rPr>
              <w:t>-.0823</w:t>
            </w:r>
          </w:p>
        </w:tc>
        <w:tc>
          <w:tcPr>
            <w:tcW w:w="3984" w:type="dxa"/>
          </w:tcPr>
          <w:p w14:paraId="7D479C7A" w14:textId="4B4F028D" w:rsidR="00E80AB4" w:rsidRDefault="00E80AB4"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04A3" w:rsidRPr="009704A3">
              <w:rPr>
                <w:rFonts w:ascii="Times New Roman" w:eastAsia="Times New Roman" w:hAnsi="Times New Roman" w:cs="Times New Roman"/>
                <w:sz w:val="24"/>
                <w:szCs w:val="24"/>
              </w:rPr>
              <w:t>.0000184</w:t>
            </w:r>
            <w:r>
              <w:rPr>
                <w:rFonts w:ascii="Times New Roman" w:eastAsia="Times New Roman" w:hAnsi="Times New Roman" w:cs="Times New Roman"/>
                <w:sz w:val="24"/>
                <w:szCs w:val="24"/>
              </w:rPr>
              <w:t>)</w:t>
            </w:r>
          </w:p>
        </w:tc>
      </w:tr>
      <w:tr w:rsidR="00E80AB4" w14:paraId="1F1E2ACB" w14:textId="77777777" w:rsidTr="00423F7D">
        <w:trPr>
          <w:trHeight w:val="460"/>
        </w:trPr>
        <w:tc>
          <w:tcPr>
            <w:tcW w:w="2043" w:type="dxa"/>
          </w:tcPr>
          <w:p w14:paraId="3AFDBA22" w14:textId="77777777" w:rsidR="00E80AB4" w:rsidRPr="00E80AB4" w:rsidRDefault="00E80AB4" w:rsidP="00423F7D">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ADI18</w:t>
            </w:r>
          </w:p>
        </w:tc>
        <w:tc>
          <w:tcPr>
            <w:tcW w:w="1623" w:type="dxa"/>
          </w:tcPr>
          <w:p w14:paraId="32DA762E" w14:textId="21D3D6E9" w:rsidR="00E80AB4" w:rsidRDefault="005F0B13" w:rsidP="00423F7D">
            <w:pPr>
              <w:spacing w:before="240"/>
              <w:jc w:val="center"/>
              <w:rPr>
                <w:rFonts w:ascii="Times New Roman" w:eastAsia="Times New Roman" w:hAnsi="Times New Roman" w:cs="Times New Roman"/>
                <w:sz w:val="24"/>
                <w:szCs w:val="24"/>
              </w:rPr>
            </w:pPr>
            <w:r w:rsidRPr="005F0B13">
              <w:rPr>
                <w:rFonts w:ascii="Times New Roman" w:eastAsia="Times New Roman" w:hAnsi="Times New Roman" w:cs="Times New Roman"/>
                <w:sz w:val="24"/>
                <w:szCs w:val="24"/>
              </w:rPr>
              <w:t>-.10205</w:t>
            </w:r>
          </w:p>
        </w:tc>
        <w:tc>
          <w:tcPr>
            <w:tcW w:w="3984" w:type="dxa"/>
          </w:tcPr>
          <w:p w14:paraId="01F495A9" w14:textId="1D4ABFE6" w:rsidR="00E80AB4" w:rsidRDefault="00B3018B"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3018B">
              <w:rPr>
                <w:rFonts w:ascii="Times New Roman" w:eastAsia="Times New Roman" w:hAnsi="Times New Roman" w:cs="Times New Roman"/>
                <w:sz w:val="24"/>
                <w:szCs w:val="24"/>
              </w:rPr>
              <w:t>.0000168</w:t>
            </w:r>
            <w:r>
              <w:rPr>
                <w:rFonts w:ascii="Times New Roman" w:eastAsia="Times New Roman" w:hAnsi="Times New Roman" w:cs="Times New Roman"/>
                <w:sz w:val="24"/>
                <w:szCs w:val="24"/>
              </w:rPr>
              <w:t>)</w:t>
            </w:r>
          </w:p>
        </w:tc>
      </w:tr>
      <w:tr w:rsidR="00E80AB4" w:rsidRPr="00272C98" w14:paraId="3E4F60BB" w14:textId="77777777" w:rsidTr="00984177">
        <w:trPr>
          <w:trHeight w:val="549"/>
        </w:trPr>
        <w:tc>
          <w:tcPr>
            <w:tcW w:w="2043" w:type="dxa"/>
          </w:tcPr>
          <w:p w14:paraId="635C82A4" w14:textId="77777777" w:rsidR="00E80AB4" w:rsidRPr="00E80AB4" w:rsidRDefault="00E80AB4" w:rsidP="00423F7D">
            <w:pPr>
              <w:spacing w:before="240"/>
              <w:rPr>
                <w:rFonts w:ascii="Times New Roman" w:eastAsia="Times New Roman" w:hAnsi="Times New Roman" w:cs="Times New Roman"/>
                <w:b/>
                <w:bCs/>
                <w:sz w:val="24"/>
                <w:szCs w:val="24"/>
              </w:rPr>
            </w:pPr>
            <w:r w:rsidRPr="00E80AB4">
              <w:rPr>
                <w:rFonts w:ascii="Times New Roman" w:eastAsia="Times New Roman" w:hAnsi="Times New Roman" w:cs="Times New Roman"/>
                <w:b/>
                <w:bCs/>
                <w:sz w:val="24"/>
                <w:szCs w:val="24"/>
              </w:rPr>
              <w:t>N</w:t>
            </w:r>
          </w:p>
        </w:tc>
        <w:tc>
          <w:tcPr>
            <w:tcW w:w="1623" w:type="dxa"/>
          </w:tcPr>
          <w:p w14:paraId="6F0CB6B3" w14:textId="072980BE" w:rsidR="00E80AB4" w:rsidRDefault="009704A3" w:rsidP="00423F7D">
            <w:pPr>
              <w:spacing w:before="240"/>
              <w:jc w:val="center"/>
              <w:rPr>
                <w:rFonts w:ascii="Times New Roman" w:eastAsia="Times New Roman" w:hAnsi="Times New Roman" w:cs="Times New Roman"/>
                <w:sz w:val="24"/>
                <w:szCs w:val="24"/>
              </w:rPr>
            </w:pPr>
            <w:r w:rsidRPr="009704A3">
              <w:rPr>
                <w:rFonts w:ascii="Times New Roman" w:eastAsia="Times New Roman" w:hAnsi="Times New Roman" w:cs="Times New Roman"/>
                <w:sz w:val="24"/>
                <w:szCs w:val="24"/>
              </w:rPr>
              <w:t>242,206</w:t>
            </w:r>
          </w:p>
        </w:tc>
        <w:tc>
          <w:tcPr>
            <w:tcW w:w="3984" w:type="dxa"/>
          </w:tcPr>
          <w:p w14:paraId="55C9EB29" w14:textId="2BFD924E" w:rsidR="00E80AB4" w:rsidRPr="00272C98" w:rsidRDefault="00B3018B"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3CA8F8FE" w14:textId="77777777" w:rsidR="00637420" w:rsidRDefault="00637420" w:rsidP="00E80AB4">
      <w:pPr>
        <w:spacing w:before="240" w:after="240" w:line="240" w:lineRule="auto"/>
        <w:rPr>
          <w:rFonts w:ascii="Times New Roman" w:eastAsia="Times New Roman" w:hAnsi="Times New Roman" w:cs="Times New Roman"/>
          <w:i/>
          <w:iCs/>
          <w:sz w:val="20"/>
          <w:szCs w:val="20"/>
        </w:rPr>
      </w:pPr>
    </w:p>
    <w:p w14:paraId="7417584E" w14:textId="77777777" w:rsidR="00637420" w:rsidRDefault="00637420" w:rsidP="00E80AB4">
      <w:pPr>
        <w:spacing w:before="240" w:after="240" w:line="240" w:lineRule="auto"/>
        <w:rPr>
          <w:rFonts w:ascii="Times New Roman" w:eastAsia="Times New Roman" w:hAnsi="Times New Roman" w:cs="Times New Roman"/>
          <w:i/>
          <w:iCs/>
          <w:sz w:val="20"/>
          <w:szCs w:val="20"/>
        </w:rPr>
      </w:pPr>
    </w:p>
    <w:p w14:paraId="700D4978" w14:textId="77777777" w:rsidR="00E0442B" w:rsidRDefault="00E0442B" w:rsidP="00E80AB4">
      <w:pPr>
        <w:spacing w:before="240" w:after="240" w:line="240" w:lineRule="auto"/>
        <w:rPr>
          <w:rFonts w:ascii="Times New Roman" w:eastAsia="Times New Roman" w:hAnsi="Times New Roman" w:cs="Times New Roman"/>
          <w:i/>
          <w:iCs/>
          <w:sz w:val="20"/>
          <w:szCs w:val="20"/>
        </w:rPr>
      </w:pPr>
    </w:p>
    <w:p w14:paraId="72E90BA7" w14:textId="77777777" w:rsidR="00463A7A" w:rsidRDefault="00463A7A" w:rsidP="005767EB">
      <w:pPr>
        <w:pStyle w:val="Caption"/>
        <w:rPr>
          <w:rFonts w:ascii="Times New Roman" w:hAnsi="Times New Roman" w:cs="Times New Roman"/>
          <w:color w:val="auto"/>
        </w:rPr>
      </w:pPr>
    </w:p>
    <w:p w14:paraId="4CDA291F" w14:textId="77777777" w:rsidR="005F0B13" w:rsidRDefault="005F0B13" w:rsidP="005767EB">
      <w:pPr>
        <w:pStyle w:val="Caption"/>
        <w:jc w:val="center"/>
        <w:rPr>
          <w:rFonts w:ascii="Times New Roman" w:hAnsi="Times New Roman" w:cs="Times New Roman"/>
          <w:color w:val="auto"/>
        </w:rPr>
      </w:pPr>
    </w:p>
    <w:p w14:paraId="0B4A634A" w14:textId="77777777" w:rsidR="005F0B13" w:rsidRDefault="005F0B13" w:rsidP="005767EB">
      <w:pPr>
        <w:pStyle w:val="Caption"/>
        <w:jc w:val="center"/>
        <w:rPr>
          <w:rFonts w:ascii="Times New Roman" w:hAnsi="Times New Roman" w:cs="Times New Roman"/>
          <w:color w:val="auto"/>
        </w:rPr>
      </w:pPr>
    </w:p>
    <w:p w14:paraId="1FA9FE90" w14:textId="77777777" w:rsidR="005F0B13" w:rsidRDefault="005F0B13" w:rsidP="005767EB">
      <w:pPr>
        <w:pStyle w:val="Caption"/>
        <w:jc w:val="center"/>
        <w:rPr>
          <w:rFonts w:ascii="Times New Roman" w:hAnsi="Times New Roman" w:cs="Times New Roman"/>
          <w:color w:val="auto"/>
        </w:rPr>
      </w:pPr>
    </w:p>
    <w:p w14:paraId="6E383842" w14:textId="77777777" w:rsidR="005F0B13" w:rsidRDefault="005F0B13" w:rsidP="005767EB">
      <w:pPr>
        <w:pStyle w:val="Caption"/>
        <w:jc w:val="center"/>
        <w:rPr>
          <w:rFonts w:ascii="Times New Roman" w:hAnsi="Times New Roman" w:cs="Times New Roman"/>
          <w:color w:val="auto"/>
        </w:rPr>
      </w:pPr>
    </w:p>
    <w:p w14:paraId="274075EE" w14:textId="77777777" w:rsidR="005F0B13" w:rsidRDefault="005F0B13" w:rsidP="005767EB">
      <w:pPr>
        <w:pStyle w:val="Caption"/>
        <w:jc w:val="center"/>
        <w:rPr>
          <w:rFonts w:ascii="Times New Roman" w:hAnsi="Times New Roman" w:cs="Times New Roman"/>
          <w:color w:val="auto"/>
        </w:rPr>
      </w:pPr>
    </w:p>
    <w:p w14:paraId="61DFF18F" w14:textId="77777777" w:rsidR="005F0B13" w:rsidRDefault="005F0B13" w:rsidP="005767EB">
      <w:pPr>
        <w:pStyle w:val="Caption"/>
        <w:jc w:val="center"/>
        <w:rPr>
          <w:rFonts w:ascii="Times New Roman" w:hAnsi="Times New Roman" w:cs="Times New Roman"/>
          <w:color w:val="auto"/>
        </w:rPr>
      </w:pPr>
    </w:p>
    <w:p w14:paraId="2C934EDC" w14:textId="77777777" w:rsidR="007F2550" w:rsidRDefault="007F2550" w:rsidP="005767EB">
      <w:pPr>
        <w:pStyle w:val="Caption"/>
        <w:jc w:val="center"/>
        <w:rPr>
          <w:rFonts w:ascii="Times New Roman" w:hAnsi="Times New Roman" w:cs="Times New Roman"/>
          <w:color w:val="auto"/>
        </w:rPr>
      </w:pPr>
    </w:p>
    <w:p w14:paraId="38F98230" w14:textId="77777777" w:rsidR="007F2550" w:rsidRDefault="007F2550" w:rsidP="005767EB">
      <w:pPr>
        <w:pStyle w:val="Caption"/>
        <w:jc w:val="center"/>
        <w:rPr>
          <w:rFonts w:ascii="Times New Roman" w:hAnsi="Times New Roman" w:cs="Times New Roman"/>
          <w:color w:val="auto"/>
        </w:rPr>
      </w:pPr>
    </w:p>
    <w:p w14:paraId="5719A689" w14:textId="77777777" w:rsidR="007F2550" w:rsidRDefault="007F2550" w:rsidP="005767EB">
      <w:pPr>
        <w:pStyle w:val="Caption"/>
        <w:jc w:val="center"/>
        <w:rPr>
          <w:rFonts w:ascii="Times New Roman" w:hAnsi="Times New Roman" w:cs="Times New Roman"/>
          <w:color w:val="auto"/>
        </w:rPr>
      </w:pPr>
    </w:p>
    <w:p w14:paraId="1AF95BB4" w14:textId="77777777" w:rsidR="007F2550" w:rsidRDefault="007F2550" w:rsidP="005767EB">
      <w:pPr>
        <w:pStyle w:val="Caption"/>
        <w:jc w:val="center"/>
        <w:rPr>
          <w:rFonts w:ascii="Times New Roman" w:hAnsi="Times New Roman" w:cs="Times New Roman"/>
          <w:color w:val="auto"/>
        </w:rPr>
      </w:pPr>
    </w:p>
    <w:p w14:paraId="09616AF1" w14:textId="77777777" w:rsidR="007F2550" w:rsidRDefault="007F2550" w:rsidP="005767EB">
      <w:pPr>
        <w:pStyle w:val="Caption"/>
        <w:jc w:val="center"/>
        <w:rPr>
          <w:rFonts w:ascii="Times New Roman" w:hAnsi="Times New Roman" w:cs="Times New Roman"/>
          <w:color w:val="auto"/>
        </w:rPr>
      </w:pPr>
    </w:p>
    <w:p w14:paraId="1A01000B" w14:textId="77777777" w:rsidR="007F2550" w:rsidRDefault="007F2550" w:rsidP="005767EB">
      <w:pPr>
        <w:pStyle w:val="Caption"/>
        <w:jc w:val="center"/>
        <w:rPr>
          <w:rFonts w:ascii="Times New Roman" w:hAnsi="Times New Roman" w:cs="Times New Roman"/>
          <w:color w:val="auto"/>
        </w:rPr>
      </w:pPr>
    </w:p>
    <w:p w14:paraId="3C539A97" w14:textId="77777777" w:rsidR="007F2550" w:rsidRDefault="007F2550" w:rsidP="005767EB">
      <w:pPr>
        <w:pStyle w:val="Caption"/>
        <w:jc w:val="center"/>
        <w:rPr>
          <w:rFonts w:ascii="Times New Roman" w:hAnsi="Times New Roman" w:cs="Times New Roman"/>
          <w:color w:val="auto"/>
        </w:rPr>
      </w:pPr>
    </w:p>
    <w:p w14:paraId="36070B26" w14:textId="77777777" w:rsidR="007F2550" w:rsidRDefault="007F2550" w:rsidP="005767EB">
      <w:pPr>
        <w:pStyle w:val="Caption"/>
        <w:jc w:val="center"/>
        <w:rPr>
          <w:rFonts w:ascii="Times New Roman" w:hAnsi="Times New Roman" w:cs="Times New Roman"/>
          <w:color w:val="auto"/>
        </w:rPr>
      </w:pPr>
    </w:p>
    <w:p w14:paraId="04E5B0B9" w14:textId="77777777" w:rsidR="007F2550" w:rsidRDefault="007F2550" w:rsidP="005767EB">
      <w:pPr>
        <w:pStyle w:val="Caption"/>
        <w:jc w:val="center"/>
        <w:rPr>
          <w:rFonts w:ascii="Times New Roman" w:hAnsi="Times New Roman" w:cs="Times New Roman"/>
          <w:color w:val="auto"/>
        </w:rPr>
      </w:pPr>
    </w:p>
    <w:p w14:paraId="31A753F5" w14:textId="77777777" w:rsidR="007F2550" w:rsidRDefault="007F2550" w:rsidP="005767EB">
      <w:pPr>
        <w:pStyle w:val="Caption"/>
        <w:jc w:val="center"/>
        <w:rPr>
          <w:rFonts w:ascii="Times New Roman" w:hAnsi="Times New Roman" w:cs="Times New Roman"/>
          <w:color w:val="auto"/>
        </w:rPr>
      </w:pPr>
    </w:p>
    <w:p w14:paraId="48443601" w14:textId="77777777" w:rsidR="007F2550" w:rsidRDefault="007F2550" w:rsidP="005767EB">
      <w:pPr>
        <w:pStyle w:val="Caption"/>
        <w:jc w:val="center"/>
        <w:rPr>
          <w:rFonts w:ascii="Times New Roman" w:hAnsi="Times New Roman" w:cs="Times New Roman"/>
          <w:color w:val="auto"/>
        </w:rPr>
      </w:pPr>
    </w:p>
    <w:p w14:paraId="40510187" w14:textId="77777777" w:rsidR="007F2550" w:rsidRDefault="007F2550" w:rsidP="005767EB">
      <w:pPr>
        <w:pStyle w:val="Caption"/>
        <w:jc w:val="center"/>
        <w:rPr>
          <w:rFonts w:ascii="Times New Roman" w:hAnsi="Times New Roman" w:cs="Times New Roman"/>
          <w:color w:val="auto"/>
        </w:rPr>
      </w:pPr>
    </w:p>
    <w:p w14:paraId="53DD3B14" w14:textId="0B626BC4" w:rsidR="00847389" w:rsidRPr="005767EB" w:rsidRDefault="002813E5" w:rsidP="005767EB">
      <w:pPr>
        <w:pStyle w:val="Caption"/>
        <w:jc w:val="center"/>
        <w:rPr>
          <w:rFonts w:ascii="Times New Roman" w:eastAsia="Times New Roman" w:hAnsi="Times New Roman" w:cs="Times New Roman"/>
          <w:i w:val="0"/>
          <w:iCs w:val="0"/>
          <w:sz w:val="20"/>
          <w:szCs w:val="20"/>
        </w:rPr>
      </w:pPr>
      <w:bookmarkStart w:id="9" w:name="_Toc101282407"/>
      <w:r w:rsidRPr="002813E5">
        <w:rPr>
          <w:rFonts w:ascii="Times New Roman" w:hAnsi="Times New Roman" w:cs="Times New Roman"/>
          <w:color w:val="auto"/>
        </w:rPr>
        <w:t xml:space="preserve">Table </w:t>
      </w:r>
      <w:r w:rsidR="001B7164">
        <w:rPr>
          <w:rFonts w:ascii="Times New Roman" w:hAnsi="Times New Roman" w:cs="Times New Roman"/>
          <w:color w:val="auto"/>
        </w:rPr>
        <w:fldChar w:fldCharType="begin"/>
      </w:r>
      <w:r w:rsidR="001B7164">
        <w:rPr>
          <w:rFonts w:ascii="Times New Roman" w:hAnsi="Times New Roman" w:cs="Times New Roman"/>
          <w:color w:val="auto"/>
        </w:rPr>
        <w:instrText xml:space="preserve"> SEQ Table \* ARABIC </w:instrText>
      </w:r>
      <w:r w:rsidR="001B7164">
        <w:rPr>
          <w:rFonts w:ascii="Times New Roman" w:hAnsi="Times New Roman" w:cs="Times New Roman"/>
          <w:color w:val="auto"/>
        </w:rPr>
        <w:fldChar w:fldCharType="separate"/>
      </w:r>
      <w:r w:rsidR="007F2405">
        <w:rPr>
          <w:rFonts w:ascii="Times New Roman" w:hAnsi="Times New Roman" w:cs="Times New Roman"/>
          <w:noProof/>
          <w:color w:val="auto"/>
        </w:rPr>
        <w:t>11</w:t>
      </w:r>
      <w:r w:rsidR="001B7164">
        <w:rPr>
          <w:rFonts w:ascii="Times New Roman" w:hAnsi="Times New Roman" w:cs="Times New Roman"/>
          <w:color w:val="auto"/>
        </w:rPr>
        <w:fldChar w:fldCharType="end"/>
      </w:r>
      <w:r w:rsidRPr="002813E5">
        <w:rPr>
          <w:rFonts w:ascii="Times New Roman" w:hAnsi="Times New Roman" w:cs="Times New Roman"/>
          <w:color w:val="auto"/>
        </w:rPr>
        <w:t>. OLS and IV regression results for each policy variable on the number of children in the household for renters</w:t>
      </w:r>
      <w:r w:rsidRPr="006C6CC2">
        <w:t>.</w:t>
      </w:r>
      <w:bookmarkEnd w:id="9"/>
    </w:p>
    <w:p w14:paraId="397E59EF" w14:textId="7F7CEC53" w:rsidR="00A04CC7" w:rsidRDefault="005F38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ab/>
      </w:r>
      <w:r w:rsidR="00416CF8">
        <w:rPr>
          <w:rFonts w:ascii="Times New Roman" w:eastAsia="Times New Roman" w:hAnsi="Times New Roman" w:cs="Times New Roman"/>
          <w:iCs/>
          <w:sz w:val="24"/>
          <w:szCs w:val="24"/>
        </w:rPr>
        <w:t xml:space="preserve">Two policies appeared to have positive effects on fertility for renters, which also happen to be the same as for homeowners – supply restriction policies and local approval requirements for new residential developments. Supply restrictions (SRI18) were associated with </w:t>
      </w:r>
      <w:r w:rsidR="003D309A">
        <w:rPr>
          <w:rFonts w:ascii="Times New Roman" w:eastAsia="Times New Roman" w:hAnsi="Times New Roman" w:cs="Times New Roman"/>
          <w:iCs/>
          <w:sz w:val="24"/>
          <w:szCs w:val="24"/>
        </w:rPr>
        <w:t>a 0</w:t>
      </w:r>
      <w:r w:rsidR="003D309A" w:rsidRPr="005F0B13">
        <w:rPr>
          <w:rFonts w:ascii="Times New Roman" w:eastAsia="Times New Roman" w:hAnsi="Times New Roman" w:cs="Times New Roman"/>
          <w:sz w:val="24"/>
          <w:szCs w:val="24"/>
        </w:rPr>
        <w:t>.3174</w:t>
      </w:r>
      <w:r w:rsidR="003D309A">
        <w:rPr>
          <w:rFonts w:ascii="Times New Roman" w:eastAsia="Times New Roman" w:hAnsi="Times New Roman" w:cs="Times New Roman"/>
          <w:sz w:val="24"/>
          <w:szCs w:val="24"/>
        </w:rPr>
        <w:t xml:space="preserve"> </w:t>
      </w:r>
      <w:r w:rsidR="00416CF8">
        <w:rPr>
          <w:rFonts w:ascii="Times New Roman" w:eastAsia="Times New Roman" w:hAnsi="Times New Roman" w:cs="Times New Roman"/>
          <w:sz w:val="24"/>
          <w:szCs w:val="24"/>
        </w:rPr>
        <w:t xml:space="preserve">increase in the number of children in a household for every additional </w:t>
      </w:r>
      <w:r w:rsidR="003D309A">
        <w:rPr>
          <w:rFonts w:ascii="Times New Roman" w:eastAsia="Times New Roman" w:hAnsi="Times New Roman" w:cs="Times New Roman"/>
          <w:sz w:val="24"/>
          <w:szCs w:val="24"/>
        </w:rPr>
        <w:t>$500</w:t>
      </w:r>
      <w:r w:rsidR="00416CF8">
        <w:rPr>
          <w:rFonts w:ascii="Times New Roman" w:eastAsia="Times New Roman" w:hAnsi="Times New Roman" w:cs="Times New Roman"/>
          <w:sz w:val="24"/>
          <w:szCs w:val="24"/>
        </w:rPr>
        <w:t xml:space="preserve"> increase in monthly contract rent. Local approval requirements (LAI18) had a larger effect size and were associated </w:t>
      </w:r>
      <w:r w:rsidR="00416CF8">
        <w:rPr>
          <w:rFonts w:ascii="Times New Roman" w:eastAsia="Times New Roman" w:hAnsi="Times New Roman" w:cs="Times New Roman"/>
          <w:sz w:val="24"/>
          <w:szCs w:val="24"/>
        </w:rPr>
        <w:lastRenderedPageBreak/>
        <w:t xml:space="preserve">with a </w:t>
      </w:r>
      <w:r w:rsidR="003D309A" w:rsidRPr="005F0B13">
        <w:rPr>
          <w:rFonts w:ascii="Times New Roman" w:eastAsia="Times New Roman" w:hAnsi="Times New Roman" w:cs="Times New Roman"/>
          <w:sz w:val="24"/>
          <w:szCs w:val="24"/>
        </w:rPr>
        <w:t>1.8167</w:t>
      </w:r>
      <w:r w:rsidR="003D309A">
        <w:rPr>
          <w:rFonts w:ascii="Times New Roman" w:eastAsia="Times New Roman" w:hAnsi="Times New Roman" w:cs="Times New Roman"/>
          <w:sz w:val="24"/>
          <w:szCs w:val="24"/>
        </w:rPr>
        <w:t xml:space="preserve"> </w:t>
      </w:r>
      <w:r w:rsidR="00416CF8">
        <w:rPr>
          <w:rFonts w:ascii="Times New Roman" w:eastAsia="Times New Roman" w:hAnsi="Times New Roman" w:cs="Times New Roman"/>
          <w:sz w:val="24"/>
          <w:szCs w:val="24"/>
        </w:rPr>
        <w:t xml:space="preserve">increase in the number of children in the household for every </w:t>
      </w:r>
      <w:r w:rsidR="003D309A">
        <w:rPr>
          <w:rFonts w:ascii="Times New Roman" w:eastAsia="Times New Roman" w:hAnsi="Times New Roman" w:cs="Times New Roman"/>
          <w:sz w:val="24"/>
          <w:szCs w:val="24"/>
        </w:rPr>
        <w:t>$500</w:t>
      </w:r>
      <w:r w:rsidR="00416CF8">
        <w:rPr>
          <w:rFonts w:ascii="Times New Roman" w:eastAsia="Times New Roman" w:hAnsi="Times New Roman" w:cs="Times New Roman"/>
          <w:sz w:val="24"/>
          <w:szCs w:val="24"/>
        </w:rPr>
        <w:t xml:space="preserve"> increase in monthly contract rent. </w:t>
      </w:r>
    </w:p>
    <w:p w14:paraId="31E609F8" w14:textId="766583DD" w:rsidR="0008794D" w:rsidRDefault="0008794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policies associated with the largest negative effects were required approval processes for developers even when projects did not require rezoning (LPAI18) and local political pressure (LPPI18), which is associated with NIMBY activist pressure. LPAI18 was associated with a</w:t>
      </w:r>
      <w:r w:rsidR="003D309A">
        <w:rPr>
          <w:rFonts w:ascii="Times New Roman" w:eastAsia="Times New Roman" w:hAnsi="Times New Roman" w:cs="Times New Roman"/>
          <w:sz w:val="24"/>
          <w:szCs w:val="24"/>
        </w:rPr>
        <w:t xml:space="preserve"> </w:t>
      </w:r>
      <w:r w:rsidR="003D309A" w:rsidRPr="005F0B13">
        <w:rPr>
          <w:rFonts w:ascii="Times New Roman" w:eastAsia="Times New Roman" w:hAnsi="Times New Roman" w:cs="Times New Roman"/>
          <w:sz w:val="24"/>
          <w:szCs w:val="24"/>
        </w:rPr>
        <w:t>2.84575</w:t>
      </w:r>
      <w:r>
        <w:rPr>
          <w:rFonts w:ascii="Times New Roman" w:eastAsia="Times New Roman" w:hAnsi="Times New Roman" w:cs="Times New Roman"/>
          <w:sz w:val="24"/>
          <w:szCs w:val="24"/>
        </w:rPr>
        <w:t xml:space="preserve"> decrease in the number of children in a household for every </w:t>
      </w:r>
      <w:r w:rsidR="003D309A">
        <w:rPr>
          <w:rFonts w:ascii="Times New Roman" w:eastAsia="Times New Roman" w:hAnsi="Times New Roman" w:cs="Times New Roman"/>
          <w:sz w:val="24"/>
          <w:szCs w:val="24"/>
        </w:rPr>
        <w:t>$500</w:t>
      </w:r>
      <w:r>
        <w:rPr>
          <w:rFonts w:ascii="Times New Roman" w:eastAsia="Times New Roman" w:hAnsi="Times New Roman" w:cs="Times New Roman"/>
          <w:sz w:val="24"/>
          <w:szCs w:val="24"/>
        </w:rPr>
        <w:t xml:space="preserve"> increase in monthly contract rents. </w:t>
      </w:r>
      <w:r w:rsidR="00B949FF">
        <w:rPr>
          <w:rFonts w:ascii="Times New Roman" w:eastAsia="Times New Roman" w:hAnsi="Times New Roman" w:cs="Times New Roman"/>
          <w:sz w:val="24"/>
          <w:szCs w:val="24"/>
        </w:rPr>
        <w:t xml:space="preserve">LPPI18 had a smaller, yet still negative, effect size, with every additional </w:t>
      </w:r>
      <w:r w:rsidR="003D309A">
        <w:rPr>
          <w:rFonts w:ascii="Times New Roman" w:eastAsia="Times New Roman" w:hAnsi="Times New Roman" w:cs="Times New Roman"/>
          <w:sz w:val="24"/>
          <w:szCs w:val="24"/>
        </w:rPr>
        <w:t xml:space="preserve">$500 </w:t>
      </w:r>
      <w:r w:rsidR="00B949FF">
        <w:rPr>
          <w:rFonts w:ascii="Times New Roman" w:eastAsia="Times New Roman" w:hAnsi="Times New Roman" w:cs="Times New Roman"/>
          <w:sz w:val="24"/>
          <w:szCs w:val="24"/>
        </w:rPr>
        <w:t xml:space="preserve">increase in monthly contract rent being associated with a </w:t>
      </w:r>
      <w:r w:rsidR="003D309A">
        <w:rPr>
          <w:rFonts w:ascii="Times New Roman" w:eastAsia="Times New Roman" w:hAnsi="Times New Roman" w:cs="Times New Roman"/>
          <w:sz w:val="24"/>
          <w:szCs w:val="24"/>
        </w:rPr>
        <w:t>0</w:t>
      </w:r>
      <w:r w:rsidR="003D309A" w:rsidRPr="005F0B13">
        <w:rPr>
          <w:rFonts w:ascii="Times New Roman" w:eastAsia="Times New Roman" w:hAnsi="Times New Roman" w:cs="Times New Roman"/>
          <w:sz w:val="24"/>
          <w:szCs w:val="24"/>
        </w:rPr>
        <w:t>.1584</w:t>
      </w:r>
      <w:r w:rsidR="003D309A">
        <w:rPr>
          <w:rFonts w:ascii="Times New Roman" w:eastAsia="Times New Roman" w:hAnsi="Times New Roman" w:cs="Times New Roman"/>
          <w:sz w:val="24"/>
          <w:szCs w:val="24"/>
        </w:rPr>
        <w:t xml:space="preserve"> </w:t>
      </w:r>
      <w:r w:rsidR="00B949FF">
        <w:rPr>
          <w:rFonts w:ascii="Times New Roman" w:eastAsia="Times New Roman" w:hAnsi="Times New Roman" w:cs="Times New Roman"/>
          <w:sz w:val="24"/>
          <w:szCs w:val="24"/>
        </w:rPr>
        <w:t>decrease in the number of children in the household.</w:t>
      </w:r>
    </w:p>
    <w:p w14:paraId="1FA9C787" w14:textId="77777777" w:rsidR="00451043" w:rsidRPr="00B949FF" w:rsidRDefault="00451043">
      <w:pPr>
        <w:spacing w:line="480" w:lineRule="auto"/>
        <w:rPr>
          <w:rFonts w:ascii="Times New Roman" w:eastAsia="Times New Roman" w:hAnsi="Times New Roman" w:cs="Times New Roman"/>
          <w:i/>
          <w:iCs/>
          <w:sz w:val="24"/>
          <w:szCs w:val="24"/>
        </w:rPr>
      </w:pPr>
    </w:p>
    <w:p w14:paraId="04B3DFCC" w14:textId="1EA4F601" w:rsidR="002A2326" w:rsidRPr="00A235EB" w:rsidRDefault="00883FDA">
      <w:pPr>
        <w:spacing w:line="480" w:lineRule="auto"/>
        <w:rPr>
          <w:rFonts w:ascii="Times New Roman" w:eastAsia="Times New Roman" w:hAnsi="Times New Roman" w:cs="Times New Roman"/>
          <w:b/>
          <w:bCs/>
          <w:iCs/>
          <w:sz w:val="24"/>
          <w:szCs w:val="24"/>
        </w:rPr>
      </w:pPr>
      <w:r w:rsidRPr="00A235EB">
        <w:rPr>
          <w:rFonts w:ascii="Times New Roman" w:eastAsia="Times New Roman" w:hAnsi="Times New Roman" w:cs="Times New Roman"/>
          <w:b/>
          <w:bCs/>
          <w:iCs/>
          <w:sz w:val="24"/>
          <w:szCs w:val="24"/>
        </w:rPr>
        <w:t>Synthesizing these results</w:t>
      </w:r>
    </w:p>
    <w:p w14:paraId="3DC1DA3A" w14:textId="3D6E6CD3" w:rsidR="00771B99"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previously stated, this research confirms previous work indicating that renters’ fertility is negatively impacted by increases in monthly contract rent. However, these results contradict previously existing research that homeowners’ fertility rates are positively affected by increases in home value. These results beg the question of what the difference is between these outcomes and previous research. As these results are based on data from 2019, it may be that historical, economic, and cultural changes since 2013 have shifted substantially to allow for this variation. However, as the </w:t>
      </w:r>
      <w:proofErr w:type="spellStart"/>
      <w:r>
        <w:rPr>
          <w:rFonts w:ascii="Times New Roman" w:eastAsia="Times New Roman" w:hAnsi="Times New Roman" w:cs="Times New Roman"/>
          <w:sz w:val="24"/>
          <w:szCs w:val="24"/>
        </w:rPr>
        <w:t>Lovenheim</w:t>
      </w:r>
      <w:proofErr w:type="spellEnd"/>
      <w:r>
        <w:rPr>
          <w:rFonts w:ascii="Times New Roman" w:eastAsia="Times New Roman" w:hAnsi="Times New Roman" w:cs="Times New Roman"/>
          <w:sz w:val="24"/>
          <w:szCs w:val="24"/>
        </w:rPr>
        <w:t xml:space="preserve"> and Mumford research depended upon the “boom and bust” cycle of the housing market, this research depends upon more longer-term regulatory conditions that may have more external validity for understanding fertility decision-making across time. </w:t>
      </w:r>
    </w:p>
    <w:p w14:paraId="6D7B6CF1" w14:textId="77777777" w:rsidR="003553FE" w:rsidRDefault="003553FE">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4510277D" w14:textId="603507DC" w:rsidR="002A2326" w:rsidRPr="00A235EB" w:rsidRDefault="00883FDA" w:rsidP="00A235EB">
      <w:pPr>
        <w:spacing w:line="480" w:lineRule="auto"/>
        <w:jc w:val="center"/>
        <w:rPr>
          <w:rFonts w:ascii="Times New Roman" w:eastAsia="Times New Roman" w:hAnsi="Times New Roman" w:cs="Times New Roman"/>
          <w:sz w:val="28"/>
          <w:szCs w:val="28"/>
        </w:rPr>
      </w:pPr>
      <w:r w:rsidRPr="00A235EB">
        <w:rPr>
          <w:rFonts w:ascii="Times New Roman" w:eastAsia="Times New Roman" w:hAnsi="Times New Roman" w:cs="Times New Roman"/>
          <w:b/>
          <w:sz w:val="28"/>
          <w:szCs w:val="28"/>
        </w:rPr>
        <w:lastRenderedPageBreak/>
        <w:t>Chapter 5: Conclusion &amp; Recommendations</w:t>
      </w:r>
    </w:p>
    <w:p w14:paraId="17C7D1EF" w14:textId="77777777" w:rsidR="002A2326" w:rsidRPr="003952B5" w:rsidRDefault="00883FDA">
      <w:pPr>
        <w:spacing w:line="480" w:lineRule="auto"/>
        <w:rPr>
          <w:rFonts w:ascii="Times New Roman" w:eastAsia="Times New Roman" w:hAnsi="Times New Roman" w:cs="Times New Roman"/>
          <w:b/>
          <w:bCs/>
          <w:iCs/>
          <w:sz w:val="24"/>
          <w:szCs w:val="24"/>
        </w:rPr>
      </w:pPr>
      <w:r w:rsidRPr="003952B5">
        <w:rPr>
          <w:rFonts w:ascii="Times New Roman" w:eastAsia="Times New Roman" w:hAnsi="Times New Roman" w:cs="Times New Roman"/>
          <w:b/>
          <w:bCs/>
          <w:iCs/>
          <w:sz w:val="24"/>
          <w:szCs w:val="24"/>
        </w:rPr>
        <w:t>Conclusion</w:t>
      </w:r>
    </w:p>
    <w:p w14:paraId="67CD8A66" w14:textId="77777777"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Increased housing costs, whether through increased mortgage payments or monthly rent payments, appear to have a marginal negative effect on the number of children families choose to have. While the effect sizes of these results may seem relatively small, the decision-making processes of families on the number of children they will have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made on the margins. Even relatively small increases in housing costs may play an outsized role in the decision to have even one fewer child. As such, there is probable causality that increases in housing negatively impact overall fertility rates. </w:t>
      </w:r>
    </w:p>
    <w:p w14:paraId="53435D52" w14:textId="445226BD"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Further research should be conducted to refine and disaggregate the effects of housing on fertility. Measuring fertility itself is relatively simple, but the number of children families will have may not be fully encapsulated in this measure, especially as America’s normative family models shifts and evolves. Research on the economic decision-making of families who choose to adopt or blend families is needed. Furthermore, additional research that further disaggregate the </w:t>
      </w:r>
      <w:r w:rsidR="00A04CC7">
        <w:rPr>
          <w:rFonts w:ascii="Times New Roman" w:eastAsia="Times New Roman" w:hAnsi="Times New Roman" w:cs="Times New Roman"/>
          <w:sz w:val="24"/>
          <w:szCs w:val="24"/>
        </w:rPr>
        <w:t>effects</w:t>
      </w:r>
      <w:r>
        <w:rPr>
          <w:rFonts w:ascii="Times New Roman" w:eastAsia="Times New Roman" w:hAnsi="Times New Roman" w:cs="Times New Roman"/>
          <w:sz w:val="24"/>
          <w:szCs w:val="24"/>
        </w:rPr>
        <w:t xml:space="preserve"> of immutable personality traits, geography, and fertility is needed. </w:t>
      </w:r>
    </w:p>
    <w:p w14:paraId="5A5FECB4" w14:textId="06A4FDC2"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this analysis is unique in using instrumental variable design and land-use regulations to create a causal pathway, additional research should explore other novel methods for approaching the topic. Instrumental variable designs could potentially replace the land-use regulation instrument with others, such as geography, relative density, or housing size. Other econometrics research could use synthetic control models to understand how different regulatory and housing environment “typologies” that exist throughout the US and the world influence fertility. Furthermore, as this analysis uses a representative sample of the US, it is likely not generalizable to other countries. Countries like Japan that have relatively low housing costs and </w:t>
      </w:r>
      <w:r>
        <w:rPr>
          <w:rFonts w:ascii="Times New Roman" w:eastAsia="Times New Roman" w:hAnsi="Times New Roman" w:cs="Times New Roman"/>
          <w:sz w:val="24"/>
          <w:szCs w:val="24"/>
        </w:rPr>
        <w:lastRenderedPageBreak/>
        <w:t xml:space="preserve">steeply declining fertility rates pose a question as to what other factors may have larger effects on national fertility. </w:t>
      </w:r>
    </w:p>
    <w:p w14:paraId="02A79F26" w14:textId="77777777" w:rsidR="00451043" w:rsidRDefault="00451043">
      <w:pPr>
        <w:spacing w:line="480" w:lineRule="auto"/>
        <w:rPr>
          <w:rFonts w:ascii="Times New Roman" w:eastAsia="Times New Roman" w:hAnsi="Times New Roman" w:cs="Times New Roman"/>
          <w:sz w:val="24"/>
          <w:szCs w:val="24"/>
        </w:rPr>
      </w:pPr>
    </w:p>
    <w:p w14:paraId="2D088E08" w14:textId="77777777" w:rsidR="002A2326" w:rsidRPr="003952B5" w:rsidRDefault="00883FDA">
      <w:pPr>
        <w:spacing w:line="480" w:lineRule="auto"/>
        <w:rPr>
          <w:rFonts w:ascii="Times New Roman" w:eastAsia="Times New Roman" w:hAnsi="Times New Roman" w:cs="Times New Roman"/>
          <w:b/>
          <w:bCs/>
          <w:iCs/>
          <w:sz w:val="24"/>
          <w:szCs w:val="24"/>
        </w:rPr>
      </w:pPr>
      <w:r w:rsidRPr="003952B5">
        <w:rPr>
          <w:rFonts w:ascii="Times New Roman" w:eastAsia="Times New Roman" w:hAnsi="Times New Roman" w:cs="Times New Roman"/>
          <w:b/>
          <w:bCs/>
          <w:iCs/>
          <w:sz w:val="24"/>
          <w:szCs w:val="24"/>
        </w:rPr>
        <w:t>Policy Recommendations</w:t>
      </w:r>
    </w:p>
    <w:p w14:paraId="3C3D9E2D" w14:textId="2CB95850" w:rsidR="002A2326"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Housing policy and housing costs </w:t>
      </w:r>
      <w:r w:rsidR="00A04CC7">
        <w:rPr>
          <w:rFonts w:ascii="Times New Roman" w:eastAsia="Times New Roman" w:hAnsi="Times New Roman" w:cs="Times New Roman"/>
          <w:sz w:val="24"/>
          <w:szCs w:val="24"/>
        </w:rPr>
        <w:t>plausibly</w:t>
      </w:r>
      <w:r>
        <w:rPr>
          <w:rFonts w:ascii="Times New Roman" w:eastAsia="Times New Roman" w:hAnsi="Times New Roman" w:cs="Times New Roman"/>
          <w:sz w:val="24"/>
          <w:szCs w:val="24"/>
        </w:rPr>
        <w:t xml:space="preserve"> play a role in household fertility decision-making as a budget constraint. This research indicates that housing policy could be a relatively inexpensive, but effective tool to promote increased fertility and provide families with the financial flexibility to meet their own fertility preferences. </w:t>
      </w:r>
      <w:r w:rsidR="00A04CC7">
        <w:rPr>
          <w:rFonts w:ascii="Times New Roman" w:eastAsia="Times New Roman" w:hAnsi="Times New Roman" w:cs="Times New Roman"/>
          <w:sz w:val="24"/>
          <w:szCs w:val="24"/>
        </w:rPr>
        <w:t xml:space="preserve">As this research looks at the impacts of land-use regulation specifically, loosening these regulations would not require government expenditures the way child allowance and more traditional pro-natalist policies would. </w:t>
      </w:r>
    </w:p>
    <w:p w14:paraId="22E9F2F3" w14:textId="18965C32" w:rsidR="002A2326" w:rsidRPr="00A04CC7"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research did not find substantially divergent fertility outcomes for families who were homeowners and families who were renters.</w:t>
      </w:r>
      <w:r w:rsidR="00A04CC7">
        <w:rPr>
          <w:rFonts w:ascii="Times New Roman" w:eastAsia="Times New Roman" w:hAnsi="Times New Roman" w:cs="Times New Roman"/>
          <w:sz w:val="24"/>
          <w:szCs w:val="24"/>
        </w:rPr>
        <w:t xml:space="preserve"> This contradicts previous research (</w:t>
      </w:r>
      <w:proofErr w:type="spellStart"/>
      <w:r w:rsidR="00A04CC7">
        <w:rPr>
          <w:rFonts w:ascii="Times New Roman" w:eastAsia="Times New Roman" w:hAnsi="Times New Roman" w:cs="Times New Roman"/>
          <w:sz w:val="24"/>
          <w:szCs w:val="24"/>
        </w:rPr>
        <w:t>Lovenheim</w:t>
      </w:r>
      <w:proofErr w:type="spellEnd"/>
      <w:r w:rsidR="00A04CC7">
        <w:rPr>
          <w:rFonts w:ascii="Times New Roman" w:eastAsia="Times New Roman" w:hAnsi="Times New Roman" w:cs="Times New Roman"/>
          <w:sz w:val="24"/>
          <w:szCs w:val="24"/>
        </w:rPr>
        <w:t xml:space="preserve"> &amp; Mumford, 2013) that used the “boom and bust” cycles of the US housing market to understand housing costs’ fertility impacts. Their results indicated that homeowners experienced positive fertility increases due to increased housing prices, while renters experienced negative effects. This thesis’ results indicate that more research should be conducted to fully understand potential similar and dissimilar fertility patterns among renters and homeowners; however, the land-use approach indicates that </w:t>
      </w:r>
      <w:r w:rsidR="00A04CC7">
        <w:rPr>
          <w:rFonts w:ascii="Times New Roman" w:eastAsia="Times New Roman" w:hAnsi="Times New Roman" w:cs="Times New Roman"/>
          <w:i/>
          <w:iCs/>
          <w:sz w:val="24"/>
          <w:szCs w:val="24"/>
        </w:rPr>
        <w:t xml:space="preserve">overall, </w:t>
      </w:r>
      <w:r w:rsidR="00A04CC7">
        <w:rPr>
          <w:rFonts w:ascii="Times New Roman" w:eastAsia="Times New Roman" w:hAnsi="Times New Roman" w:cs="Times New Roman"/>
          <w:sz w:val="24"/>
          <w:szCs w:val="24"/>
        </w:rPr>
        <w:t xml:space="preserve">outside of large shocks to the housing market, increased housing costs create negative fertility effects for both homeowners and renters. </w:t>
      </w:r>
    </w:p>
    <w:p w14:paraId="3589B1E9" w14:textId="5877998E" w:rsidR="00A04CC7" w:rsidRPr="00A04CC7" w:rsidRDefault="00883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Any comprehensive pronatalist policy should be multipronged and address the array of issues facing new families, including budget constraints, job commitments, increased education attainment, as well as cultural influences that may decrease fertility. This policy package would </w:t>
      </w:r>
      <w:r w:rsidR="00771B99">
        <w:rPr>
          <w:rFonts w:ascii="Times New Roman" w:eastAsia="Times New Roman" w:hAnsi="Times New Roman" w:cs="Times New Roman"/>
          <w:sz w:val="24"/>
          <w:szCs w:val="24"/>
        </w:rPr>
        <w:t>likely</w:t>
      </w:r>
      <w:r>
        <w:rPr>
          <w:rFonts w:ascii="Times New Roman" w:eastAsia="Times New Roman" w:hAnsi="Times New Roman" w:cs="Times New Roman"/>
          <w:sz w:val="24"/>
          <w:szCs w:val="24"/>
        </w:rPr>
        <w:t xml:space="preserve"> include provisions for decreasing housing and mortgage costs, as well as other policies </w:t>
      </w:r>
      <w:r>
        <w:rPr>
          <w:rFonts w:ascii="Times New Roman" w:eastAsia="Times New Roman" w:hAnsi="Times New Roman" w:cs="Times New Roman"/>
          <w:sz w:val="24"/>
          <w:szCs w:val="24"/>
        </w:rPr>
        <w:lastRenderedPageBreak/>
        <w:t xml:space="preserve">like child allowances; subsidized or free childcare; increased minimum wage requirements; mandatory parental leave provisions; increased funding for the Special Supplemental Nutrition Program for Women, Infants, and Children (WIC); and educational resources for new parents. </w:t>
      </w:r>
      <w:r w:rsidR="00A04CC7">
        <w:rPr>
          <w:rFonts w:ascii="Times New Roman" w:eastAsia="Times New Roman" w:hAnsi="Times New Roman" w:cs="Times New Roman"/>
          <w:sz w:val="24"/>
          <w:szCs w:val="24"/>
        </w:rPr>
        <w:t xml:space="preserve">Pronatalist policy should also include research and development (R &amp; D) funding for medical advances to address infertility as well as reduce the physical costs of pregnancy. </w:t>
      </w:r>
    </w:p>
    <w:p w14:paraId="4A7B2458" w14:textId="3485F58B" w:rsidR="00584F12" w:rsidRDefault="00883FDA" w:rsidP="005A2B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F12B183" w14:textId="77777777" w:rsidR="003553FE" w:rsidRDefault="003553FE">
      <w:pPr>
        <w:rPr>
          <w:rFonts w:ascii="Times New Roman" w:eastAsia="Times New Roman" w:hAnsi="Times New Roman" w:cs="Times New Roman"/>
          <w:b/>
          <w:bCs/>
          <w:i/>
          <w:iCs/>
          <w:sz w:val="28"/>
          <w:szCs w:val="28"/>
          <w:u w:val="single"/>
        </w:rPr>
      </w:pPr>
      <w:r>
        <w:rPr>
          <w:rFonts w:ascii="Times New Roman" w:eastAsia="Times New Roman" w:hAnsi="Times New Roman" w:cs="Times New Roman"/>
          <w:b/>
          <w:bCs/>
          <w:i/>
          <w:iCs/>
          <w:sz w:val="28"/>
          <w:szCs w:val="28"/>
          <w:u w:val="single"/>
        </w:rPr>
        <w:br w:type="page"/>
      </w:r>
    </w:p>
    <w:p w14:paraId="6EEF3EC4" w14:textId="330F5A94" w:rsidR="001F07F6" w:rsidRPr="003952B5" w:rsidRDefault="001F07F6" w:rsidP="00462876">
      <w:pPr>
        <w:spacing w:line="480" w:lineRule="auto"/>
        <w:jc w:val="center"/>
        <w:rPr>
          <w:rFonts w:ascii="Times New Roman" w:eastAsia="Times New Roman" w:hAnsi="Times New Roman" w:cs="Times New Roman"/>
          <w:b/>
          <w:bCs/>
          <w:sz w:val="28"/>
          <w:szCs w:val="28"/>
        </w:rPr>
      </w:pPr>
      <w:r w:rsidRPr="003952B5">
        <w:rPr>
          <w:rFonts w:ascii="Times New Roman" w:eastAsia="Times New Roman" w:hAnsi="Times New Roman" w:cs="Times New Roman"/>
          <w:b/>
          <w:bCs/>
          <w:sz w:val="28"/>
          <w:szCs w:val="28"/>
        </w:rPr>
        <w:lastRenderedPageBreak/>
        <w:t>Bibliography</w:t>
      </w:r>
    </w:p>
    <w:p w14:paraId="7238501A" w14:textId="77777777" w:rsidR="009F4A00" w:rsidRDefault="009F4A00" w:rsidP="00462876">
      <w:pPr>
        <w:spacing w:line="480" w:lineRule="auto"/>
        <w:jc w:val="center"/>
        <w:rPr>
          <w:rFonts w:ascii="Times New Roman" w:eastAsia="Times New Roman" w:hAnsi="Times New Roman" w:cs="Times New Roman"/>
          <w:sz w:val="24"/>
          <w:szCs w:val="24"/>
        </w:rPr>
      </w:pPr>
    </w:p>
    <w:p w14:paraId="1998663F" w14:textId="77777777" w:rsidR="0085497D" w:rsidRPr="00607A24" w:rsidRDefault="0085497D" w:rsidP="0085497D">
      <w:pPr>
        <w:spacing w:line="480" w:lineRule="auto"/>
        <w:ind w:hanging="720"/>
        <w:rPr>
          <w:rFonts w:ascii="Times New Roman" w:eastAsia="Times New Roman" w:hAnsi="Times New Roman" w:cs="Times New Roman"/>
          <w:sz w:val="24"/>
          <w:szCs w:val="24"/>
          <w:lang w:val="en-US"/>
        </w:rPr>
      </w:pPr>
      <w:proofErr w:type="spellStart"/>
      <w:r w:rsidRPr="00767B8E">
        <w:rPr>
          <w:rFonts w:ascii="Times New Roman" w:eastAsia="Times New Roman" w:hAnsi="Times New Roman" w:cs="Times New Roman"/>
          <w:sz w:val="24"/>
          <w:szCs w:val="24"/>
          <w:lang w:val="en-US"/>
        </w:rPr>
        <w:t>Beaujouan</w:t>
      </w:r>
      <w:proofErr w:type="spellEnd"/>
      <w:r w:rsidRPr="00767B8E">
        <w:rPr>
          <w:rFonts w:ascii="Times New Roman" w:eastAsia="Times New Roman" w:hAnsi="Times New Roman" w:cs="Times New Roman"/>
          <w:sz w:val="24"/>
          <w:szCs w:val="24"/>
          <w:lang w:val="en-US"/>
        </w:rPr>
        <w:t xml:space="preserve">, E., </w:t>
      </w:r>
      <w:proofErr w:type="spellStart"/>
      <w:r w:rsidRPr="00767B8E">
        <w:rPr>
          <w:rFonts w:ascii="Times New Roman" w:eastAsia="Times New Roman" w:hAnsi="Times New Roman" w:cs="Times New Roman"/>
          <w:sz w:val="24"/>
          <w:szCs w:val="24"/>
          <w:lang w:val="en-US"/>
        </w:rPr>
        <w:t>Berghammer</w:t>
      </w:r>
      <w:proofErr w:type="spellEnd"/>
      <w:r w:rsidRPr="00767B8E">
        <w:rPr>
          <w:rFonts w:ascii="Times New Roman" w:eastAsia="Times New Roman" w:hAnsi="Times New Roman" w:cs="Times New Roman"/>
          <w:sz w:val="24"/>
          <w:szCs w:val="24"/>
          <w:lang w:val="en-US"/>
        </w:rPr>
        <w:t xml:space="preserve">, C. </w:t>
      </w:r>
      <w:r>
        <w:rPr>
          <w:rFonts w:ascii="Times New Roman" w:eastAsia="Times New Roman" w:hAnsi="Times New Roman" w:cs="Times New Roman"/>
          <w:sz w:val="24"/>
          <w:szCs w:val="24"/>
          <w:lang w:val="en-US"/>
        </w:rPr>
        <w:t xml:space="preserve">(2019). </w:t>
      </w:r>
      <w:r w:rsidRPr="00767B8E">
        <w:rPr>
          <w:rFonts w:ascii="Times New Roman" w:eastAsia="Times New Roman" w:hAnsi="Times New Roman" w:cs="Times New Roman"/>
          <w:sz w:val="24"/>
          <w:szCs w:val="24"/>
          <w:lang w:val="en-US"/>
        </w:rPr>
        <w:t xml:space="preserve">The Gap Between Lifetime Fertility Intentions and Completed Fertility in Europe and the United States: A Cohort Approach. </w:t>
      </w:r>
      <w:r w:rsidRPr="00767B8E">
        <w:rPr>
          <w:rFonts w:ascii="Times New Roman" w:eastAsia="Times New Roman" w:hAnsi="Times New Roman" w:cs="Times New Roman"/>
          <w:i/>
          <w:iCs/>
          <w:sz w:val="24"/>
          <w:szCs w:val="24"/>
          <w:lang w:val="en-US"/>
        </w:rPr>
        <w:t>Popul</w:t>
      </w:r>
      <w:r>
        <w:rPr>
          <w:rFonts w:ascii="Times New Roman" w:eastAsia="Times New Roman" w:hAnsi="Times New Roman" w:cs="Times New Roman"/>
          <w:i/>
          <w:iCs/>
          <w:sz w:val="24"/>
          <w:szCs w:val="24"/>
          <w:lang w:val="en-US"/>
        </w:rPr>
        <w:t>ation</w:t>
      </w:r>
      <w:r w:rsidRPr="00767B8E">
        <w:rPr>
          <w:rFonts w:ascii="Times New Roman" w:eastAsia="Times New Roman" w:hAnsi="Times New Roman" w:cs="Times New Roman"/>
          <w:i/>
          <w:iCs/>
          <w:sz w:val="24"/>
          <w:szCs w:val="24"/>
          <w:lang w:val="en-US"/>
        </w:rPr>
        <w:t xml:space="preserve"> Res</w:t>
      </w:r>
      <w:r>
        <w:rPr>
          <w:rFonts w:ascii="Times New Roman" w:eastAsia="Times New Roman" w:hAnsi="Times New Roman" w:cs="Times New Roman"/>
          <w:i/>
          <w:iCs/>
          <w:sz w:val="24"/>
          <w:szCs w:val="24"/>
          <w:lang w:val="en-US"/>
        </w:rPr>
        <w:t>earch and</w:t>
      </w:r>
      <w:r w:rsidRPr="00767B8E">
        <w:rPr>
          <w:rFonts w:ascii="Times New Roman" w:eastAsia="Times New Roman" w:hAnsi="Times New Roman" w:cs="Times New Roman"/>
          <w:i/>
          <w:iCs/>
          <w:sz w:val="24"/>
          <w:szCs w:val="24"/>
          <w:lang w:val="en-US"/>
        </w:rPr>
        <w:t xml:space="preserve"> Policy Rev</w:t>
      </w:r>
      <w:r>
        <w:rPr>
          <w:rFonts w:ascii="Times New Roman" w:eastAsia="Times New Roman" w:hAnsi="Times New Roman" w:cs="Times New Roman"/>
          <w:i/>
          <w:iCs/>
          <w:sz w:val="24"/>
          <w:szCs w:val="24"/>
          <w:lang w:val="en-US"/>
        </w:rPr>
        <w:t>iew</w:t>
      </w:r>
      <w:r w:rsidRPr="00767B8E">
        <w:rPr>
          <w:rFonts w:ascii="Times New Roman" w:eastAsia="Times New Roman" w:hAnsi="Times New Roman" w:cs="Times New Roman"/>
          <w:sz w:val="24"/>
          <w:szCs w:val="24"/>
          <w:lang w:val="en-US"/>
        </w:rPr>
        <w:t xml:space="preserve"> 38, 507–535</w:t>
      </w:r>
      <w:r>
        <w:rPr>
          <w:rFonts w:ascii="Times New Roman" w:eastAsia="Times New Roman" w:hAnsi="Times New Roman" w:cs="Times New Roman"/>
          <w:sz w:val="24"/>
          <w:szCs w:val="24"/>
          <w:lang w:val="en-US"/>
        </w:rPr>
        <w:t xml:space="preserve">, </w:t>
      </w:r>
      <w:hyperlink r:id="rId9" w:history="1">
        <w:r w:rsidRPr="000F1EC3">
          <w:rPr>
            <w:rStyle w:val="Hyperlink"/>
            <w:rFonts w:ascii="Times New Roman" w:eastAsia="Times New Roman" w:hAnsi="Times New Roman" w:cs="Times New Roman"/>
            <w:sz w:val="24"/>
            <w:szCs w:val="24"/>
            <w:lang w:val="en-US"/>
          </w:rPr>
          <w:t>https://doi.org/10.1007/s11113-019-09516-3</w:t>
        </w:r>
      </w:hyperlink>
      <w:r>
        <w:rPr>
          <w:rFonts w:ascii="Times New Roman" w:eastAsia="Times New Roman" w:hAnsi="Times New Roman" w:cs="Times New Roman"/>
          <w:sz w:val="24"/>
          <w:szCs w:val="24"/>
          <w:lang w:val="en-US"/>
        </w:rPr>
        <w:t xml:space="preserve">. </w:t>
      </w:r>
    </w:p>
    <w:p w14:paraId="06974B3E" w14:textId="77777777" w:rsidR="0085497D" w:rsidRDefault="0085497D" w:rsidP="0085497D">
      <w:pPr>
        <w:pStyle w:val="NormalWeb"/>
        <w:spacing w:before="0" w:beforeAutospacing="0" w:after="0" w:afterAutospacing="0" w:line="480" w:lineRule="auto"/>
        <w:ind w:hanging="720"/>
      </w:pPr>
      <w:r>
        <w:rPr>
          <w:color w:val="000000"/>
        </w:rPr>
        <w:t xml:space="preserve">Becker, G. (1960). An Economic Analysis of Fertility. </w:t>
      </w:r>
      <w:r>
        <w:rPr>
          <w:i/>
          <w:iCs/>
          <w:color w:val="000000"/>
        </w:rPr>
        <w:t xml:space="preserve">Demographic and Economic Changes in Developed Countries, </w:t>
      </w:r>
      <w:proofErr w:type="spellStart"/>
      <w:r>
        <w:rPr>
          <w:color w:val="000000"/>
        </w:rPr>
        <w:t>pps</w:t>
      </w:r>
      <w:proofErr w:type="spellEnd"/>
      <w:r>
        <w:rPr>
          <w:color w:val="000000"/>
        </w:rPr>
        <w:t xml:space="preserve">. 209-240. Columbia University Press: New York, NY. </w:t>
      </w:r>
      <w:hyperlink r:id="rId10" w:history="1">
        <w:r>
          <w:rPr>
            <w:rStyle w:val="Hyperlink"/>
            <w:color w:val="1155CC"/>
          </w:rPr>
          <w:t>https://www.nber.org/system/files/chapters/c2387/c2387.pdf</w:t>
        </w:r>
      </w:hyperlink>
    </w:p>
    <w:p w14:paraId="752E4085" w14:textId="77777777" w:rsidR="0085497D" w:rsidRPr="00767B8E" w:rsidRDefault="0085497D" w:rsidP="0085497D">
      <w:pPr>
        <w:spacing w:line="480" w:lineRule="auto"/>
        <w:ind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Brainerd, E. (2014). Can government policies reverse undesirable declines in fertility? IZA World of Labor, </w:t>
      </w:r>
      <w:r w:rsidRPr="00BE660E">
        <w:rPr>
          <w:rFonts w:ascii="Times New Roman" w:eastAsia="Times New Roman" w:hAnsi="Times New Roman" w:cs="Times New Roman"/>
          <w:sz w:val="24"/>
          <w:szCs w:val="24"/>
          <w:lang w:val="en-US"/>
        </w:rPr>
        <w:t>doi:10.15185/izawol.23</w:t>
      </w:r>
      <w:r>
        <w:rPr>
          <w:rFonts w:ascii="Times New Roman" w:eastAsia="Times New Roman" w:hAnsi="Times New Roman" w:cs="Times New Roman"/>
          <w:sz w:val="24"/>
          <w:szCs w:val="24"/>
          <w:lang w:val="en-US"/>
        </w:rPr>
        <w:t xml:space="preserve">, </w:t>
      </w:r>
      <w:hyperlink r:id="rId11" w:history="1">
        <w:r w:rsidRPr="000F1EC3">
          <w:rPr>
            <w:rStyle w:val="Hyperlink"/>
            <w:rFonts w:ascii="Times New Roman" w:eastAsia="Times New Roman" w:hAnsi="Times New Roman" w:cs="Times New Roman"/>
            <w:sz w:val="24"/>
            <w:szCs w:val="24"/>
            <w:lang w:val="en-US"/>
          </w:rPr>
          <w:t>https://wol.iza.org/uploads/articles/23/pdfs/can-government-policies-reverse-undesirable-declines-in-fertility.pdf</w:t>
        </w:r>
      </w:hyperlink>
      <w:r>
        <w:rPr>
          <w:rFonts w:ascii="Times New Roman" w:eastAsia="Times New Roman" w:hAnsi="Times New Roman" w:cs="Times New Roman"/>
          <w:sz w:val="24"/>
          <w:szCs w:val="24"/>
          <w:lang w:val="en-US"/>
        </w:rPr>
        <w:t xml:space="preserve">. </w:t>
      </w:r>
    </w:p>
    <w:p w14:paraId="0A6E1499" w14:textId="77777777" w:rsidR="0085497D" w:rsidRDefault="0085497D" w:rsidP="0085497D">
      <w:pPr>
        <w:pStyle w:val="NormalWeb"/>
        <w:spacing w:before="0" w:beforeAutospacing="0" w:after="0" w:afterAutospacing="0" w:line="480" w:lineRule="auto"/>
        <w:ind w:hanging="720"/>
      </w:pPr>
      <w:r>
        <w:rPr>
          <w:color w:val="000000"/>
        </w:rPr>
        <w:t xml:space="preserve">Caplan, B. (May 2011). Population, Fertility, and Liberty. </w:t>
      </w:r>
      <w:r>
        <w:rPr>
          <w:i/>
          <w:iCs/>
          <w:color w:val="000000"/>
        </w:rPr>
        <w:t>Cato Unbound. </w:t>
      </w:r>
    </w:p>
    <w:p w14:paraId="3C18E2CF" w14:textId="77777777" w:rsidR="0085497D" w:rsidRDefault="00F0037E" w:rsidP="0085497D">
      <w:pPr>
        <w:pStyle w:val="NormalWeb"/>
        <w:spacing w:before="0" w:beforeAutospacing="0" w:after="0" w:afterAutospacing="0" w:line="480" w:lineRule="auto"/>
        <w:ind w:hanging="720"/>
      </w:pPr>
      <w:hyperlink r:id="rId12" w:history="1">
        <w:r w:rsidR="0085497D">
          <w:rPr>
            <w:rStyle w:val="Hyperlink"/>
            <w:color w:val="1155CC"/>
          </w:rPr>
          <w:t>https://www.cato-unbound.org/2011/05/02/bryan-caplan/population-fertility-liberty</w:t>
        </w:r>
      </w:hyperlink>
    </w:p>
    <w:p w14:paraId="21C20601" w14:textId="77777777" w:rsidR="0085497D" w:rsidRDefault="0085497D" w:rsidP="0085497D">
      <w:pPr>
        <w:pStyle w:val="NormalWeb"/>
        <w:spacing w:before="0" w:beforeAutospacing="0" w:after="0" w:afterAutospacing="0" w:line="480" w:lineRule="auto"/>
        <w:ind w:hanging="720"/>
      </w:pPr>
      <w:r>
        <w:rPr>
          <w:color w:val="000000"/>
        </w:rPr>
        <w:t xml:space="preserve">Clark W. A. (2012). Do women delay family formation in expensive housing </w:t>
      </w:r>
      <w:proofErr w:type="gramStart"/>
      <w:r>
        <w:rPr>
          <w:color w:val="000000"/>
        </w:rPr>
        <w:t>markets?.</w:t>
      </w:r>
      <w:proofErr w:type="gramEnd"/>
      <w:r>
        <w:rPr>
          <w:color w:val="000000"/>
        </w:rPr>
        <w:t xml:space="preserve"> Demographic research, 27(1), 1–24. https://doi.org/10.4054/DemRes.2012.27.1</w:t>
      </w:r>
    </w:p>
    <w:p w14:paraId="120906D0" w14:textId="4580B869" w:rsidR="0085497D" w:rsidRDefault="00F0037E" w:rsidP="00951824">
      <w:pPr>
        <w:pStyle w:val="NormalWeb"/>
        <w:spacing w:before="0" w:beforeAutospacing="0" w:after="0" w:afterAutospacing="0" w:line="480" w:lineRule="auto"/>
        <w:ind w:hanging="720"/>
      </w:pPr>
      <w:hyperlink r:id="rId13" w:history="1">
        <w:r w:rsidR="0085497D">
          <w:rPr>
            <w:rStyle w:val="Hyperlink"/>
            <w:color w:val="1155CC"/>
          </w:rPr>
          <w:t>https://www.ncbi.nlm.nih.gov/pmc/articles/PMC4685765/</w:t>
        </w:r>
      </w:hyperlink>
    </w:p>
    <w:p w14:paraId="762F75C6" w14:textId="30695FEA" w:rsidR="00951824" w:rsidRDefault="00951824" w:rsidP="00951824">
      <w:pPr>
        <w:pStyle w:val="NormalWeb"/>
        <w:spacing w:before="0" w:beforeAutospacing="0" w:after="0" w:afterAutospacing="0" w:line="480" w:lineRule="auto"/>
        <w:ind w:hanging="720"/>
      </w:pPr>
      <w:r>
        <w:t xml:space="preserve">Congressional Research Service. (November 4, 2019). Social Security: Demographic Trends and Funding Shortfall. </w:t>
      </w:r>
      <w:hyperlink r:id="rId14" w:history="1">
        <w:r w:rsidRPr="00266173">
          <w:rPr>
            <w:rStyle w:val="Hyperlink"/>
          </w:rPr>
          <w:t>https://crsreports.congress.gov/product/pdf/R/R45990</w:t>
        </w:r>
      </w:hyperlink>
      <w:r>
        <w:t xml:space="preserve"> </w:t>
      </w:r>
    </w:p>
    <w:p w14:paraId="7F571BDF" w14:textId="77777777" w:rsidR="0085497D" w:rsidRDefault="0085497D" w:rsidP="0085497D">
      <w:pPr>
        <w:pStyle w:val="NormalWeb"/>
        <w:spacing w:before="0" w:beforeAutospacing="0" w:after="0" w:afterAutospacing="0" w:line="480" w:lineRule="auto"/>
        <w:ind w:hanging="720"/>
      </w:pPr>
      <w:r>
        <w:rPr>
          <w:color w:val="000000"/>
        </w:rPr>
        <w:t xml:space="preserve">Curtis, M. A., &amp; </w:t>
      </w:r>
      <w:proofErr w:type="spellStart"/>
      <w:r>
        <w:rPr>
          <w:color w:val="000000"/>
        </w:rPr>
        <w:t>Waldfogel</w:t>
      </w:r>
      <w:proofErr w:type="spellEnd"/>
      <w:r>
        <w:rPr>
          <w:color w:val="000000"/>
        </w:rPr>
        <w:t>, J. (2009). Fertility Timing of Unmarried and Married Mothers: Evidence on Variation Across U.S. Cities from the Fragile Families and Child Wellbeing Study. Population research and policy review, 28(5), 569–588. https://doi.org/10.1007/s11113-008-9120-7</w:t>
      </w:r>
    </w:p>
    <w:p w14:paraId="4BD530B3" w14:textId="77777777" w:rsidR="0085497D" w:rsidRDefault="0085497D" w:rsidP="0085497D">
      <w:pPr>
        <w:pStyle w:val="NormalWeb"/>
        <w:spacing w:before="0" w:beforeAutospacing="0" w:after="0" w:afterAutospacing="0" w:line="480" w:lineRule="auto"/>
        <w:ind w:hanging="720"/>
      </w:pPr>
      <w:r>
        <w:rPr>
          <w:color w:val="000000"/>
        </w:rPr>
        <w:lastRenderedPageBreak/>
        <w:t>Curtis J. S., Robert T. (January 2009). Do higher rents discourage fertility? Evidence from U.S. cities, 1940–2000, Regional Science and Urban Economics, Volume 39, Issue 1, 2009, Pages 33-42, https://doi.org/10.1016/j.regsciurbeco.2008.08.002.</w:t>
      </w:r>
    </w:p>
    <w:p w14:paraId="4CBA1214" w14:textId="77777777" w:rsidR="0085497D" w:rsidRDefault="00F0037E" w:rsidP="0085497D">
      <w:pPr>
        <w:pStyle w:val="NormalWeb"/>
        <w:spacing w:before="0" w:beforeAutospacing="0" w:after="0" w:afterAutospacing="0" w:line="480" w:lineRule="auto"/>
        <w:ind w:hanging="720"/>
      </w:pPr>
      <w:hyperlink r:id="rId15" w:history="1">
        <w:r w:rsidR="0085497D">
          <w:rPr>
            <w:rStyle w:val="Hyperlink"/>
            <w:color w:val="1155CC"/>
          </w:rPr>
          <w:t>https://www.sciencedirect.com/science/article/abs/pii/S0166046208000823</w:t>
        </w:r>
      </w:hyperlink>
    </w:p>
    <w:p w14:paraId="2F18A2D1" w14:textId="28DD87DC" w:rsidR="00476792" w:rsidRDefault="0085497D" w:rsidP="00476792">
      <w:pPr>
        <w:pStyle w:val="NormalWeb"/>
        <w:spacing w:before="0" w:beforeAutospacing="0" w:after="0" w:afterAutospacing="0" w:line="480" w:lineRule="auto"/>
        <w:ind w:hanging="720"/>
        <w:rPr>
          <w:rStyle w:val="Hyperlink"/>
          <w:color w:val="1155CC"/>
        </w:rPr>
      </w:pPr>
      <w:proofErr w:type="spellStart"/>
      <w:r>
        <w:rPr>
          <w:color w:val="000000"/>
        </w:rPr>
        <w:t>Dettling</w:t>
      </w:r>
      <w:proofErr w:type="spellEnd"/>
      <w:r>
        <w:rPr>
          <w:color w:val="000000"/>
        </w:rPr>
        <w:t xml:space="preserve">, L. J. &amp; Kearney, M. S. (June 2016). House Prices and Birth Rates: The Impact of the Real Estate Market on the Decision to Have a Baby. </w:t>
      </w:r>
      <w:r>
        <w:rPr>
          <w:i/>
          <w:iCs/>
          <w:color w:val="000000"/>
        </w:rPr>
        <w:t xml:space="preserve">National Bureau of Economic Research. </w:t>
      </w:r>
      <w:hyperlink r:id="rId16" w:history="1">
        <w:r>
          <w:rPr>
            <w:rStyle w:val="Hyperlink"/>
            <w:color w:val="1155CC"/>
          </w:rPr>
          <w:t>https://www.nber.org/papers/w17485</w:t>
        </w:r>
      </w:hyperlink>
    </w:p>
    <w:p w14:paraId="234C7811" w14:textId="29BD7578" w:rsidR="00476792" w:rsidRPr="000B386A" w:rsidRDefault="00476792" w:rsidP="0085497D">
      <w:pPr>
        <w:pStyle w:val="NormalWeb"/>
        <w:spacing w:before="0" w:beforeAutospacing="0" w:after="0" w:afterAutospacing="0" w:line="480" w:lineRule="auto"/>
        <w:ind w:hanging="720"/>
      </w:pPr>
      <w:r>
        <w:t>Desmond, M. (</w:t>
      </w:r>
      <w:r w:rsidR="003B0AF3">
        <w:t xml:space="preserve">March 2016). Evicted: Poverty and Profit in the American City. </w:t>
      </w:r>
      <w:r w:rsidR="000B386A">
        <w:rPr>
          <w:i/>
          <w:iCs/>
        </w:rPr>
        <w:t xml:space="preserve">Crown Publishing: </w:t>
      </w:r>
      <w:r w:rsidR="000B386A">
        <w:t xml:space="preserve">New York, NY. </w:t>
      </w:r>
    </w:p>
    <w:p w14:paraId="534B8CEC" w14:textId="55B1DBDC" w:rsidR="0085497D" w:rsidRDefault="0085497D" w:rsidP="0085497D">
      <w:pPr>
        <w:pStyle w:val="NormalWeb"/>
        <w:spacing w:before="0" w:beforeAutospacing="0" w:after="0" w:afterAutospacing="0" w:line="480" w:lineRule="auto"/>
        <w:ind w:hanging="720"/>
      </w:pPr>
      <w:r>
        <w:t xml:space="preserve">Erickson, J. (September 2014). The Middle-Class Squeeze. </w:t>
      </w:r>
      <w:r>
        <w:rPr>
          <w:i/>
          <w:iCs/>
        </w:rPr>
        <w:t xml:space="preserve">Center for American Progress. </w:t>
      </w:r>
      <w:hyperlink r:id="rId17" w:history="1">
        <w:r w:rsidRPr="00BE660E">
          <w:rPr>
            <w:rStyle w:val="Hyperlink"/>
          </w:rPr>
          <w:t>https://www.americanprogress.org/article/the-middle-class-squeeze/</w:t>
        </w:r>
      </w:hyperlink>
      <w:r w:rsidRPr="00BE660E">
        <w:t xml:space="preserve"> </w:t>
      </w:r>
    </w:p>
    <w:p w14:paraId="146A1EBE" w14:textId="77777777" w:rsidR="0085497D" w:rsidRDefault="0085497D" w:rsidP="0085497D">
      <w:pPr>
        <w:pStyle w:val="NormalWeb"/>
        <w:spacing w:before="0" w:beforeAutospacing="0" w:after="0" w:afterAutospacing="0" w:line="480" w:lineRule="auto"/>
        <w:ind w:hanging="720"/>
      </w:pPr>
      <w:r>
        <w:t xml:space="preserve">European Commission. (2018). </w:t>
      </w:r>
      <w:r w:rsidRPr="00767B8E">
        <w:t xml:space="preserve">First results of Poland’s Family 500+ </w:t>
      </w:r>
      <w:proofErr w:type="spellStart"/>
      <w:r w:rsidRPr="00767B8E">
        <w:t>programme</w:t>
      </w:r>
      <w:proofErr w:type="spellEnd"/>
      <w:r w:rsidRPr="00767B8E">
        <w:t xml:space="preserve"> released</w:t>
      </w:r>
      <w:r>
        <w:t xml:space="preserve">. </w:t>
      </w:r>
      <w:hyperlink r:id="rId18" w:history="1">
        <w:r w:rsidRPr="000F1EC3">
          <w:rPr>
            <w:rStyle w:val="Hyperlink"/>
          </w:rPr>
          <w:t>https://ec.europa.eu/social/main.jsp?langId=en&amp;catId=1246&amp;newsId=9104&amp;furtherNews=yes</w:t>
        </w:r>
      </w:hyperlink>
      <w:r>
        <w:t xml:space="preserve"> </w:t>
      </w:r>
    </w:p>
    <w:p w14:paraId="462A0CCE" w14:textId="77777777" w:rsidR="0085497D" w:rsidRDefault="0085497D" w:rsidP="0085497D">
      <w:pPr>
        <w:pStyle w:val="NormalWeb"/>
        <w:spacing w:before="0" w:beforeAutospacing="0" w:after="0" w:afterAutospacing="0" w:line="480" w:lineRule="auto"/>
        <w:ind w:hanging="720"/>
      </w:pPr>
      <w:r>
        <w:rPr>
          <w:color w:val="000000"/>
        </w:rPr>
        <w:t xml:space="preserve">Florida, R. (June 2018). Don’t Blame Expensive Housing for Falling Fertility. </w:t>
      </w:r>
      <w:r>
        <w:rPr>
          <w:i/>
          <w:iCs/>
          <w:color w:val="000000"/>
        </w:rPr>
        <w:t xml:space="preserve">Bloomberg. </w:t>
      </w:r>
      <w:hyperlink r:id="rId19" w:history="1">
        <w:r>
          <w:rPr>
            <w:rStyle w:val="Hyperlink"/>
            <w:color w:val="1155CC"/>
          </w:rPr>
          <w:t>https://www.bloomberg.com/news/articles/2018-06-14/the-complex-relationship-between-house-prices-and-fertility</w:t>
        </w:r>
      </w:hyperlink>
    </w:p>
    <w:p w14:paraId="563A1400" w14:textId="77777777" w:rsidR="0085497D" w:rsidRDefault="0085497D" w:rsidP="0085497D">
      <w:pPr>
        <w:pStyle w:val="NormalWeb"/>
        <w:spacing w:before="0" w:beforeAutospacing="0" w:after="0" w:afterAutospacing="0" w:line="480" w:lineRule="auto"/>
        <w:ind w:hanging="720"/>
      </w:pPr>
      <w:r>
        <w:rPr>
          <w:color w:val="000000"/>
        </w:rPr>
        <w:t xml:space="preserve">Florida, R., </w:t>
      </w:r>
      <w:proofErr w:type="spellStart"/>
      <w:r>
        <w:rPr>
          <w:color w:val="000000"/>
        </w:rPr>
        <w:t>Mellander</w:t>
      </w:r>
      <w:proofErr w:type="spellEnd"/>
      <w:r>
        <w:rPr>
          <w:color w:val="000000"/>
        </w:rPr>
        <w:t>, C., &amp; King, K. (December 2020). Housing costs, self-employment, and fertility. </w:t>
      </w:r>
    </w:p>
    <w:p w14:paraId="0D1E23B0" w14:textId="77777777" w:rsidR="0085497D" w:rsidRDefault="00F0037E" w:rsidP="0085497D">
      <w:pPr>
        <w:pStyle w:val="NormalWeb"/>
        <w:spacing w:before="0" w:beforeAutospacing="0" w:after="0" w:afterAutospacing="0" w:line="480" w:lineRule="auto"/>
        <w:ind w:hanging="720"/>
      </w:pPr>
      <w:hyperlink r:id="rId20" w:history="1">
        <w:r w:rsidR="0085497D">
          <w:rPr>
            <w:rStyle w:val="Hyperlink"/>
            <w:color w:val="1155CC"/>
          </w:rPr>
          <w:t>https://onlinelibrary-wiley-com.libproxy.lib.unc.edu/doi/full/10.1002/psp.2413</w:t>
        </w:r>
      </w:hyperlink>
    </w:p>
    <w:p w14:paraId="584BC8B0" w14:textId="77777777" w:rsidR="0085497D" w:rsidRDefault="0085497D" w:rsidP="0085497D">
      <w:pPr>
        <w:pStyle w:val="NormalWeb"/>
        <w:spacing w:before="0" w:beforeAutospacing="0" w:after="0" w:afterAutospacing="0" w:line="480" w:lineRule="auto"/>
        <w:ind w:hanging="720"/>
      </w:pPr>
      <w:r>
        <w:rPr>
          <w:color w:val="000000"/>
        </w:rPr>
        <w:t xml:space="preserve">Follett, C. (April 2019). Why Lower Birthrates Aren’t Always Worth Celebrating. </w:t>
      </w:r>
      <w:r>
        <w:rPr>
          <w:i/>
          <w:iCs/>
          <w:color w:val="000000"/>
        </w:rPr>
        <w:t>The Cato Institute. </w:t>
      </w:r>
    </w:p>
    <w:p w14:paraId="6E5EF927" w14:textId="77777777" w:rsidR="0085497D" w:rsidRDefault="00F0037E" w:rsidP="0085497D">
      <w:pPr>
        <w:pStyle w:val="NormalWeb"/>
        <w:spacing w:before="0" w:beforeAutospacing="0" w:after="0" w:afterAutospacing="0" w:line="480" w:lineRule="auto"/>
        <w:ind w:hanging="720"/>
        <w:rPr>
          <w:rStyle w:val="Hyperlink"/>
          <w:color w:val="1155CC"/>
        </w:rPr>
      </w:pPr>
      <w:hyperlink r:id="rId21" w:history="1">
        <w:r w:rsidR="0085497D">
          <w:rPr>
            <w:rStyle w:val="Hyperlink"/>
            <w:color w:val="1155CC"/>
          </w:rPr>
          <w:t>https://www.cato.org/commentary/why-lower-birthrates-arent-always-worth-celebrating</w:t>
        </w:r>
      </w:hyperlink>
    </w:p>
    <w:p w14:paraId="4C89389D" w14:textId="77777777" w:rsidR="0085497D" w:rsidRDefault="0085497D" w:rsidP="0085497D">
      <w:pPr>
        <w:pStyle w:val="NormalWeb"/>
        <w:spacing w:before="0" w:beforeAutospacing="0" w:after="0" w:afterAutospacing="0" w:line="480" w:lineRule="auto"/>
        <w:ind w:hanging="720"/>
      </w:pPr>
      <w:proofErr w:type="spellStart"/>
      <w:r>
        <w:rPr>
          <w:color w:val="000000"/>
        </w:rPr>
        <w:t>Greszler</w:t>
      </w:r>
      <w:proofErr w:type="spellEnd"/>
      <w:r>
        <w:rPr>
          <w:color w:val="000000"/>
        </w:rPr>
        <w:t xml:space="preserve">, R. &amp; Marsh, E. (July 2021). Declining U.S. Birthrate Another Reason to Reign in Federal Spending. </w:t>
      </w:r>
      <w:r>
        <w:rPr>
          <w:i/>
          <w:iCs/>
          <w:color w:val="000000"/>
        </w:rPr>
        <w:t>The Heritage Foundation. </w:t>
      </w:r>
    </w:p>
    <w:p w14:paraId="474DCB28" w14:textId="77777777" w:rsidR="0085497D" w:rsidRPr="00CF6C80" w:rsidRDefault="00F0037E" w:rsidP="0085497D">
      <w:pPr>
        <w:pStyle w:val="NormalWeb"/>
        <w:spacing w:before="0" w:beforeAutospacing="0" w:after="0" w:afterAutospacing="0" w:line="480" w:lineRule="auto"/>
        <w:ind w:hanging="720"/>
        <w:rPr>
          <w:color w:val="000000"/>
        </w:rPr>
      </w:pPr>
      <w:hyperlink r:id="rId22" w:history="1">
        <w:r w:rsidR="0085497D">
          <w:rPr>
            <w:rStyle w:val="Hyperlink"/>
            <w:color w:val="1155CC"/>
          </w:rPr>
          <w:t>https://www.heritage.org/budget-and-spending/commentary/declining-us-birthrate-another-reason-rein-federal-spending</w:t>
        </w:r>
      </w:hyperlink>
      <w:r w:rsidR="0085497D">
        <w:rPr>
          <w:color w:val="000000"/>
        </w:rPr>
        <w:t> </w:t>
      </w:r>
    </w:p>
    <w:p w14:paraId="0E779B7F" w14:textId="77777777" w:rsidR="0085497D" w:rsidRDefault="0085497D" w:rsidP="0085497D">
      <w:pPr>
        <w:pStyle w:val="NormalWeb"/>
        <w:spacing w:before="0" w:beforeAutospacing="0" w:after="0" w:afterAutospacing="0" w:line="480" w:lineRule="auto"/>
        <w:ind w:hanging="720"/>
      </w:pPr>
      <w:proofErr w:type="spellStart"/>
      <w:r w:rsidRPr="007F2195">
        <w:t>Gyourko</w:t>
      </w:r>
      <w:proofErr w:type="spellEnd"/>
      <w:r w:rsidRPr="007F2195">
        <w:t xml:space="preserve">, J., Hartley, J., &amp; </w:t>
      </w:r>
      <w:proofErr w:type="spellStart"/>
      <w:r w:rsidRPr="007F2195">
        <w:t>Krimmel</w:t>
      </w:r>
      <w:proofErr w:type="spellEnd"/>
      <w:r w:rsidRPr="007F2195">
        <w:t>, J. (2019). The Local Residential Land Use Regulatory Environment Across U.S. Housing Markets: Evidence from a New Wharton Index. (No. w26573).  National Bureau of Economic Research.</w:t>
      </w:r>
    </w:p>
    <w:p w14:paraId="1D950213" w14:textId="77777777" w:rsidR="0085497D" w:rsidRDefault="0085497D" w:rsidP="0085497D">
      <w:pPr>
        <w:pStyle w:val="NormalWeb"/>
        <w:spacing w:before="0" w:beforeAutospacing="0" w:after="0" w:afterAutospacing="0" w:line="480" w:lineRule="auto"/>
        <w:ind w:hanging="720"/>
        <w:rPr>
          <w:i/>
          <w:iCs/>
        </w:rPr>
      </w:pPr>
      <w:r>
        <w:t xml:space="preserve">Hamilton, B.E., Martin, J. A., &amp; Osterman, M.J.K. (2020). Vital statistics rapid release: provision data for 2020. </w:t>
      </w:r>
      <w:r>
        <w:rPr>
          <w:i/>
          <w:iCs/>
        </w:rPr>
        <w:t xml:space="preserve">Division of Vital Statistics, National Center for Health Statistics. </w:t>
      </w:r>
      <w:hyperlink r:id="rId23" w:history="1">
        <w:r w:rsidRPr="00832556">
          <w:rPr>
            <w:rStyle w:val="Hyperlink"/>
          </w:rPr>
          <w:t>https://www.cdc.gov/nchs/data/vsrr/vsrr012-508.pdf</w:t>
        </w:r>
      </w:hyperlink>
      <w:r>
        <w:rPr>
          <w:i/>
          <w:iCs/>
        </w:rPr>
        <w:t xml:space="preserve"> </w:t>
      </w:r>
    </w:p>
    <w:p w14:paraId="787D4972" w14:textId="77777777" w:rsidR="0085497D" w:rsidRPr="00CF6C80" w:rsidRDefault="0085497D" w:rsidP="0085497D">
      <w:pPr>
        <w:pStyle w:val="NormalWeb"/>
        <w:spacing w:before="0" w:beforeAutospacing="0" w:after="0" w:afterAutospacing="0" w:line="480" w:lineRule="auto"/>
        <w:ind w:hanging="720"/>
      </w:pPr>
      <w:proofErr w:type="spellStart"/>
      <w:r w:rsidRPr="00F4775F">
        <w:t>Hohn</w:t>
      </w:r>
      <w:proofErr w:type="spellEnd"/>
      <w:r w:rsidRPr="00F4775F">
        <w:t xml:space="preserve"> C. (1988). Population policies in advanced societies: pronatalist and migration strategies. </w:t>
      </w:r>
      <w:r w:rsidRPr="00BE660E">
        <w:rPr>
          <w:i/>
          <w:iCs/>
        </w:rPr>
        <w:t>European journal of population</w:t>
      </w:r>
      <w:r>
        <w:t xml:space="preserve">, </w:t>
      </w:r>
      <w:r w:rsidRPr="00F4775F">
        <w:t xml:space="preserve">3(3-4), 459–481. </w:t>
      </w:r>
      <w:hyperlink r:id="rId24" w:history="1">
        <w:r w:rsidRPr="000F1EC3">
          <w:rPr>
            <w:rStyle w:val="Hyperlink"/>
          </w:rPr>
          <w:t>https://doi.org/10.1007/BF01796909</w:t>
        </w:r>
      </w:hyperlink>
    </w:p>
    <w:p w14:paraId="7977A39B" w14:textId="77777777" w:rsidR="0085497D" w:rsidRDefault="0085497D" w:rsidP="0085497D">
      <w:pPr>
        <w:pStyle w:val="NormalWeb"/>
        <w:spacing w:before="0" w:beforeAutospacing="0" w:after="0" w:afterAutospacing="0" w:line="480" w:lineRule="auto"/>
        <w:ind w:hanging="720"/>
      </w:pPr>
      <w:r>
        <w:rPr>
          <w:color w:val="000000"/>
        </w:rPr>
        <w:t xml:space="preserve">Kearney, M. S. &amp; Levine, P. (May 2021). Will Births in the US Rebound? Probably Not. </w:t>
      </w:r>
      <w:r>
        <w:rPr>
          <w:i/>
          <w:iCs/>
          <w:color w:val="000000"/>
        </w:rPr>
        <w:t>The Brookings Institute. </w:t>
      </w:r>
    </w:p>
    <w:p w14:paraId="7DCC619F" w14:textId="77777777" w:rsidR="0085497D" w:rsidRDefault="00F0037E" w:rsidP="0085497D">
      <w:pPr>
        <w:pStyle w:val="NormalWeb"/>
        <w:spacing w:before="0" w:beforeAutospacing="0" w:after="0" w:afterAutospacing="0" w:line="480" w:lineRule="auto"/>
        <w:ind w:hanging="720"/>
        <w:rPr>
          <w:rStyle w:val="Hyperlink"/>
          <w:color w:val="1155CC"/>
        </w:rPr>
      </w:pPr>
      <w:hyperlink r:id="rId25" w:history="1">
        <w:r w:rsidR="0085497D">
          <w:rPr>
            <w:rStyle w:val="Hyperlink"/>
            <w:color w:val="1155CC"/>
          </w:rPr>
          <w:t>https://www.brookings.edu/blog/up-front/2021/05/24/will-births-in-the-us-rebound-probably-not/</w:t>
        </w:r>
      </w:hyperlink>
    </w:p>
    <w:p w14:paraId="24CA1BC1" w14:textId="34E3C0ED" w:rsidR="0085497D" w:rsidRDefault="0085497D" w:rsidP="0085497D">
      <w:pPr>
        <w:pStyle w:val="NormalWeb"/>
        <w:spacing w:before="0" w:beforeAutospacing="0" w:after="0" w:afterAutospacing="0" w:line="480" w:lineRule="auto"/>
        <w:ind w:hanging="720"/>
        <w:rPr>
          <w:rStyle w:val="Hyperlink"/>
        </w:rPr>
      </w:pPr>
      <w:r w:rsidRPr="00832556">
        <w:t xml:space="preserve">Lee R. (2015). Becker and the Demographic Transition. Journal of demographic economics, 81(1), 67–74. </w:t>
      </w:r>
      <w:hyperlink r:id="rId26" w:history="1">
        <w:r w:rsidRPr="000F1EC3">
          <w:rPr>
            <w:rStyle w:val="Hyperlink"/>
          </w:rPr>
          <w:t>https://doi.org/10.1017/dem.2014.9</w:t>
        </w:r>
      </w:hyperlink>
    </w:p>
    <w:p w14:paraId="206D220F" w14:textId="6C89FAD2" w:rsidR="0026035D" w:rsidRDefault="0026035D" w:rsidP="0085497D">
      <w:pPr>
        <w:pStyle w:val="NormalWeb"/>
        <w:spacing w:before="0" w:beforeAutospacing="0" w:after="0" w:afterAutospacing="0" w:line="480" w:lineRule="auto"/>
        <w:ind w:hanging="720"/>
      </w:pPr>
      <w:proofErr w:type="spellStart"/>
      <w:r w:rsidRPr="0026035D">
        <w:t>Lesthaeghe</w:t>
      </w:r>
      <w:proofErr w:type="spellEnd"/>
      <w:r w:rsidRPr="0026035D">
        <w:t>, R. (2014). The second demographic transition: A concise overview of its development. Proceedings of the National Academy of Sciences, 111(51),</w:t>
      </w:r>
      <w:r>
        <w:t xml:space="preserve"> </w:t>
      </w:r>
      <w:hyperlink r:id="rId27" w:history="1">
        <w:r w:rsidRPr="00266173">
          <w:rPr>
            <w:rStyle w:val="Hyperlink"/>
          </w:rPr>
          <w:t>https://doi.org/10.1073/pnas.1420441111\</w:t>
        </w:r>
      </w:hyperlink>
      <w:r>
        <w:t xml:space="preserve">. </w:t>
      </w:r>
    </w:p>
    <w:p w14:paraId="789792DA" w14:textId="77777777" w:rsidR="0085497D" w:rsidRDefault="0085497D" w:rsidP="0085497D">
      <w:pPr>
        <w:pStyle w:val="NormalWeb"/>
        <w:spacing w:before="0" w:beforeAutospacing="0" w:after="0" w:afterAutospacing="0" w:line="480" w:lineRule="auto"/>
        <w:ind w:hanging="720"/>
      </w:pPr>
      <w:r>
        <w:rPr>
          <w:color w:val="000000"/>
        </w:rPr>
        <w:t>Lindsay, Flynn. (2013)</w:t>
      </w:r>
      <w:proofErr w:type="gramStart"/>
      <w:r>
        <w:rPr>
          <w:color w:val="000000"/>
        </w:rPr>
        <w:t>. :</w:t>
      </w:r>
      <w:proofErr w:type="gramEnd"/>
      <w:r>
        <w:rPr>
          <w:color w:val="000000"/>
        </w:rPr>
        <w:t xml:space="preserve"> Housing costs and family formation: Empirical</w:t>
      </w:r>
    </w:p>
    <w:p w14:paraId="69E9A9EE" w14:textId="77777777" w:rsidR="0085497D" w:rsidRDefault="0085497D" w:rsidP="0085497D">
      <w:pPr>
        <w:pStyle w:val="NormalWeb"/>
        <w:spacing w:before="0" w:beforeAutospacing="0" w:after="0" w:afterAutospacing="0" w:line="480" w:lineRule="auto"/>
        <w:ind w:hanging="720"/>
      </w:pPr>
      <w:r>
        <w:rPr>
          <w:color w:val="000000"/>
        </w:rPr>
        <w:t>evidence, LIS Working Paper Series, No. 585, Luxembourg Income Study (LIS), Luxembourg</w:t>
      </w:r>
    </w:p>
    <w:p w14:paraId="44290FAA" w14:textId="77777777" w:rsidR="0085497D" w:rsidRDefault="00F0037E" w:rsidP="0085497D">
      <w:pPr>
        <w:pStyle w:val="NormalWeb"/>
        <w:spacing w:before="0" w:beforeAutospacing="0" w:after="0" w:afterAutospacing="0" w:line="480" w:lineRule="auto"/>
        <w:ind w:hanging="720"/>
      </w:pPr>
      <w:hyperlink r:id="rId28" w:history="1">
        <w:r w:rsidR="0085497D">
          <w:rPr>
            <w:rStyle w:val="Hyperlink"/>
            <w:color w:val="1155CC"/>
          </w:rPr>
          <w:t>https://www.econstor.eu/bitstream/10419/95429/1/737808942.pdf</w:t>
        </w:r>
      </w:hyperlink>
    </w:p>
    <w:p w14:paraId="764ABE6D" w14:textId="77777777" w:rsidR="0085497D" w:rsidRDefault="0085497D" w:rsidP="0085497D">
      <w:pPr>
        <w:pStyle w:val="NormalWeb"/>
        <w:spacing w:before="0" w:beforeAutospacing="0" w:after="0" w:afterAutospacing="0" w:line="480" w:lineRule="auto"/>
        <w:ind w:hanging="720"/>
      </w:pPr>
      <w:proofErr w:type="spellStart"/>
      <w:r>
        <w:rPr>
          <w:color w:val="000000"/>
        </w:rPr>
        <w:t>Lovenheim</w:t>
      </w:r>
      <w:proofErr w:type="spellEnd"/>
      <w:r>
        <w:rPr>
          <w:color w:val="000000"/>
        </w:rPr>
        <w:t xml:space="preserve">, M. F. &amp; Mumford, K. J. (2013). Do Family Wealth Shocks Affect Fertility Choices? Evidence from the Housing Market. </w:t>
      </w:r>
      <w:r>
        <w:rPr>
          <w:i/>
          <w:iCs/>
          <w:color w:val="000000"/>
        </w:rPr>
        <w:t xml:space="preserve">The Review of Economics &amp; Statistics, </w:t>
      </w:r>
      <w:r>
        <w:rPr>
          <w:color w:val="000000"/>
        </w:rPr>
        <w:t>95(2):464–475. </w:t>
      </w:r>
    </w:p>
    <w:p w14:paraId="2C785B5A" w14:textId="77777777" w:rsidR="0085497D" w:rsidRDefault="00F0037E" w:rsidP="0085497D">
      <w:pPr>
        <w:pStyle w:val="NormalWeb"/>
        <w:spacing w:before="0" w:beforeAutospacing="0" w:after="0" w:afterAutospacing="0" w:line="480" w:lineRule="auto"/>
        <w:ind w:hanging="720"/>
        <w:rPr>
          <w:rStyle w:val="Hyperlink"/>
          <w:color w:val="1155CC"/>
        </w:rPr>
      </w:pPr>
      <w:hyperlink r:id="rId29" w:history="1">
        <w:r w:rsidR="0085497D">
          <w:rPr>
            <w:rStyle w:val="Hyperlink"/>
            <w:color w:val="1155CC"/>
          </w:rPr>
          <w:t>https://direct-mit-edu.libproxy.lib.unc.edu/rest/article/95/2/464/58073/Do-Family-Wealth-Shocks-Affect-Fertility-Choices</w:t>
        </w:r>
      </w:hyperlink>
    </w:p>
    <w:p w14:paraId="519F5E6C" w14:textId="599020DE" w:rsidR="000749ED" w:rsidRDefault="000749ED" w:rsidP="0085497D">
      <w:pPr>
        <w:pStyle w:val="NormalWeb"/>
        <w:spacing w:before="0" w:beforeAutospacing="0" w:after="0" w:afterAutospacing="0" w:line="480" w:lineRule="auto"/>
        <w:ind w:hanging="720"/>
        <w:rPr>
          <w:color w:val="000000"/>
        </w:rPr>
      </w:pPr>
      <w:r w:rsidRPr="000749ED">
        <w:rPr>
          <w:color w:val="000000"/>
        </w:rPr>
        <w:t xml:space="preserve">Machin, S. (2011). Houses and schools: Valuation of school quality through the housing market. </w:t>
      </w:r>
      <w:proofErr w:type="spellStart"/>
      <w:r w:rsidRPr="000749ED">
        <w:rPr>
          <w:i/>
          <w:iCs/>
          <w:color w:val="000000"/>
        </w:rPr>
        <w:t>Labour</w:t>
      </w:r>
      <w:proofErr w:type="spellEnd"/>
      <w:r w:rsidRPr="000749ED">
        <w:rPr>
          <w:i/>
          <w:iCs/>
          <w:color w:val="000000"/>
        </w:rPr>
        <w:t xml:space="preserve"> Economics</w:t>
      </w:r>
      <w:r w:rsidRPr="000749ED">
        <w:rPr>
          <w:color w:val="000000"/>
        </w:rPr>
        <w:t>, 18(6). https://doi.org/10.1016/j.labeco.2011.05.005</w:t>
      </w:r>
    </w:p>
    <w:p w14:paraId="205559FF" w14:textId="5F86CE26" w:rsidR="0085497D" w:rsidRDefault="0085497D" w:rsidP="0085497D">
      <w:pPr>
        <w:pStyle w:val="NormalWeb"/>
        <w:spacing w:before="0" w:beforeAutospacing="0" w:after="0" w:afterAutospacing="0" w:line="480" w:lineRule="auto"/>
        <w:ind w:hanging="720"/>
      </w:pPr>
      <w:proofErr w:type="spellStart"/>
      <w:r>
        <w:rPr>
          <w:color w:val="000000"/>
        </w:rPr>
        <w:t>MacNamara</w:t>
      </w:r>
      <w:proofErr w:type="spellEnd"/>
      <w:r>
        <w:rPr>
          <w:color w:val="000000"/>
        </w:rPr>
        <w:t xml:space="preserve">, T. (March 2019). Liberal Societies have Dangerously Low Birth Rates. </w:t>
      </w:r>
      <w:r>
        <w:rPr>
          <w:i/>
          <w:iCs/>
          <w:color w:val="000000"/>
        </w:rPr>
        <w:t>The Atlantic. </w:t>
      </w:r>
    </w:p>
    <w:p w14:paraId="056A5E5D" w14:textId="77777777" w:rsidR="0085497D" w:rsidRDefault="00F0037E" w:rsidP="0085497D">
      <w:pPr>
        <w:pStyle w:val="NormalWeb"/>
        <w:spacing w:before="0" w:beforeAutospacing="0" w:after="0" w:afterAutospacing="0" w:line="480" w:lineRule="auto"/>
        <w:ind w:hanging="720"/>
        <w:rPr>
          <w:rStyle w:val="Hyperlink"/>
          <w:color w:val="1155CC"/>
        </w:rPr>
      </w:pPr>
      <w:hyperlink r:id="rId30" w:history="1">
        <w:r w:rsidR="0085497D">
          <w:rPr>
            <w:rStyle w:val="Hyperlink"/>
            <w:color w:val="1155CC"/>
          </w:rPr>
          <w:t>https://www.theatlantic.com/ideas/archive/2019/03/underpopulation-problem/585568/</w:t>
        </w:r>
      </w:hyperlink>
    </w:p>
    <w:p w14:paraId="5CB2B747" w14:textId="4ABBEC1B" w:rsidR="0085497D" w:rsidRDefault="0085497D" w:rsidP="0085497D">
      <w:pPr>
        <w:pStyle w:val="NormalWeb"/>
        <w:spacing w:before="0" w:beforeAutospacing="0" w:after="0" w:afterAutospacing="0" w:line="480" w:lineRule="auto"/>
        <w:ind w:hanging="720"/>
        <w:rPr>
          <w:rStyle w:val="Hyperlink"/>
          <w:color w:val="1155CC"/>
        </w:rPr>
      </w:pPr>
      <w:proofErr w:type="spellStart"/>
      <w:r>
        <w:rPr>
          <w:color w:val="000000"/>
        </w:rPr>
        <w:t>Masnick</w:t>
      </w:r>
      <w:proofErr w:type="spellEnd"/>
      <w:r>
        <w:rPr>
          <w:color w:val="000000"/>
        </w:rPr>
        <w:t xml:space="preserve">, G. (May 2018). What are the Impacts of Fertility Rates on Housing Markets? </w:t>
      </w:r>
      <w:r>
        <w:rPr>
          <w:i/>
          <w:iCs/>
          <w:color w:val="000000"/>
        </w:rPr>
        <w:t xml:space="preserve">Joint Center for Housing Studies of Harvard University. </w:t>
      </w:r>
      <w:hyperlink r:id="rId31" w:history="1">
        <w:r>
          <w:rPr>
            <w:rStyle w:val="Hyperlink"/>
            <w:color w:val="1155CC"/>
          </w:rPr>
          <w:t>https://www.jchs.harvard.edu/blog/what-are-the-impacts-of-fertility-rates-on-housing-markets</w:t>
        </w:r>
      </w:hyperlink>
    </w:p>
    <w:p w14:paraId="265D9D87" w14:textId="0E2BF7A1" w:rsidR="000749ED" w:rsidRDefault="000749ED" w:rsidP="0085497D">
      <w:pPr>
        <w:pStyle w:val="NormalWeb"/>
        <w:spacing w:before="0" w:beforeAutospacing="0" w:after="0" w:afterAutospacing="0" w:line="480" w:lineRule="auto"/>
        <w:ind w:hanging="720"/>
      </w:pPr>
      <w:r w:rsidRPr="000749ED">
        <w:t xml:space="preserve">Miller, L.J. (1995). Family togetherness and the suburban ideal. </w:t>
      </w:r>
      <w:r w:rsidRPr="00476792">
        <w:rPr>
          <w:i/>
          <w:iCs/>
        </w:rPr>
        <w:t>Sociological Forum</w:t>
      </w:r>
      <w:r w:rsidRPr="000749ED">
        <w:t>, 10, 393-418.</w:t>
      </w:r>
      <w:r>
        <w:t xml:space="preserve"> </w:t>
      </w:r>
      <w:r w:rsidRPr="000749ED">
        <w:t>DOI:10.1007/BF02095828</w:t>
      </w:r>
      <w:r>
        <w:t xml:space="preserve"> </w:t>
      </w:r>
    </w:p>
    <w:p w14:paraId="47C79615" w14:textId="198D1115" w:rsidR="00476792" w:rsidRPr="00476792" w:rsidRDefault="00476792" w:rsidP="0085497D">
      <w:pPr>
        <w:pStyle w:val="NormalWeb"/>
        <w:spacing w:before="0" w:beforeAutospacing="0" w:after="0" w:afterAutospacing="0" w:line="480" w:lineRule="auto"/>
        <w:ind w:hanging="720"/>
      </w:pPr>
      <w:r>
        <w:t xml:space="preserve">Mitchell, D.M. (2000). School quality and housing values. </w:t>
      </w:r>
      <w:r>
        <w:rPr>
          <w:i/>
          <w:iCs/>
        </w:rPr>
        <w:t xml:space="preserve">Journal of Economic Insight, </w:t>
      </w:r>
      <w:r>
        <w:t>26(1)</w:t>
      </w:r>
    </w:p>
    <w:p w14:paraId="4F2E000D" w14:textId="77777777" w:rsidR="0085497D" w:rsidRDefault="0085497D" w:rsidP="0085497D">
      <w:pPr>
        <w:pStyle w:val="NormalWeb"/>
        <w:spacing w:before="0" w:beforeAutospacing="0" w:after="0" w:afterAutospacing="0" w:line="480" w:lineRule="auto"/>
        <w:ind w:hanging="720"/>
      </w:pPr>
      <w:r>
        <w:rPr>
          <w:color w:val="000000"/>
        </w:rPr>
        <w:t xml:space="preserve">Mulder, C. H. &amp; </w:t>
      </w:r>
      <w:proofErr w:type="spellStart"/>
      <w:r>
        <w:rPr>
          <w:color w:val="000000"/>
        </w:rPr>
        <w:t>Billari</w:t>
      </w:r>
      <w:proofErr w:type="spellEnd"/>
      <w:r>
        <w:rPr>
          <w:color w:val="000000"/>
        </w:rPr>
        <w:t>, F. C. (2010) Homeownership Regimes and Low Fertility, Housing Studies, 25:4, 527-541, DOI: 10.1080/02673031003711469</w:t>
      </w:r>
    </w:p>
    <w:p w14:paraId="32C4C3B9" w14:textId="77777777" w:rsidR="0085497D" w:rsidRDefault="00F0037E" w:rsidP="0085497D">
      <w:pPr>
        <w:pStyle w:val="NormalWeb"/>
        <w:spacing w:before="0" w:beforeAutospacing="0" w:after="0" w:afterAutospacing="0" w:line="480" w:lineRule="auto"/>
        <w:ind w:hanging="720"/>
      </w:pPr>
      <w:hyperlink r:id="rId32" w:history="1">
        <w:r w:rsidR="0085497D">
          <w:rPr>
            <w:rStyle w:val="Hyperlink"/>
            <w:color w:val="1155CC"/>
          </w:rPr>
          <w:t>https://www-tandfonline-com.libproxy.lib.unc.edu/doi/full/10.1080/02673031003711469</w:t>
        </w:r>
      </w:hyperlink>
    </w:p>
    <w:p w14:paraId="4195513F" w14:textId="77777777" w:rsidR="0085497D" w:rsidRDefault="0085497D" w:rsidP="0085497D">
      <w:pPr>
        <w:pStyle w:val="NormalWeb"/>
        <w:spacing w:before="0" w:beforeAutospacing="0" w:after="0" w:afterAutospacing="0" w:line="480" w:lineRule="auto"/>
        <w:ind w:hanging="720"/>
      </w:pPr>
      <w:r>
        <w:rPr>
          <w:color w:val="000000"/>
        </w:rPr>
        <w:t xml:space="preserve">Mulder C. H. &amp; </w:t>
      </w:r>
      <w:proofErr w:type="spellStart"/>
      <w:r>
        <w:rPr>
          <w:color w:val="000000"/>
        </w:rPr>
        <w:t>Lauster</w:t>
      </w:r>
      <w:proofErr w:type="spellEnd"/>
      <w:r>
        <w:rPr>
          <w:color w:val="000000"/>
        </w:rPr>
        <w:t>, N. T. (2010) Housing and Family: An Introduction, Housing Studies, 25:4, 433-440, DOI: 10.1080/02673031003771109</w:t>
      </w:r>
    </w:p>
    <w:p w14:paraId="185AAAD7" w14:textId="77777777" w:rsidR="0085497D" w:rsidRDefault="00F0037E" w:rsidP="0085497D">
      <w:pPr>
        <w:pStyle w:val="NormalWeb"/>
        <w:spacing w:before="0" w:beforeAutospacing="0" w:after="0" w:afterAutospacing="0" w:line="480" w:lineRule="auto"/>
        <w:ind w:hanging="720"/>
      </w:pPr>
      <w:hyperlink r:id="rId33" w:history="1">
        <w:r w:rsidR="0085497D">
          <w:rPr>
            <w:rStyle w:val="Hyperlink"/>
            <w:color w:val="1155CC"/>
          </w:rPr>
          <w:t>https://www-tandfonline-com.libproxy.lib.unc.edu/doi/full/10.1080/02673031003771109</w:t>
        </w:r>
      </w:hyperlink>
    </w:p>
    <w:p w14:paraId="6958C27C" w14:textId="77777777" w:rsidR="0085497D" w:rsidRDefault="0085497D" w:rsidP="0085497D">
      <w:pPr>
        <w:pStyle w:val="NormalWeb"/>
        <w:spacing w:before="0" w:beforeAutospacing="0" w:after="0" w:afterAutospacing="0" w:line="480" w:lineRule="auto"/>
        <w:ind w:hanging="720"/>
      </w:pPr>
      <w:proofErr w:type="spellStart"/>
      <w:r>
        <w:rPr>
          <w:color w:val="000000"/>
        </w:rPr>
        <w:t>Nargund</w:t>
      </w:r>
      <w:proofErr w:type="spellEnd"/>
      <w:r>
        <w:rPr>
          <w:color w:val="000000"/>
        </w:rPr>
        <w:t xml:space="preserve"> G. (2009). Declining birth rate in Developed Countries: A radical policy re-think is required. Facts, views &amp; vision in </w:t>
      </w:r>
      <w:proofErr w:type="spellStart"/>
      <w:r>
        <w:rPr>
          <w:color w:val="000000"/>
        </w:rPr>
        <w:t>ObGyn</w:t>
      </w:r>
      <w:proofErr w:type="spellEnd"/>
      <w:r>
        <w:rPr>
          <w:color w:val="000000"/>
        </w:rPr>
        <w:t xml:space="preserve">, 1(3), 191–193. </w:t>
      </w:r>
      <w:hyperlink r:id="rId34" w:history="1">
        <w:r>
          <w:rPr>
            <w:rStyle w:val="Hyperlink"/>
            <w:color w:val="1155CC"/>
          </w:rPr>
          <w:t>https://www.ncbi.nlm.nih.gov/pmc/articles/PMC4255510/</w:t>
        </w:r>
      </w:hyperlink>
    </w:p>
    <w:p w14:paraId="0D29FAB9" w14:textId="77777777" w:rsidR="0085497D" w:rsidRPr="00865221" w:rsidRDefault="0085497D" w:rsidP="0085497D">
      <w:pPr>
        <w:pStyle w:val="NormalWeb"/>
        <w:spacing w:before="0" w:beforeAutospacing="0" w:after="0" w:afterAutospacing="0" w:line="480" w:lineRule="auto"/>
        <w:ind w:hanging="720"/>
      </w:pPr>
      <w:proofErr w:type="spellStart"/>
      <w:r w:rsidRPr="00832556">
        <w:t>Notestein</w:t>
      </w:r>
      <w:proofErr w:type="spellEnd"/>
      <w:r w:rsidRPr="00832556">
        <w:t xml:space="preserve"> FW, editor. Economic problems of population change; Proceedings of the Eighth International Conference of Agricultural Economists; New York. 1953. pp. 13–31.</w:t>
      </w:r>
      <w:r>
        <w:t xml:space="preserve"> </w:t>
      </w:r>
    </w:p>
    <w:p w14:paraId="1E843F5C" w14:textId="77777777" w:rsidR="0085497D" w:rsidRDefault="0085497D" w:rsidP="0085497D">
      <w:pPr>
        <w:pStyle w:val="NormalWeb"/>
        <w:spacing w:before="0" w:beforeAutospacing="0" w:after="0" w:afterAutospacing="0" w:line="480" w:lineRule="auto"/>
        <w:ind w:hanging="720"/>
      </w:pPr>
      <w:r w:rsidRPr="00F4775F">
        <w:lastRenderedPageBreak/>
        <w:t>P</w:t>
      </w:r>
      <w:r>
        <w:t>ark</w:t>
      </w:r>
      <w:r w:rsidRPr="00F4775F">
        <w:t>, C. (2005). H</w:t>
      </w:r>
      <w:r>
        <w:t>ow</w:t>
      </w:r>
      <w:r w:rsidRPr="00F4775F">
        <w:t xml:space="preserve"> E</w:t>
      </w:r>
      <w:r>
        <w:t>ffective</w:t>
      </w:r>
      <w:r w:rsidRPr="00F4775F">
        <w:t xml:space="preserve"> </w:t>
      </w:r>
      <w:r>
        <w:t>are</w:t>
      </w:r>
      <w:r w:rsidRPr="00F4775F">
        <w:t xml:space="preserve"> </w:t>
      </w:r>
      <w:r>
        <w:t>Pronatalist Benefits</w:t>
      </w:r>
      <w:r w:rsidRPr="00F4775F">
        <w:t xml:space="preserve">? A </w:t>
      </w:r>
      <w:r>
        <w:t>Literature</w:t>
      </w:r>
      <w:r w:rsidRPr="00F4775F">
        <w:t xml:space="preserve"> </w:t>
      </w:r>
      <w:r>
        <w:t>Survey</w:t>
      </w:r>
      <w:r w:rsidRPr="00F4775F">
        <w:t xml:space="preserve"> </w:t>
      </w:r>
      <w:r>
        <w:t>and</w:t>
      </w:r>
      <w:r w:rsidRPr="00F4775F">
        <w:t xml:space="preserve"> </w:t>
      </w:r>
      <w:r>
        <w:t>a</w:t>
      </w:r>
      <w:r w:rsidRPr="00F4775F">
        <w:t xml:space="preserve"> </w:t>
      </w:r>
      <w:r>
        <w:t>Study</w:t>
      </w:r>
      <w:r w:rsidRPr="00F4775F">
        <w:t xml:space="preserve"> </w:t>
      </w:r>
      <w:r>
        <w:t>on</w:t>
      </w:r>
      <w:r w:rsidRPr="00F4775F">
        <w:t xml:space="preserve"> </w:t>
      </w:r>
      <w:r>
        <w:t>Singapore’s</w:t>
      </w:r>
      <w:r w:rsidRPr="00F4775F">
        <w:t xml:space="preserve"> </w:t>
      </w:r>
      <w:r>
        <w:t>Qualified</w:t>
      </w:r>
      <w:r w:rsidRPr="00F4775F">
        <w:t xml:space="preserve"> </w:t>
      </w:r>
      <w:r>
        <w:t>Child</w:t>
      </w:r>
      <w:r w:rsidRPr="00F4775F">
        <w:t xml:space="preserve"> </w:t>
      </w:r>
      <w:r>
        <w:t>Relief</w:t>
      </w:r>
      <w:r w:rsidRPr="00F4775F">
        <w:t xml:space="preserve">. </w:t>
      </w:r>
      <w:r w:rsidRPr="00F4775F">
        <w:rPr>
          <w:i/>
          <w:iCs/>
        </w:rPr>
        <w:t>The Singapore Economic Review</w:t>
      </w:r>
      <w:r w:rsidRPr="00F4775F">
        <w:t xml:space="preserve">, 50(01). </w:t>
      </w:r>
      <w:hyperlink r:id="rId35" w:history="1">
        <w:r w:rsidRPr="000F1EC3">
          <w:rPr>
            <w:rStyle w:val="Hyperlink"/>
          </w:rPr>
          <w:t>https://doi.org/10.1142/S0217590805001810\</w:t>
        </w:r>
      </w:hyperlink>
      <w:r>
        <w:t xml:space="preserve"> </w:t>
      </w:r>
    </w:p>
    <w:p w14:paraId="527F7015" w14:textId="77777777" w:rsidR="0085497D" w:rsidRDefault="0085497D" w:rsidP="0085497D">
      <w:pPr>
        <w:pStyle w:val="NormalWeb"/>
        <w:spacing w:before="0" w:beforeAutospacing="0" w:after="0" w:afterAutospacing="0" w:line="480" w:lineRule="auto"/>
        <w:ind w:hanging="720"/>
      </w:pPr>
      <w:r>
        <w:t xml:space="preserve">Poon, L. (2018). South Korea is Trying to Boost its Birth Rate. It’s not Working. </w:t>
      </w:r>
      <w:r>
        <w:rPr>
          <w:i/>
          <w:iCs/>
        </w:rPr>
        <w:t xml:space="preserve">Bloomberg. </w:t>
      </w:r>
      <w:hyperlink r:id="rId36" w:history="1">
        <w:r w:rsidRPr="000F1EC3">
          <w:rPr>
            <w:rStyle w:val="Hyperlink"/>
          </w:rPr>
          <w:t>https://www.bloomberg.com/news/articles/2018-08-03/south-korea-is-trying-to-boost-its-birth-rate-it-s-not-working</w:t>
        </w:r>
      </w:hyperlink>
      <w:r>
        <w:t xml:space="preserve"> </w:t>
      </w:r>
    </w:p>
    <w:p w14:paraId="7DFBB04A" w14:textId="77777777" w:rsidR="0085497D" w:rsidRDefault="0085497D" w:rsidP="0085497D">
      <w:pPr>
        <w:pStyle w:val="NormalWeb"/>
        <w:spacing w:before="0" w:beforeAutospacing="0" w:after="0" w:afterAutospacing="0" w:line="480" w:lineRule="auto"/>
        <w:ind w:hanging="720"/>
      </w:pPr>
      <w:proofErr w:type="spellStart"/>
      <w:r>
        <w:rPr>
          <w:color w:val="000000"/>
        </w:rPr>
        <w:t>Shoag</w:t>
      </w:r>
      <w:proofErr w:type="spellEnd"/>
      <w:r>
        <w:rPr>
          <w:color w:val="000000"/>
        </w:rPr>
        <w:t xml:space="preserve"> D., Russell L. (2018) Land Use Regulations and Fertility Rates. In: </w:t>
      </w:r>
      <w:proofErr w:type="spellStart"/>
      <w:r>
        <w:rPr>
          <w:color w:val="000000"/>
        </w:rPr>
        <w:t>Lehavi</w:t>
      </w:r>
      <w:proofErr w:type="spellEnd"/>
      <w:r>
        <w:rPr>
          <w:color w:val="000000"/>
        </w:rPr>
        <w:t xml:space="preserve"> A. (eds) One Hundred Years of Zoning and the Future of Cities. Springer, Cham. </w:t>
      </w:r>
      <w:hyperlink r:id="rId37" w:history="1">
        <w:r>
          <w:rPr>
            <w:rStyle w:val="Hyperlink"/>
            <w:color w:val="1155CC"/>
          </w:rPr>
          <w:t>https://doi.org/10.1007/978-3-319-66869-7_7</w:t>
        </w:r>
      </w:hyperlink>
      <w:r>
        <w:rPr>
          <w:color w:val="000000"/>
        </w:rPr>
        <w:t> </w:t>
      </w:r>
    </w:p>
    <w:p w14:paraId="3BA6FED8" w14:textId="77777777" w:rsidR="0085497D" w:rsidRDefault="0085497D" w:rsidP="0085497D">
      <w:pPr>
        <w:pStyle w:val="NormalWeb"/>
        <w:spacing w:before="0" w:beforeAutospacing="0" w:after="0" w:afterAutospacing="0" w:line="480" w:lineRule="auto"/>
        <w:ind w:hanging="720"/>
      </w:pPr>
      <w:proofErr w:type="spellStart"/>
      <w:r>
        <w:rPr>
          <w:color w:val="000000"/>
        </w:rPr>
        <w:t>Skaburskis</w:t>
      </w:r>
      <w:proofErr w:type="spellEnd"/>
      <w:r>
        <w:rPr>
          <w:color w:val="000000"/>
        </w:rPr>
        <w:t>, A. (1997). Gender Differences in Housing Demand. Urban Studies, 34(2), 275–320. https://doi.org/10.1080/0042098976186</w:t>
      </w:r>
    </w:p>
    <w:p w14:paraId="108B76F8" w14:textId="77777777" w:rsidR="0085497D" w:rsidRDefault="00F0037E" w:rsidP="0085497D">
      <w:pPr>
        <w:pStyle w:val="NormalWeb"/>
        <w:spacing w:before="0" w:beforeAutospacing="0" w:after="0" w:afterAutospacing="0" w:line="480" w:lineRule="auto"/>
        <w:ind w:hanging="720"/>
      </w:pPr>
      <w:hyperlink r:id="rId38" w:history="1">
        <w:r w:rsidR="0085497D">
          <w:rPr>
            <w:rStyle w:val="Hyperlink"/>
            <w:color w:val="1155CC"/>
          </w:rPr>
          <w:t>https://journals.sagepub.com/doi/abs/10.1080/0042098976186</w:t>
        </w:r>
      </w:hyperlink>
    </w:p>
    <w:p w14:paraId="515FBB0B" w14:textId="77777777" w:rsidR="0085497D" w:rsidRDefault="0085497D" w:rsidP="0085497D">
      <w:pPr>
        <w:pStyle w:val="NormalWeb"/>
        <w:spacing w:before="0" w:beforeAutospacing="0" w:after="0" w:afterAutospacing="0" w:line="480" w:lineRule="auto"/>
        <w:ind w:hanging="720"/>
      </w:pPr>
      <w:r>
        <w:rPr>
          <w:color w:val="000000"/>
        </w:rPr>
        <w:t xml:space="preserve">Sobotka, T., </w:t>
      </w:r>
      <w:proofErr w:type="spellStart"/>
      <w:r>
        <w:rPr>
          <w:color w:val="000000"/>
        </w:rPr>
        <w:t>Matysiak</w:t>
      </w:r>
      <w:proofErr w:type="spellEnd"/>
      <w:r>
        <w:rPr>
          <w:color w:val="000000"/>
        </w:rPr>
        <w:t xml:space="preserve">, A. &amp; </w:t>
      </w:r>
      <w:proofErr w:type="spellStart"/>
      <w:r>
        <w:rPr>
          <w:color w:val="000000"/>
        </w:rPr>
        <w:t>Brzozowska</w:t>
      </w:r>
      <w:proofErr w:type="spellEnd"/>
      <w:r>
        <w:rPr>
          <w:color w:val="000000"/>
        </w:rPr>
        <w:t xml:space="preserve">, Z. (May 2019). Policy responses to low fertility: how effective are they? </w:t>
      </w:r>
      <w:r>
        <w:rPr>
          <w:i/>
          <w:iCs/>
          <w:color w:val="000000"/>
        </w:rPr>
        <w:t xml:space="preserve">United Nations Population Fund. </w:t>
      </w:r>
      <w:hyperlink r:id="rId39" w:history="1">
        <w:r>
          <w:rPr>
            <w:rStyle w:val="Hyperlink"/>
            <w:color w:val="1155CC"/>
          </w:rPr>
          <w:t>https://www.unfpa.org/sites/default/files/pub-pdf/Policy_responses_low_fertility_UNFPA_WP_Final_corrections_7Feb2020_CLEAN.pdf</w:t>
        </w:r>
      </w:hyperlink>
      <w:r>
        <w:rPr>
          <w:color w:val="000000"/>
        </w:rPr>
        <w:t> </w:t>
      </w:r>
    </w:p>
    <w:p w14:paraId="6097829D" w14:textId="77777777" w:rsidR="0085497D" w:rsidRDefault="0085497D" w:rsidP="0085497D">
      <w:pPr>
        <w:pStyle w:val="NormalWeb"/>
        <w:spacing w:before="0" w:beforeAutospacing="0" w:after="0" w:afterAutospacing="0" w:line="480" w:lineRule="auto"/>
        <w:ind w:hanging="720"/>
      </w:pPr>
      <w:r>
        <w:rPr>
          <w:color w:val="000000"/>
        </w:rPr>
        <w:t xml:space="preserve">Stone, L. (October 2018). Higher Rent, Fewer Babies? Housing Costs and Fertility Decline. </w:t>
      </w:r>
      <w:r>
        <w:rPr>
          <w:i/>
          <w:iCs/>
          <w:color w:val="000000"/>
        </w:rPr>
        <w:t>Institute for Family Studies.</w:t>
      </w:r>
    </w:p>
    <w:p w14:paraId="2F7AB746" w14:textId="77777777" w:rsidR="0085497D" w:rsidRDefault="00F0037E" w:rsidP="0085497D">
      <w:pPr>
        <w:pStyle w:val="NormalWeb"/>
        <w:spacing w:before="0" w:beforeAutospacing="0" w:after="0" w:afterAutospacing="0" w:line="480" w:lineRule="auto"/>
        <w:ind w:hanging="720"/>
      </w:pPr>
      <w:hyperlink r:id="rId40" w:history="1">
        <w:r w:rsidR="0085497D">
          <w:rPr>
            <w:rStyle w:val="Hyperlink"/>
            <w:color w:val="1155CC"/>
          </w:rPr>
          <w:t>https://ifstudies.org/blog/higher-rent-fewer-babies-housing-costs-and-fertility-decline</w:t>
        </w:r>
      </w:hyperlink>
    </w:p>
    <w:p w14:paraId="11D5C409" w14:textId="77777777" w:rsidR="0085497D" w:rsidRDefault="0085497D" w:rsidP="0085497D">
      <w:pPr>
        <w:pStyle w:val="NormalWeb"/>
        <w:spacing w:before="0" w:beforeAutospacing="0" w:after="0" w:afterAutospacing="0" w:line="480" w:lineRule="auto"/>
        <w:ind w:hanging="720"/>
      </w:pPr>
      <w:r>
        <w:rPr>
          <w:color w:val="000000"/>
        </w:rPr>
        <w:t xml:space="preserve">Stone, L. (December 2018). Declining Fertility in America. </w:t>
      </w:r>
      <w:r>
        <w:rPr>
          <w:i/>
          <w:iCs/>
          <w:color w:val="000000"/>
        </w:rPr>
        <w:t>American Enterprise Institute. </w:t>
      </w:r>
    </w:p>
    <w:p w14:paraId="50CE4B4F" w14:textId="77777777" w:rsidR="0085497D" w:rsidRDefault="00F0037E" w:rsidP="0085497D">
      <w:pPr>
        <w:pStyle w:val="NormalWeb"/>
        <w:spacing w:before="0" w:beforeAutospacing="0" w:after="0" w:afterAutospacing="0" w:line="480" w:lineRule="auto"/>
        <w:ind w:hanging="720"/>
      </w:pPr>
      <w:hyperlink r:id="rId41" w:history="1">
        <w:r w:rsidR="0085497D">
          <w:rPr>
            <w:rStyle w:val="Hyperlink"/>
            <w:color w:val="1155CC"/>
          </w:rPr>
          <w:t>https://www.aei.org/research-products/report/declining-fertility-in-america/</w:t>
        </w:r>
      </w:hyperlink>
    </w:p>
    <w:p w14:paraId="152BFED4" w14:textId="77777777" w:rsidR="0085497D" w:rsidRDefault="0085497D" w:rsidP="0085497D">
      <w:pPr>
        <w:pStyle w:val="NormalWeb"/>
        <w:spacing w:before="0" w:beforeAutospacing="0" w:after="0" w:afterAutospacing="0" w:line="480" w:lineRule="auto"/>
        <w:ind w:hanging="720"/>
      </w:pPr>
    </w:p>
    <w:p w14:paraId="53DBB86C" w14:textId="77777777" w:rsidR="0085497D" w:rsidRDefault="0085497D" w:rsidP="0085497D">
      <w:pPr>
        <w:pStyle w:val="NormalWeb"/>
        <w:spacing w:before="0" w:beforeAutospacing="0" w:after="0" w:afterAutospacing="0" w:line="480" w:lineRule="auto"/>
        <w:ind w:hanging="720"/>
      </w:pPr>
      <w:r>
        <w:rPr>
          <w:color w:val="000000"/>
        </w:rPr>
        <w:lastRenderedPageBreak/>
        <w:t xml:space="preserve">Stone, L. (March 2020). Pro-Natal Policies Work, but They Come with a Hefty Price Tag. </w:t>
      </w:r>
      <w:r>
        <w:rPr>
          <w:i/>
          <w:iCs/>
          <w:color w:val="000000"/>
        </w:rPr>
        <w:t>The Institute for Family Studies. </w:t>
      </w:r>
    </w:p>
    <w:p w14:paraId="2F3EE3EC" w14:textId="77777777" w:rsidR="0085497D" w:rsidRDefault="00F0037E" w:rsidP="0085497D">
      <w:pPr>
        <w:pStyle w:val="NormalWeb"/>
        <w:spacing w:before="0" w:beforeAutospacing="0" w:after="0" w:afterAutospacing="0" w:line="480" w:lineRule="auto"/>
        <w:ind w:hanging="720"/>
      </w:pPr>
      <w:hyperlink r:id="rId42" w:history="1">
        <w:r w:rsidR="0085497D">
          <w:rPr>
            <w:rStyle w:val="Hyperlink"/>
            <w:color w:val="1155CC"/>
          </w:rPr>
          <w:t>https://ifstudies.org/blog/pro-natal-policies-work-but-they-come-with-a-hefty-price-tag</w:t>
        </w:r>
      </w:hyperlink>
      <w:r w:rsidR="0085497D">
        <w:rPr>
          <w:color w:val="000000"/>
        </w:rPr>
        <w:t> </w:t>
      </w:r>
    </w:p>
    <w:p w14:paraId="1ABAA2AA" w14:textId="77777777" w:rsidR="0085497D" w:rsidRDefault="0085497D" w:rsidP="0085497D">
      <w:pPr>
        <w:pStyle w:val="NormalWeb"/>
        <w:spacing w:before="0" w:beforeAutospacing="0" w:after="0" w:afterAutospacing="0" w:line="480" w:lineRule="auto"/>
        <w:ind w:hanging="720"/>
      </w:pPr>
    </w:p>
    <w:p w14:paraId="04FF03A4" w14:textId="77777777" w:rsidR="0085497D" w:rsidRDefault="0085497D" w:rsidP="0085497D">
      <w:pPr>
        <w:pStyle w:val="NormalWeb"/>
        <w:spacing w:before="0" w:beforeAutospacing="0" w:after="0" w:afterAutospacing="0" w:line="480" w:lineRule="auto"/>
        <w:ind w:hanging="720"/>
      </w:pPr>
      <w:r>
        <w:rPr>
          <w:color w:val="000000"/>
        </w:rPr>
        <w:t xml:space="preserve">Tucker, J. (June 2018). Birth Rates Dropped Most in Counties Where Home Values Grew Most. </w:t>
      </w:r>
      <w:r>
        <w:rPr>
          <w:i/>
          <w:iCs/>
          <w:color w:val="000000"/>
        </w:rPr>
        <w:t xml:space="preserve">Zillow Research. </w:t>
      </w:r>
      <w:hyperlink r:id="rId43" w:history="1">
        <w:r>
          <w:rPr>
            <w:rStyle w:val="Hyperlink"/>
            <w:color w:val="1155CC"/>
          </w:rPr>
          <w:t>https://www.zillow.com/research/birth-rates-home-values-20165/</w:t>
        </w:r>
      </w:hyperlink>
      <w:r>
        <w:rPr>
          <w:color w:val="000000"/>
        </w:rPr>
        <w:t> </w:t>
      </w:r>
    </w:p>
    <w:p w14:paraId="463B60AD" w14:textId="77777777" w:rsidR="0085497D" w:rsidRPr="00865221" w:rsidRDefault="0085497D" w:rsidP="0085497D">
      <w:pPr>
        <w:pStyle w:val="NormalWeb"/>
        <w:spacing w:before="0" w:beforeAutospacing="0" w:after="0" w:afterAutospacing="0" w:line="480" w:lineRule="auto"/>
        <w:ind w:hanging="720"/>
        <w:rPr>
          <w:color w:val="000000"/>
        </w:rPr>
      </w:pPr>
      <w:proofErr w:type="spellStart"/>
      <w:r>
        <w:rPr>
          <w:color w:val="000000"/>
        </w:rPr>
        <w:t>Tavernise</w:t>
      </w:r>
      <w:proofErr w:type="spellEnd"/>
      <w:r>
        <w:rPr>
          <w:color w:val="000000"/>
        </w:rPr>
        <w:t xml:space="preserve">, S., Miller, C. C., Bui, Q., &amp; </w:t>
      </w:r>
      <w:proofErr w:type="spellStart"/>
      <w:r>
        <w:rPr>
          <w:color w:val="000000"/>
        </w:rPr>
        <w:t>Gebeloff</w:t>
      </w:r>
      <w:proofErr w:type="spellEnd"/>
      <w:r>
        <w:rPr>
          <w:color w:val="000000"/>
        </w:rPr>
        <w:t xml:space="preserve">, R. (June 2021). Why American Women Everywhere are Delaying Motherhood. </w:t>
      </w:r>
      <w:r>
        <w:rPr>
          <w:i/>
          <w:iCs/>
          <w:color w:val="000000"/>
        </w:rPr>
        <w:t xml:space="preserve">The New York Times. </w:t>
      </w:r>
      <w:hyperlink r:id="rId44" w:history="1">
        <w:r>
          <w:rPr>
            <w:rStyle w:val="Hyperlink"/>
            <w:color w:val="1155CC"/>
          </w:rPr>
          <w:t>https://www.nytimes.com/2021/06/16/us/declining-birthrate-motherhood.html</w:t>
        </w:r>
      </w:hyperlink>
      <w:r>
        <w:rPr>
          <w:color w:val="000000"/>
        </w:rPr>
        <w:t> </w:t>
      </w:r>
    </w:p>
    <w:p w14:paraId="6EF8AC3B" w14:textId="77777777" w:rsidR="0085497D" w:rsidRPr="00C35B02" w:rsidRDefault="0085497D" w:rsidP="0085497D">
      <w:pPr>
        <w:pStyle w:val="NormalWeb"/>
        <w:spacing w:before="0" w:beforeAutospacing="0" w:after="0" w:afterAutospacing="0" w:line="480" w:lineRule="auto"/>
        <w:ind w:hanging="720"/>
        <w:rPr>
          <w:color w:val="000000"/>
        </w:rPr>
      </w:pPr>
      <w:proofErr w:type="spellStart"/>
      <w:r>
        <w:rPr>
          <w:color w:val="000000"/>
        </w:rPr>
        <w:t>Yglesias</w:t>
      </w:r>
      <w:proofErr w:type="spellEnd"/>
      <w:r>
        <w:rPr>
          <w:color w:val="000000"/>
        </w:rPr>
        <w:t xml:space="preserve">, M. (2020). One Billion Americans: The case for thinking bigger. </w:t>
      </w:r>
      <w:r>
        <w:rPr>
          <w:i/>
          <w:iCs/>
          <w:color w:val="000000"/>
        </w:rPr>
        <w:t xml:space="preserve">Penguin Random House: </w:t>
      </w:r>
      <w:r>
        <w:rPr>
          <w:color w:val="000000"/>
        </w:rPr>
        <w:t xml:space="preserve">New York, NY. </w:t>
      </w:r>
      <w:hyperlink r:id="rId45" w:anchor="AN=2334022&amp;db=nlebk" w:history="1">
        <w:r>
          <w:rPr>
            <w:rStyle w:val="Hyperlink"/>
            <w:color w:val="1155CC"/>
          </w:rPr>
          <w:t>https://web.b.ebscohost.com/ehost/detail/detail?vid=0&amp;sid=29b336d2-1487-4446-8e26-96ee0897fed6%40pdc-v-sessmgr03&amp;bdata=JnNpdGU9ZWhvc3QtbGl2ZQ%3d%3d#AN=2334022&amp;db=nlebk</w:t>
        </w:r>
      </w:hyperlink>
      <w:r>
        <w:rPr>
          <w:color w:val="000000"/>
        </w:rPr>
        <w:t> </w:t>
      </w:r>
    </w:p>
    <w:p w14:paraId="54F4360A" w14:textId="77777777" w:rsidR="0085497D" w:rsidRDefault="0085497D" w:rsidP="0085497D">
      <w:pPr>
        <w:pStyle w:val="NormalWeb"/>
        <w:spacing w:before="0" w:beforeAutospacing="0" w:after="0" w:afterAutospacing="0" w:line="480" w:lineRule="auto"/>
        <w:ind w:hanging="720"/>
      </w:pPr>
      <w:proofErr w:type="spellStart"/>
      <w:r>
        <w:t>Wamsley</w:t>
      </w:r>
      <w:proofErr w:type="spellEnd"/>
      <w:r>
        <w:t>, L. (February 2020).</w:t>
      </w:r>
      <w:r w:rsidRPr="00BE660E">
        <w:t xml:space="preserve"> Finland's Women-Led Government Has Equalized Family Leave: 7 Months </w:t>
      </w:r>
      <w:r>
        <w:t>f</w:t>
      </w:r>
      <w:r w:rsidRPr="00BE660E">
        <w:t>or Each Parent</w:t>
      </w:r>
      <w:r>
        <w:t xml:space="preserve">. </w:t>
      </w:r>
      <w:r>
        <w:rPr>
          <w:i/>
          <w:iCs/>
        </w:rPr>
        <w:t>National Public Radio.</w:t>
      </w:r>
      <w:r>
        <w:t xml:space="preserve"> </w:t>
      </w:r>
      <w:hyperlink r:id="rId46" w:history="1">
        <w:r w:rsidRPr="00D43AB2">
          <w:rPr>
            <w:rStyle w:val="Hyperlink"/>
          </w:rPr>
          <w:t>https://www.npr.org/2020/02/05/803051237/finlands-women-led-government-has-equalized-family-leave-7-months-for-each-paren</w:t>
        </w:r>
      </w:hyperlink>
      <w:r>
        <w:t xml:space="preserve"> </w:t>
      </w:r>
    </w:p>
    <w:p w14:paraId="68D4869F" w14:textId="77777777" w:rsidR="00832556" w:rsidRDefault="00832556" w:rsidP="00462876">
      <w:pPr>
        <w:pStyle w:val="NormalWeb"/>
        <w:spacing w:before="0" w:beforeAutospacing="0" w:after="0" w:afterAutospacing="0" w:line="480" w:lineRule="auto"/>
        <w:ind w:hanging="720"/>
      </w:pPr>
    </w:p>
    <w:p w14:paraId="1B60C5BF" w14:textId="77777777" w:rsidR="009F4A00" w:rsidRDefault="009F4A00" w:rsidP="00462876">
      <w:pPr>
        <w:pStyle w:val="NormalWeb"/>
        <w:spacing w:before="0" w:beforeAutospacing="0" w:after="0" w:afterAutospacing="0" w:line="480" w:lineRule="auto"/>
      </w:pPr>
    </w:p>
    <w:p w14:paraId="72AA277C" w14:textId="351D0C10" w:rsidR="009F4A00" w:rsidRDefault="009F4A00">
      <w:pPr>
        <w:rPr>
          <w:rFonts w:ascii="Times New Roman" w:eastAsia="Times New Roman" w:hAnsi="Times New Roman" w:cs="Times New Roman"/>
          <w:b/>
          <w:bCs/>
          <w:i/>
          <w:iCs/>
          <w:sz w:val="28"/>
          <w:szCs w:val="28"/>
          <w:u w:val="single"/>
        </w:rPr>
      </w:pPr>
      <w:r>
        <w:rPr>
          <w:rFonts w:ascii="Times New Roman" w:eastAsia="Times New Roman" w:hAnsi="Times New Roman" w:cs="Times New Roman"/>
          <w:b/>
          <w:bCs/>
          <w:i/>
          <w:iCs/>
          <w:sz w:val="28"/>
          <w:szCs w:val="28"/>
          <w:u w:val="single"/>
        </w:rPr>
        <w:br w:type="page"/>
      </w:r>
    </w:p>
    <w:p w14:paraId="36648E9D" w14:textId="77777777" w:rsidR="001F07F6" w:rsidRDefault="001F07F6" w:rsidP="001F07F6">
      <w:pPr>
        <w:rPr>
          <w:rFonts w:ascii="Times New Roman" w:eastAsia="Times New Roman" w:hAnsi="Times New Roman" w:cs="Times New Roman"/>
          <w:b/>
          <w:bCs/>
          <w:i/>
          <w:iCs/>
          <w:sz w:val="28"/>
          <w:szCs w:val="28"/>
          <w:u w:val="single"/>
        </w:rPr>
      </w:pPr>
    </w:p>
    <w:p w14:paraId="7446963F" w14:textId="5F3E4356" w:rsidR="00584F12" w:rsidRPr="003952B5" w:rsidRDefault="00584F12" w:rsidP="003952B5">
      <w:pPr>
        <w:spacing w:line="480" w:lineRule="auto"/>
        <w:jc w:val="center"/>
        <w:rPr>
          <w:rFonts w:ascii="Times New Roman" w:eastAsia="Times New Roman" w:hAnsi="Times New Roman" w:cs="Times New Roman"/>
          <w:b/>
          <w:bCs/>
          <w:sz w:val="28"/>
          <w:szCs w:val="28"/>
        </w:rPr>
      </w:pPr>
      <w:r w:rsidRPr="003952B5">
        <w:rPr>
          <w:rFonts w:ascii="Times New Roman" w:eastAsia="Times New Roman" w:hAnsi="Times New Roman" w:cs="Times New Roman"/>
          <w:b/>
          <w:bCs/>
          <w:sz w:val="28"/>
          <w:szCs w:val="28"/>
        </w:rPr>
        <w:t>Appendix</w:t>
      </w:r>
    </w:p>
    <w:p w14:paraId="75914000" w14:textId="77777777" w:rsidR="007C2FD5" w:rsidRPr="007C2FD5" w:rsidRDefault="007C2FD5" w:rsidP="007C2FD5">
      <w:pPr>
        <w:pStyle w:val="ListParagraph"/>
        <w:numPr>
          <w:ilvl w:val="0"/>
          <w:numId w:val="4"/>
        </w:num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bl>
      <w:tblPr>
        <w:tblStyle w:val="ListTable3"/>
        <w:tblW w:w="6295" w:type="dxa"/>
        <w:jc w:val="center"/>
        <w:tblLayout w:type="fixed"/>
        <w:tblLook w:val="0600" w:firstRow="0" w:lastRow="0" w:firstColumn="0" w:lastColumn="0" w:noHBand="1" w:noVBand="1"/>
      </w:tblPr>
      <w:tblGrid>
        <w:gridCol w:w="2083"/>
        <w:gridCol w:w="93"/>
        <w:gridCol w:w="1918"/>
        <w:gridCol w:w="93"/>
        <w:gridCol w:w="2108"/>
      </w:tblGrid>
      <w:tr w:rsidR="007C2FD5" w14:paraId="0AEBDF9E" w14:textId="77777777" w:rsidTr="00423F7D">
        <w:trPr>
          <w:trHeight w:val="474"/>
          <w:jc w:val="center"/>
        </w:trPr>
        <w:tc>
          <w:tcPr>
            <w:tcW w:w="2176" w:type="dxa"/>
            <w:gridSpan w:val="2"/>
          </w:tcPr>
          <w:p w14:paraId="60513DA7" w14:textId="77777777" w:rsidR="007C2FD5" w:rsidRDefault="007C2FD5" w:rsidP="00423F7D">
            <w:pPr>
              <w:tabs>
                <w:tab w:val="center" w:pos="93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011" w:type="dxa"/>
            <w:gridSpan w:val="2"/>
          </w:tcPr>
          <w:p w14:paraId="27B72109" w14:textId="77777777" w:rsidR="007C2FD5" w:rsidRDefault="007C2FD5"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08" w:type="dxa"/>
          </w:tcPr>
          <w:p w14:paraId="377B294A" w14:textId="77777777" w:rsidR="007C2FD5" w:rsidRDefault="007C2FD5"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C2FD5" w14:paraId="446A4671" w14:textId="77777777" w:rsidTr="00423F7D">
        <w:trPr>
          <w:trHeight w:val="474"/>
          <w:jc w:val="center"/>
        </w:trPr>
        <w:tc>
          <w:tcPr>
            <w:tcW w:w="2176" w:type="dxa"/>
            <w:gridSpan w:val="2"/>
          </w:tcPr>
          <w:p w14:paraId="15EE5AD0" w14:textId="77777777" w:rsidR="007C2FD5" w:rsidRDefault="007C2FD5" w:rsidP="00423F7D">
            <w:pPr>
              <w:spacing w:before="240"/>
              <w:rPr>
                <w:rFonts w:ascii="Times New Roman" w:eastAsia="Times New Roman" w:hAnsi="Times New Roman" w:cs="Times New Roman"/>
                <w:sz w:val="24"/>
                <w:szCs w:val="24"/>
              </w:rPr>
            </w:pPr>
          </w:p>
        </w:tc>
        <w:tc>
          <w:tcPr>
            <w:tcW w:w="2011" w:type="dxa"/>
            <w:gridSpan w:val="2"/>
          </w:tcPr>
          <w:p w14:paraId="741E89B1" w14:textId="77777777" w:rsidR="007C2FD5" w:rsidRDefault="007C2FD5"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OLS</w:t>
            </w:r>
          </w:p>
        </w:tc>
        <w:tc>
          <w:tcPr>
            <w:tcW w:w="2108" w:type="dxa"/>
          </w:tcPr>
          <w:p w14:paraId="52954AFA" w14:textId="77777777" w:rsidR="007C2FD5" w:rsidRDefault="007C2FD5"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7C2FD5" w14:paraId="0CE7C317" w14:textId="77777777" w:rsidTr="00423F7D">
        <w:trPr>
          <w:trHeight w:val="474"/>
          <w:jc w:val="center"/>
        </w:trPr>
        <w:tc>
          <w:tcPr>
            <w:tcW w:w="2176" w:type="dxa"/>
            <w:gridSpan w:val="2"/>
          </w:tcPr>
          <w:p w14:paraId="3C1D2CED" w14:textId="77777777" w:rsidR="007C2FD5" w:rsidRDefault="007C2FD5"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2011" w:type="dxa"/>
            <w:gridSpan w:val="2"/>
          </w:tcPr>
          <w:p w14:paraId="46514BB3" w14:textId="77777777" w:rsidR="007C2FD5" w:rsidRDefault="007C2FD5" w:rsidP="00423F7D">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c>
          <w:tcPr>
            <w:tcW w:w="2108" w:type="dxa"/>
          </w:tcPr>
          <w:p w14:paraId="37D1F66F" w14:textId="77777777" w:rsidR="007C2FD5" w:rsidRDefault="007C2FD5" w:rsidP="00423F7D">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r>
      <w:tr w:rsidR="007C2FD5" w14:paraId="43213356" w14:textId="77777777" w:rsidTr="00423F7D">
        <w:trPr>
          <w:trHeight w:val="460"/>
          <w:jc w:val="center"/>
        </w:trPr>
        <w:tc>
          <w:tcPr>
            <w:tcW w:w="2176" w:type="dxa"/>
            <w:gridSpan w:val="2"/>
          </w:tcPr>
          <w:p w14:paraId="3233F6C3" w14:textId="77777777" w:rsidR="007C2FD5" w:rsidRDefault="007C2FD5"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rent</w:t>
            </w:r>
          </w:p>
        </w:tc>
        <w:tc>
          <w:tcPr>
            <w:tcW w:w="2011" w:type="dxa"/>
            <w:gridSpan w:val="2"/>
          </w:tcPr>
          <w:p w14:paraId="0E8E7388" w14:textId="77777777" w:rsidR="007C2FD5" w:rsidRDefault="007C2FD5" w:rsidP="00423F7D">
            <w:pPr>
              <w:spacing w:before="240"/>
              <w:jc w:val="center"/>
              <w:rPr>
                <w:rFonts w:ascii="Times New Roman" w:eastAsia="Times New Roman" w:hAnsi="Times New Roman" w:cs="Times New Roman"/>
                <w:sz w:val="24"/>
                <w:szCs w:val="24"/>
              </w:rPr>
            </w:pPr>
            <w:r w:rsidRPr="00150D69">
              <w:rPr>
                <w:rFonts w:ascii="Times New Roman" w:eastAsia="Times New Roman" w:hAnsi="Times New Roman" w:cs="Times New Roman"/>
                <w:sz w:val="24"/>
                <w:szCs w:val="24"/>
              </w:rPr>
              <w:t>.0000356</w:t>
            </w:r>
            <w:r>
              <w:rPr>
                <w:rFonts w:ascii="Times New Roman" w:eastAsia="Times New Roman" w:hAnsi="Times New Roman" w:cs="Times New Roman"/>
                <w:sz w:val="24"/>
                <w:szCs w:val="24"/>
              </w:rPr>
              <w:t>***</w:t>
            </w:r>
          </w:p>
        </w:tc>
        <w:tc>
          <w:tcPr>
            <w:tcW w:w="2108" w:type="dxa"/>
          </w:tcPr>
          <w:p w14:paraId="09F2CFF9" w14:textId="77777777" w:rsidR="007C2FD5" w:rsidRDefault="007C2FD5"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-0.000233***</w:t>
            </w:r>
          </w:p>
        </w:tc>
      </w:tr>
      <w:tr w:rsidR="007C2FD5" w14:paraId="4AC6CEFA" w14:textId="77777777" w:rsidTr="00423F7D">
        <w:trPr>
          <w:trHeight w:val="460"/>
          <w:jc w:val="center"/>
        </w:trPr>
        <w:tc>
          <w:tcPr>
            <w:tcW w:w="2176" w:type="dxa"/>
            <w:gridSpan w:val="2"/>
          </w:tcPr>
          <w:p w14:paraId="6BBB46B4" w14:textId="77777777" w:rsidR="007C2FD5" w:rsidRDefault="007C2FD5"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011" w:type="dxa"/>
            <w:gridSpan w:val="2"/>
          </w:tcPr>
          <w:p w14:paraId="0A9446C7" w14:textId="77777777" w:rsidR="007C2FD5" w:rsidRDefault="007C2FD5"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50D69">
              <w:rPr>
                <w:rFonts w:ascii="Times New Roman" w:eastAsia="Times New Roman" w:hAnsi="Times New Roman" w:cs="Times New Roman"/>
                <w:sz w:val="24"/>
                <w:szCs w:val="24"/>
              </w:rPr>
              <w:t>3.80e-06</w:t>
            </w:r>
            <w:r>
              <w:rPr>
                <w:rFonts w:ascii="Times New Roman" w:eastAsia="Times New Roman" w:hAnsi="Times New Roman" w:cs="Times New Roman"/>
                <w:sz w:val="24"/>
                <w:szCs w:val="24"/>
              </w:rPr>
              <w:t>)</w:t>
            </w:r>
          </w:p>
        </w:tc>
        <w:tc>
          <w:tcPr>
            <w:tcW w:w="2108" w:type="dxa"/>
          </w:tcPr>
          <w:p w14:paraId="756BFC9B" w14:textId="77777777" w:rsidR="007C2FD5" w:rsidRDefault="007C2FD5"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(1.44e-05)</w:t>
            </w:r>
          </w:p>
        </w:tc>
      </w:tr>
      <w:tr w:rsidR="007C2FD5" w14:paraId="6D5A2557" w14:textId="77777777" w:rsidTr="00423F7D">
        <w:trPr>
          <w:trHeight w:val="460"/>
          <w:jc w:val="center"/>
        </w:trPr>
        <w:tc>
          <w:tcPr>
            <w:tcW w:w="2176" w:type="dxa"/>
            <w:gridSpan w:val="2"/>
          </w:tcPr>
          <w:p w14:paraId="47FF32A6" w14:textId="77777777" w:rsidR="007C2FD5" w:rsidRDefault="007C2FD5"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2011" w:type="dxa"/>
            <w:gridSpan w:val="2"/>
          </w:tcPr>
          <w:p w14:paraId="2446DE60" w14:textId="77777777" w:rsidR="007C2FD5" w:rsidRDefault="007C2FD5" w:rsidP="00423F7D">
            <w:pPr>
              <w:spacing w:before="240"/>
              <w:jc w:val="center"/>
              <w:rPr>
                <w:rFonts w:ascii="Times New Roman" w:eastAsia="Times New Roman" w:hAnsi="Times New Roman" w:cs="Times New Roman"/>
                <w:sz w:val="24"/>
                <w:szCs w:val="24"/>
              </w:rPr>
            </w:pPr>
            <w:r w:rsidRPr="00520731">
              <w:rPr>
                <w:rFonts w:ascii="Times New Roman" w:eastAsia="Times New Roman" w:hAnsi="Times New Roman" w:cs="Times New Roman"/>
                <w:sz w:val="24"/>
                <w:szCs w:val="24"/>
              </w:rPr>
              <w:t>242,206</w:t>
            </w:r>
          </w:p>
        </w:tc>
        <w:tc>
          <w:tcPr>
            <w:tcW w:w="2108" w:type="dxa"/>
          </w:tcPr>
          <w:p w14:paraId="4DCDDB12" w14:textId="77777777" w:rsidR="007C2FD5" w:rsidRDefault="007C2FD5" w:rsidP="00423F7D">
            <w:pPr>
              <w:spacing w:before="240"/>
              <w:jc w:val="center"/>
              <w:rPr>
                <w:rFonts w:ascii="Times New Roman" w:eastAsia="Times New Roman" w:hAnsi="Times New Roman" w:cs="Times New Roman"/>
                <w:sz w:val="24"/>
                <w:szCs w:val="24"/>
              </w:rPr>
            </w:pPr>
            <w:r w:rsidRPr="00520731">
              <w:rPr>
                <w:rFonts w:ascii="Times New Roman" w:eastAsia="Times New Roman" w:hAnsi="Times New Roman" w:cs="Times New Roman"/>
                <w:sz w:val="24"/>
                <w:szCs w:val="24"/>
              </w:rPr>
              <w:t>242,206</w:t>
            </w:r>
          </w:p>
        </w:tc>
      </w:tr>
      <w:tr w:rsidR="007C2FD5" w14:paraId="3C5EFDDB" w14:textId="77777777" w:rsidTr="00423F7D">
        <w:trPr>
          <w:trHeight w:val="460"/>
          <w:jc w:val="center"/>
        </w:trPr>
        <w:tc>
          <w:tcPr>
            <w:tcW w:w="2176" w:type="dxa"/>
            <w:gridSpan w:val="2"/>
          </w:tcPr>
          <w:p w14:paraId="365778B6" w14:textId="77777777" w:rsidR="007C2FD5" w:rsidRDefault="007C2FD5"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F-stat (first stage)</w:t>
            </w:r>
          </w:p>
        </w:tc>
        <w:tc>
          <w:tcPr>
            <w:tcW w:w="2011" w:type="dxa"/>
            <w:gridSpan w:val="2"/>
          </w:tcPr>
          <w:p w14:paraId="54BEAC91" w14:textId="77777777" w:rsidR="007C2FD5" w:rsidRDefault="007C2FD5"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08" w:type="dxa"/>
          </w:tcPr>
          <w:p w14:paraId="31EF1756" w14:textId="77777777" w:rsidR="007C2FD5" w:rsidRDefault="007C2FD5" w:rsidP="00423F7D">
            <w:pPr>
              <w:spacing w:before="240"/>
              <w:jc w:val="center"/>
              <w:rPr>
                <w:rFonts w:ascii="Times New Roman" w:eastAsia="Times New Roman" w:hAnsi="Times New Roman" w:cs="Times New Roman"/>
                <w:sz w:val="24"/>
                <w:szCs w:val="24"/>
              </w:rPr>
            </w:pPr>
            <w:r w:rsidRPr="00520731">
              <w:rPr>
                <w:rFonts w:ascii="Times New Roman" w:eastAsia="Times New Roman" w:hAnsi="Times New Roman" w:cs="Times New Roman"/>
                <w:sz w:val="24"/>
                <w:szCs w:val="24"/>
              </w:rPr>
              <w:t>1671.87</w:t>
            </w:r>
          </w:p>
        </w:tc>
      </w:tr>
      <w:tr w:rsidR="007C2FD5" w14:paraId="21E0F7B2" w14:textId="77777777" w:rsidTr="00423F7D">
        <w:trPr>
          <w:trHeight w:val="460"/>
          <w:jc w:val="center"/>
        </w:trPr>
        <w:tc>
          <w:tcPr>
            <w:tcW w:w="2176" w:type="dxa"/>
            <w:gridSpan w:val="2"/>
          </w:tcPr>
          <w:p w14:paraId="233D9C91" w14:textId="77777777" w:rsidR="007C2FD5" w:rsidRDefault="007C2FD5"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Beta Coefficient</w:t>
            </w:r>
          </w:p>
        </w:tc>
        <w:tc>
          <w:tcPr>
            <w:tcW w:w="2011" w:type="dxa"/>
            <w:gridSpan w:val="2"/>
          </w:tcPr>
          <w:p w14:paraId="0DAC30A2" w14:textId="77777777" w:rsidR="007C2FD5" w:rsidRDefault="007C2FD5" w:rsidP="00423F7D">
            <w:pPr>
              <w:tabs>
                <w:tab w:val="center" w:pos="932"/>
                <w:tab w:val="right" w:pos="186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CC4BBF">
              <w:rPr>
                <w:rFonts w:ascii="Times New Roman" w:eastAsia="Times New Roman" w:hAnsi="Times New Roman" w:cs="Times New Roman"/>
                <w:sz w:val="24"/>
                <w:szCs w:val="24"/>
              </w:rPr>
              <w:t>.0230882</w:t>
            </w:r>
            <w:r>
              <w:rPr>
                <w:rFonts w:ascii="Times New Roman" w:eastAsia="Times New Roman" w:hAnsi="Times New Roman" w:cs="Times New Roman"/>
                <w:sz w:val="24"/>
                <w:szCs w:val="24"/>
              </w:rPr>
              <w:tab/>
            </w:r>
          </w:p>
        </w:tc>
        <w:tc>
          <w:tcPr>
            <w:tcW w:w="2108" w:type="dxa"/>
          </w:tcPr>
          <w:p w14:paraId="21D2750B" w14:textId="77777777" w:rsidR="007C2FD5" w:rsidRDefault="007C2FD5" w:rsidP="00423F7D">
            <w:pPr>
              <w:spacing w:before="240"/>
              <w:jc w:val="center"/>
              <w:rPr>
                <w:rFonts w:ascii="Times New Roman" w:eastAsia="Times New Roman" w:hAnsi="Times New Roman" w:cs="Times New Roman"/>
                <w:sz w:val="24"/>
                <w:szCs w:val="24"/>
              </w:rPr>
            </w:pPr>
            <w:r w:rsidRPr="00520731">
              <w:rPr>
                <w:rFonts w:ascii="Times New Roman" w:eastAsia="Times New Roman" w:hAnsi="Times New Roman" w:cs="Times New Roman"/>
                <w:sz w:val="24"/>
                <w:szCs w:val="24"/>
              </w:rPr>
              <w:t>-.14901892</w:t>
            </w:r>
          </w:p>
        </w:tc>
      </w:tr>
      <w:tr w:rsidR="007C2FD5" w14:paraId="3D757464" w14:textId="77777777" w:rsidTr="00423F7D">
        <w:trPr>
          <w:trHeight w:val="460"/>
          <w:jc w:val="center"/>
        </w:trPr>
        <w:tc>
          <w:tcPr>
            <w:tcW w:w="2083" w:type="dxa"/>
          </w:tcPr>
          <w:p w14:paraId="4E8B3331" w14:textId="77777777" w:rsidR="007C2FD5" w:rsidRDefault="007C2FD5"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Endogeneity Test</w:t>
            </w:r>
          </w:p>
        </w:tc>
        <w:tc>
          <w:tcPr>
            <w:tcW w:w="2011" w:type="dxa"/>
            <w:gridSpan w:val="2"/>
          </w:tcPr>
          <w:p w14:paraId="4D37BC3C" w14:textId="77777777" w:rsidR="007C2FD5" w:rsidRDefault="007C2FD5"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01" w:type="dxa"/>
            <w:gridSpan w:val="2"/>
          </w:tcPr>
          <w:p w14:paraId="6E3D370A" w14:textId="77777777" w:rsidR="007C2FD5" w:rsidRDefault="007C2FD5" w:rsidP="00423F7D">
            <w:pPr>
              <w:spacing w:before="240"/>
              <w:jc w:val="center"/>
              <w:rPr>
                <w:rFonts w:ascii="Times New Roman" w:eastAsia="Times New Roman" w:hAnsi="Times New Roman" w:cs="Times New Roman"/>
                <w:sz w:val="24"/>
                <w:szCs w:val="24"/>
              </w:rPr>
            </w:pPr>
            <w:r w:rsidRPr="00150D69">
              <w:rPr>
                <w:rFonts w:ascii="Times New Roman" w:eastAsia="Times New Roman" w:hAnsi="Times New Roman" w:cs="Times New Roman"/>
                <w:sz w:val="24"/>
                <w:szCs w:val="24"/>
              </w:rPr>
              <w:t>380.162</w:t>
            </w:r>
          </w:p>
        </w:tc>
      </w:tr>
      <w:tr w:rsidR="007C2FD5" w14:paraId="22E8440F" w14:textId="77777777" w:rsidTr="00423F7D">
        <w:trPr>
          <w:trHeight w:val="460"/>
          <w:jc w:val="center"/>
        </w:trPr>
        <w:tc>
          <w:tcPr>
            <w:tcW w:w="2083" w:type="dxa"/>
          </w:tcPr>
          <w:p w14:paraId="79D21D06" w14:textId="426902CF" w:rsidR="007C2FD5" w:rsidRDefault="007C2FD5"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Chi2 </w:t>
            </w:r>
            <w:proofErr w:type="spellStart"/>
            <w:r>
              <w:rPr>
                <w:rFonts w:ascii="Times New Roman" w:eastAsia="Times New Roman" w:hAnsi="Times New Roman" w:cs="Times New Roman"/>
                <w:sz w:val="24"/>
                <w:szCs w:val="24"/>
              </w:rPr>
              <w:t>Overid</w:t>
            </w:r>
            <w:proofErr w:type="spellEnd"/>
            <w:r>
              <w:rPr>
                <w:rFonts w:ascii="Times New Roman" w:eastAsia="Times New Roman" w:hAnsi="Times New Roman" w:cs="Times New Roman"/>
                <w:sz w:val="24"/>
                <w:szCs w:val="24"/>
              </w:rPr>
              <w:t xml:space="preserve"> Test</w:t>
            </w:r>
          </w:p>
        </w:tc>
        <w:tc>
          <w:tcPr>
            <w:tcW w:w="2011" w:type="dxa"/>
            <w:gridSpan w:val="2"/>
          </w:tcPr>
          <w:p w14:paraId="0CB05E01" w14:textId="541ED68A" w:rsidR="007C2FD5" w:rsidRDefault="007C2FD5"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201" w:type="dxa"/>
            <w:gridSpan w:val="2"/>
          </w:tcPr>
          <w:p w14:paraId="6512F25A" w14:textId="46FA9952" w:rsidR="007C2FD5" w:rsidRPr="00150D69" w:rsidRDefault="00FD0ADE" w:rsidP="002813E5">
            <w:pPr>
              <w:keepNext/>
              <w:spacing w:before="240"/>
              <w:jc w:val="center"/>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112.022</w:t>
            </w:r>
          </w:p>
        </w:tc>
      </w:tr>
    </w:tbl>
    <w:p w14:paraId="64F4935E" w14:textId="1A2D7C55" w:rsidR="007C2FD5" w:rsidRPr="002813E5" w:rsidRDefault="002813E5" w:rsidP="002813E5">
      <w:pPr>
        <w:pStyle w:val="Caption"/>
        <w:jc w:val="center"/>
        <w:rPr>
          <w:rFonts w:ascii="Times New Roman" w:eastAsia="Times New Roman" w:hAnsi="Times New Roman" w:cs="Times New Roman"/>
          <w:i w:val="0"/>
          <w:iCs w:val="0"/>
          <w:color w:val="auto"/>
          <w:sz w:val="24"/>
          <w:szCs w:val="24"/>
        </w:rPr>
      </w:pPr>
      <w:bookmarkStart w:id="10" w:name="_Toc101282408"/>
      <w:r w:rsidRPr="002813E5">
        <w:rPr>
          <w:rFonts w:ascii="Times New Roman" w:hAnsi="Times New Roman" w:cs="Times New Roman"/>
          <w:color w:val="auto"/>
        </w:rPr>
        <w:t xml:space="preserve">Table </w:t>
      </w:r>
      <w:r w:rsidR="001B7164">
        <w:rPr>
          <w:rFonts w:ascii="Times New Roman" w:hAnsi="Times New Roman" w:cs="Times New Roman"/>
          <w:color w:val="auto"/>
        </w:rPr>
        <w:fldChar w:fldCharType="begin"/>
      </w:r>
      <w:r w:rsidR="001B7164">
        <w:rPr>
          <w:rFonts w:ascii="Times New Roman" w:hAnsi="Times New Roman" w:cs="Times New Roman"/>
          <w:color w:val="auto"/>
        </w:rPr>
        <w:instrText xml:space="preserve"> SEQ Table \* ARABIC </w:instrText>
      </w:r>
      <w:r w:rsidR="001B7164">
        <w:rPr>
          <w:rFonts w:ascii="Times New Roman" w:hAnsi="Times New Roman" w:cs="Times New Roman"/>
          <w:color w:val="auto"/>
        </w:rPr>
        <w:fldChar w:fldCharType="separate"/>
      </w:r>
      <w:r w:rsidR="007F2405">
        <w:rPr>
          <w:rFonts w:ascii="Times New Roman" w:hAnsi="Times New Roman" w:cs="Times New Roman"/>
          <w:noProof/>
          <w:color w:val="auto"/>
        </w:rPr>
        <w:t>12</w:t>
      </w:r>
      <w:r w:rsidR="001B7164">
        <w:rPr>
          <w:rFonts w:ascii="Times New Roman" w:hAnsi="Times New Roman" w:cs="Times New Roman"/>
          <w:color w:val="auto"/>
        </w:rPr>
        <w:fldChar w:fldCharType="end"/>
      </w:r>
      <w:r w:rsidRPr="002813E5">
        <w:rPr>
          <w:rFonts w:ascii="Times New Roman" w:hAnsi="Times New Roman" w:cs="Times New Roman"/>
          <w:color w:val="auto"/>
        </w:rPr>
        <w:t>. OLS and IV regressions for the effects of increased rents on the number of children in the household. This table includes a Chi2 overidentification tests.</w:t>
      </w:r>
      <w:bookmarkEnd w:id="10"/>
    </w:p>
    <w:p w14:paraId="31C772EB" w14:textId="4B907B5C" w:rsidR="007C2FD5" w:rsidRDefault="007C2FD5" w:rsidP="007C2FD5">
      <w:pPr>
        <w:spacing w:line="240" w:lineRule="auto"/>
        <w:jc w:val="center"/>
        <w:rPr>
          <w:rFonts w:ascii="Times New Roman" w:eastAsia="Times New Roman" w:hAnsi="Times New Roman" w:cs="Times New Roman"/>
          <w:i/>
          <w:iCs/>
          <w:sz w:val="24"/>
          <w:szCs w:val="24"/>
        </w:rPr>
      </w:pPr>
    </w:p>
    <w:p w14:paraId="00D95809" w14:textId="77777777" w:rsidR="007C2FD5" w:rsidRPr="007C2FD5" w:rsidRDefault="007C2FD5" w:rsidP="007C2FD5">
      <w:pPr>
        <w:spacing w:line="240" w:lineRule="auto"/>
        <w:jc w:val="center"/>
        <w:rPr>
          <w:rFonts w:ascii="Times New Roman" w:eastAsia="Times New Roman" w:hAnsi="Times New Roman" w:cs="Times New Roman"/>
          <w:i/>
          <w:iCs/>
          <w:sz w:val="24"/>
          <w:szCs w:val="24"/>
        </w:rPr>
      </w:pPr>
    </w:p>
    <w:p w14:paraId="3D5FCCCB" w14:textId="77777777" w:rsidR="00FD0ADE" w:rsidRPr="007C2FD5" w:rsidRDefault="00FD0ADE" w:rsidP="007C2FD5">
      <w:pPr>
        <w:pStyle w:val="ListParagraph"/>
        <w:numPr>
          <w:ilvl w:val="0"/>
          <w:numId w:val="4"/>
        </w:num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bl>
      <w:tblPr>
        <w:tblStyle w:val="ListTable3"/>
        <w:tblW w:w="6205" w:type="dxa"/>
        <w:jc w:val="center"/>
        <w:tblLayout w:type="fixed"/>
        <w:tblLook w:val="0600" w:firstRow="0" w:lastRow="0" w:firstColumn="0" w:lastColumn="0" w:noHBand="1" w:noVBand="1"/>
      </w:tblPr>
      <w:tblGrid>
        <w:gridCol w:w="1993"/>
        <w:gridCol w:w="93"/>
        <w:gridCol w:w="1918"/>
        <w:gridCol w:w="93"/>
        <w:gridCol w:w="2108"/>
      </w:tblGrid>
      <w:tr w:rsidR="00FD0ADE" w14:paraId="0FC6717D" w14:textId="77777777" w:rsidTr="00423F7D">
        <w:trPr>
          <w:trHeight w:val="474"/>
          <w:jc w:val="center"/>
        </w:trPr>
        <w:tc>
          <w:tcPr>
            <w:tcW w:w="2086" w:type="dxa"/>
            <w:gridSpan w:val="2"/>
          </w:tcPr>
          <w:p w14:paraId="1F405AEB" w14:textId="77777777" w:rsidR="00FD0ADE" w:rsidRDefault="00FD0ADE" w:rsidP="00423F7D">
            <w:pPr>
              <w:tabs>
                <w:tab w:val="center" w:pos="93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011" w:type="dxa"/>
            <w:gridSpan w:val="2"/>
          </w:tcPr>
          <w:p w14:paraId="02ECB4AE" w14:textId="77777777" w:rsidR="00FD0ADE" w:rsidRDefault="00FD0ADE"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08" w:type="dxa"/>
          </w:tcPr>
          <w:p w14:paraId="4DDC1961" w14:textId="77777777" w:rsidR="00FD0ADE" w:rsidRDefault="00FD0ADE"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D0ADE" w14:paraId="756688CD" w14:textId="77777777" w:rsidTr="00423F7D">
        <w:trPr>
          <w:trHeight w:val="474"/>
          <w:jc w:val="center"/>
        </w:trPr>
        <w:tc>
          <w:tcPr>
            <w:tcW w:w="2086" w:type="dxa"/>
            <w:gridSpan w:val="2"/>
          </w:tcPr>
          <w:p w14:paraId="4AFC8B52" w14:textId="77777777" w:rsidR="00FD0ADE" w:rsidRDefault="00FD0ADE" w:rsidP="00423F7D">
            <w:pPr>
              <w:spacing w:before="240"/>
              <w:rPr>
                <w:rFonts w:ascii="Times New Roman" w:eastAsia="Times New Roman" w:hAnsi="Times New Roman" w:cs="Times New Roman"/>
                <w:sz w:val="24"/>
                <w:szCs w:val="24"/>
              </w:rPr>
            </w:pPr>
          </w:p>
        </w:tc>
        <w:tc>
          <w:tcPr>
            <w:tcW w:w="2011" w:type="dxa"/>
            <w:gridSpan w:val="2"/>
          </w:tcPr>
          <w:p w14:paraId="5579AA7F" w14:textId="77777777" w:rsidR="00FD0ADE" w:rsidRDefault="00FD0ADE"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OLS</w:t>
            </w:r>
          </w:p>
        </w:tc>
        <w:tc>
          <w:tcPr>
            <w:tcW w:w="2108" w:type="dxa"/>
          </w:tcPr>
          <w:p w14:paraId="378E9E95" w14:textId="77777777" w:rsidR="00FD0ADE" w:rsidRDefault="00FD0ADE"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FD0ADE" w14:paraId="0C47D3F3" w14:textId="77777777" w:rsidTr="00423F7D">
        <w:trPr>
          <w:trHeight w:val="474"/>
          <w:jc w:val="center"/>
        </w:trPr>
        <w:tc>
          <w:tcPr>
            <w:tcW w:w="2086" w:type="dxa"/>
            <w:gridSpan w:val="2"/>
          </w:tcPr>
          <w:p w14:paraId="799B1608" w14:textId="77777777" w:rsidR="00FD0ADE" w:rsidRDefault="00FD0ADE"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2011" w:type="dxa"/>
            <w:gridSpan w:val="2"/>
          </w:tcPr>
          <w:p w14:paraId="4DA930F5" w14:textId="77777777" w:rsidR="00FD0ADE" w:rsidRDefault="00FD0ADE" w:rsidP="00423F7D">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c>
          <w:tcPr>
            <w:tcW w:w="2108" w:type="dxa"/>
          </w:tcPr>
          <w:p w14:paraId="6EC8112D" w14:textId="77777777" w:rsidR="00FD0ADE" w:rsidRDefault="00FD0ADE" w:rsidP="00423F7D">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r>
      <w:tr w:rsidR="00FD0ADE" w14:paraId="5F085693" w14:textId="77777777" w:rsidTr="00423F7D">
        <w:trPr>
          <w:trHeight w:val="460"/>
          <w:jc w:val="center"/>
        </w:trPr>
        <w:tc>
          <w:tcPr>
            <w:tcW w:w="2086" w:type="dxa"/>
            <w:gridSpan w:val="2"/>
          </w:tcPr>
          <w:p w14:paraId="3A9ADAA2" w14:textId="77777777" w:rsidR="00FD0ADE" w:rsidRDefault="00FD0ADE" w:rsidP="00423F7D">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valueh</w:t>
            </w:r>
            <w:proofErr w:type="spellEnd"/>
          </w:p>
        </w:tc>
        <w:tc>
          <w:tcPr>
            <w:tcW w:w="2011" w:type="dxa"/>
            <w:gridSpan w:val="2"/>
          </w:tcPr>
          <w:p w14:paraId="61C24C05" w14:textId="77777777" w:rsidR="00FD0ADE" w:rsidRDefault="00FD0ADE" w:rsidP="00423F7D">
            <w:pPr>
              <w:spacing w:before="240"/>
              <w:jc w:val="center"/>
              <w:rPr>
                <w:rFonts w:ascii="Times New Roman" w:eastAsia="Times New Roman" w:hAnsi="Times New Roman" w:cs="Times New Roman"/>
                <w:sz w:val="24"/>
                <w:szCs w:val="24"/>
              </w:rPr>
            </w:pPr>
            <w:r w:rsidRPr="00150D69">
              <w:rPr>
                <w:rFonts w:ascii="Times New Roman" w:eastAsia="Times New Roman" w:hAnsi="Times New Roman" w:cs="Times New Roman"/>
                <w:sz w:val="24"/>
                <w:szCs w:val="24"/>
              </w:rPr>
              <w:t>7.74e-08</w:t>
            </w:r>
            <w:r>
              <w:rPr>
                <w:rFonts w:ascii="Times New Roman" w:eastAsia="Times New Roman" w:hAnsi="Times New Roman" w:cs="Times New Roman"/>
                <w:sz w:val="24"/>
                <w:szCs w:val="24"/>
              </w:rPr>
              <w:t>***</w:t>
            </w:r>
          </w:p>
        </w:tc>
        <w:tc>
          <w:tcPr>
            <w:tcW w:w="2108" w:type="dxa"/>
          </w:tcPr>
          <w:p w14:paraId="75EB4D7B" w14:textId="77777777" w:rsidR="00FD0ADE" w:rsidRDefault="00FD0ADE" w:rsidP="00423F7D">
            <w:pPr>
              <w:spacing w:before="240"/>
              <w:jc w:val="center"/>
              <w:rPr>
                <w:rFonts w:ascii="Times New Roman" w:eastAsia="Times New Roman" w:hAnsi="Times New Roman" w:cs="Times New Roman"/>
                <w:sz w:val="24"/>
                <w:szCs w:val="24"/>
              </w:rPr>
            </w:pPr>
            <w:r w:rsidRPr="00150D69">
              <w:rPr>
                <w:rFonts w:ascii="Times New Roman" w:eastAsia="Times New Roman" w:hAnsi="Times New Roman" w:cs="Times New Roman"/>
                <w:sz w:val="24"/>
                <w:szCs w:val="24"/>
              </w:rPr>
              <w:t>-3.17e-07</w:t>
            </w:r>
            <w:r>
              <w:rPr>
                <w:rFonts w:ascii="Times New Roman" w:eastAsia="Times New Roman" w:hAnsi="Times New Roman" w:cs="Times New Roman"/>
                <w:sz w:val="24"/>
                <w:szCs w:val="24"/>
              </w:rPr>
              <w:t>***</w:t>
            </w:r>
          </w:p>
        </w:tc>
      </w:tr>
      <w:tr w:rsidR="00FD0ADE" w14:paraId="52BB1DC9" w14:textId="77777777" w:rsidTr="00423F7D">
        <w:trPr>
          <w:trHeight w:val="460"/>
          <w:jc w:val="center"/>
        </w:trPr>
        <w:tc>
          <w:tcPr>
            <w:tcW w:w="2086" w:type="dxa"/>
            <w:gridSpan w:val="2"/>
          </w:tcPr>
          <w:p w14:paraId="5DEE3F02" w14:textId="77777777" w:rsidR="00FD0ADE" w:rsidRDefault="00FD0ADE"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011" w:type="dxa"/>
            <w:gridSpan w:val="2"/>
          </w:tcPr>
          <w:p w14:paraId="17F4285D" w14:textId="77777777" w:rsidR="00FD0ADE" w:rsidRDefault="00FD0ADE"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50D69">
              <w:rPr>
                <w:rFonts w:ascii="Times New Roman" w:eastAsia="Times New Roman" w:hAnsi="Times New Roman" w:cs="Times New Roman"/>
                <w:sz w:val="24"/>
                <w:szCs w:val="24"/>
              </w:rPr>
              <w:t>4.10e-09</w:t>
            </w:r>
            <w:r>
              <w:rPr>
                <w:rFonts w:ascii="Times New Roman" w:eastAsia="Times New Roman" w:hAnsi="Times New Roman" w:cs="Times New Roman"/>
                <w:sz w:val="24"/>
                <w:szCs w:val="24"/>
              </w:rPr>
              <w:t>)</w:t>
            </w:r>
          </w:p>
        </w:tc>
        <w:tc>
          <w:tcPr>
            <w:tcW w:w="2108" w:type="dxa"/>
          </w:tcPr>
          <w:p w14:paraId="0CBD3C33" w14:textId="77777777" w:rsidR="00FD0ADE" w:rsidRDefault="00FD0ADE"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50D69">
              <w:rPr>
                <w:rFonts w:ascii="Times New Roman" w:eastAsia="Times New Roman" w:hAnsi="Times New Roman" w:cs="Times New Roman"/>
                <w:sz w:val="24"/>
                <w:szCs w:val="24"/>
              </w:rPr>
              <w:t>1.99e-08</w:t>
            </w:r>
            <w:r>
              <w:rPr>
                <w:rFonts w:ascii="Times New Roman" w:eastAsia="Times New Roman" w:hAnsi="Times New Roman" w:cs="Times New Roman"/>
                <w:sz w:val="24"/>
                <w:szCs w:val="24"/>
              </w:rPr>
              <w:t>)</w:t>
            </w:r>
          </w:p>
        </w:tc>
      </w:tr>
      <w:tr w:rsidR="00FD0ADE" w14:paraId="691906A0" w14:textId="77777777" w:rsidTr="00423F7D">
        <w:trPr>
          <w:trHeight w:val="460"/>
          <w:jc w:val="center"/>
        </w:trPr>
        <w:tc>
          <w:tcPr>
            <w:tcW w:w="2086" w:type="dxa"/>
            <w:gridSpan w:val="2"/>
          </w:tcPr>
          <w:p w14:paraId="6F7276C4" w14:textId="77777777" w:rsidR="00FD0ADE" w:rsidRDefault="00FD0ADE"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2011" w:type="dxa"/>
            <w:gridSpan w:val="2"/>
          </w:tcPr>
          <w:p w14:paraId="154339BD" w14:textId="77777777" w:rsidR="00FD0ADE" w:rsidRDefault="00FD0ADE" w:rsidP="00423F7D">
            <w:pPr>
              <w:spacing w:before="240"/>
              <w:jc w:val="center"/>
              <w:rPr>
                <w:rFonts w:ascii="Times New Roman" w:eastAsia="Times New Roman" w:hAnsi="Times New Roman" w:cs="Times New Roman"/>
                <w:sz w:val="24"/>
                <w:szCs w:val="24"/>
              </w:rPr>
            </w:pPr>
            <w:r w:rsidRPr="00150D69">
              <w:rPr>
                <w:rFonts w:ascii="Times New Roman" w:eastAsia="Times New Roman" w:hAnsi="Times New Roman" w:cs="Times New Roman"/>
                <w:sz w:val="24"/>
                <w:szCs w:val="24"/>
              </w:rPr>
              <w:t>408,153</w:t>
            </w:r>
          </w:p>
        </w:tc>
        <w:tc>
          <w:tcPr>
            <w:tcW w:w="2108" w:type="dxa"/>
          </w:tcPr>
          <w:p w14:paraId="4F0AB6F0" w14:textId="77777777" w:rsidR="00FD0ADE" w:rsidRDefault="00FD0ADE" w:rsidP="00423F7D">
            <w:pPr>
              <w:spacing w:before="240"/>
              <w:jc w:val="center"/>
              <w:rPr>
                <w:rFonts w:ascii="Times New Roman" w:eastAsia="Times New Roman" w:hAnsi="Times New Roman" w:cs="Times New Roman"/>
                <w:sz w:val="24"/>
                <w:szCs w:val="24"/>
              </w:rPr>
            </w:pPr>
            <w:r w:rsidRPr="00150D69">
              <w:rPr>
                <w:rFonts w:ascii="Times New Roman" w:eastAsia="Times New Roman" w:hAnsi="Times New Roman" w:cs="Times New Roman"/>
                <w:sz w:val="24"/>
                <w:szCs w:val="24"/>
              </w:rPr>
              <w:t>408,153</w:t>
            </w:r>
          </w:p>
        </w:tc>
      </w:tr>
      <w:tr w:rsidR="00FD0ADE" w14:paraId="2A24541C" w14:textId="77777777" w:rsidTr="00423F7D">
        <w:trPr>
          <w:trHeight w:val="460"/>
          <w:jc w:val="center"/>
        </w:trPr>
        <w:tc>
          <w:tcPr>
            <w:tcW w:w="2086" w:type="dxa"/>
            <w:gridSpan w:val="2"/>
          </w:tcPr>
          <w:p w14:paraId="0020287B" w14:textId="77777777" w:rsidR="00FD0ADE" w:rsidRDefault="00FD0ADE"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F-stat (first stage)</w:t>
            </w:r>
          </w:p>
        </w:tc>
        <w:tc>
          <w:tcPr>
            <w:tcW w:w="2011" w:type="dxa"/>
            <w:gridSpan w:val="2"/>
          </w:tcPr>
          <w:p w14:paraId="6CBDAFED" w14:textId="77777777" w:rsidR="00FD0ADE" w:rsidRDefault="00FD0ADE"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08" w:type="dxa"/>
          </w:tcPr>
          <w:p w14:paraId="44130E9C" w14:textId="77777777" w:rsidR="00FD0ADE" w:rsidRDefault="00FD0ADE" w:rsidP="00423F7D">
            <w:pPr>
              <w:spacing w:before="240"/>
              <w:jc w:val="center"/>
              <w:rPr>
                <w:rFonts w:ascii="Times New Roman" w:eastAsia="Times New Roman" w:hAnsi="Times New Roman" w:cs="Times New Roman"/>
                <w:sz w:val="24"/>
                <w:szCs w:val="24"/>
              </w:rPr>
            </w:pPr>
            <w:r w:rsidRPr="00150D69">
              <w:rPr>
                <w:rFonts w:ascii="Times New Roman" w:eastAsia="Times New Roman" w:hAnsi="Times New Roman" w:cs="Times New Roman"/>
                <w:sz w:val="24"/>
                <w:szCs w:val="24"/>
              </w:rPr>
              <w:t>1145.64</w:t>
            </w:r>
          </w:p>
        </w:tc>
      </w:tr>
      <w:tr w:rsidR="00FD0ADE" w14:paraId="7C67205B" w14:textId="77777777" w:rsidTr="00423F7D">
        <w:trPr>
          <w:trHeight w:val="460"/>
          <w:jc w:val="center"/>
        </w:trPr>
        <w:tc>
          <w:tcPr>
            <w:tcW w:w="2086" w:type="dxa"/>
            <w:gridSpan w:val="2"/>
          </w:tcPr>
          <w:p w14:paraId="4EBB7D0E" w14:textId="77777777" w:rsidR="00FD0ADE" w:rsidRDefault="00FD0ADE"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Beta Coefficient</w:t>
            </w:r>
          </w:p>
        </w:tc>
        <w:tc>
          <w:tcPr>
            <w:tcW w:w="2011" w:type="dxa"/>
            <w:gridSpan w:val="2"/>
          </w:tcPr>
          <w:p w14:paraId="09B9557C" w14:textId="77777777" w:rsidR="00FD0ADE" w:rsidRDefault="00FD0ADE" w:rsidP="00423F7D">
            <w:pPr>
              <w:tabs>
                <w:tab w:val="center" w:pos="932"/>
                <w:tab w:val="right" w:pos="186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CC4BBF">
              <w:rPr>
                <w:rFonts w:ascii="Times New Roman" w:eastAsia="Times New Roman" w:hAnsi="Times New Roman" w:cs="Times New Roman"/>
                <w:sz w:val="24"/>
                <w:szCs w:val="24"/>
              </w:rPr>
              <w:t>.0335386</w:t>
            </w:r>
            <w:r>
              <w:rPr>
                <w:rFonts w:ascii="Times New Roman" w:eastAsia="Times New Roman" w:hAnsi="Times New Roman" w:cs="Times New Roman"/>
                <w:sz w:val="24"/>
                <w:szCs w:val="24"/>
              </w:rPr>
              <w:tab/>
            </w:r>
          </w:p>
        </w:tc>
        <w:tc>
          <w:tcPr>
            <w:tcW w:w="2108" w:type="dxa"/>
          </w:tcPr>
          <w:p w14:paraId="26112FE5" w14:textId="77777777" w:rsidR="00FD0ADE" w:rsidRDefault="00FD0ADE" w:rsidP="00423F7D">
            <w:pPr>
              <w:spacing w:before="240"/>
              <w:jc w:val="center"/>
              <w:rPr>
                <w:rFonts w:ascii="Times New Roman" w:eastAsia="Times New Roman" w:hAnsi="Times New Roman" w:cs="Times New Roman"/>
                <w:sz w:val="24"/>
                <w:szCs w:val="24"/>
              </w:rPr>
            </w:pPr>
            <w:r w:rsidRPr="00150D69">
              <w:rPr>
                <w:rFonts w:ascii="Times New Roman" w:eastAsia="Times New Roman" w:hAnsi="Times New Roman" w:cs="Times New Roman"/>
                <w:sz w:val="24"/>
                <w:szCs w:val="24"/>
              </w:rPr>
              <w:t>-.14495052</w:t>
            </w:r>
          </w:p>
        </w:tc>
      </w:tr>
      <w:tr w:rsidR="00FD0ADE" w14:paraId="5B52D8E3" w14:textId="77777777" w:rsidTr="00423F7D">
        <w:trPr>
          <w:trHeight w:val="460"/>
          <w:jc w:val="center"/>
        </w:trPr>
        <w:tc>
          <w:tcPr>
            <w:tcW w:w="1993" w:type="dxa"/>
          </w:tcPr>
          <w:p w14:paraId="1B513DCB" w14:textId="77777777" w:rsidR="00FD0ADE" w:rsidRDefault="00FD0ADE" w:rsidP="00423F7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Endogeneity Test</w:t>
            </w:r>
          </w:p>
        </w:tc>
        <w:tc>
          <w:tcPr>
            <w:tcW w:w="2011" w:type="dxa"/>
            <w:gridSpan w:val="2"/>
          </w:tcPr>
          <w:p w14:paraId="16BC5C9B" w14:textId="77777777" w:rsidR="00FD0ADE" w:rsidRDefault="00FD0ADE" w:rsidP="00423F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01" w:type="dxa"/>
            <w:gridSpan w:val="2"/>
          </w:tcPr>
          <w:p w14:paraId="53396134" w14:textId="77777777" w:rsidR="00FD0ADE" w:rsidRDefault="00FD0ADE" w:rsidP="00423F7D">
            <w:pPr>
              <w:spacing w:before="240"/>
              <w:jc w:val="center"/>
              <w:rPr>
                <w:rFonts w:ascii="Times New Roman" w:eastAsia="Times New Roman" w:hAnsi="Times New Roman" w:cs="Times New Roman"/>
                <w:sz w:val="24"/>
                <w:szCs w:val="24"/>
              </w:rPr>
            </w:pPr>
            <w:r w:rsidRPr="00150D69">
              <w:rPr>
                <w:rFonts w:ascii="Times New Roman" w:eastAsia="Times New Roman" w:hAnsi="Times New Roman" w:cs="Times New Roman"/>
                <w:sz w:val="24"/>
                <w:szCs w:val="24"/>
              </w:rPr>
              <w:t xml:space="preserve">420.069  </w:t>
            </w:r>
          </w:p>
        </w:tc>
      </w:tr>
      <w:tr w:rsidR="00FD0ADE" w14:paraId="2944523A" w14:textId="77777777" w:rsidTr="00423F7D">
        <w:trPr>
          <w:trHeight w:val="460"/>
          <w:jc w:val="center"/>
        </w:trPr>
        <w:tc>
          <w:tcPr>
            <w:tcW w:w="1993" w:type="dxa"/>
          </w:tcPr>
          <w:p w14:paraId="168D8FFA" w14:textId="5B56D697" w:rsidR="00FD0ADE" w:rsidRDefault="00FD0ADE" w:rsidP="00FD0AD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Ch2 </w:t>
            </w:r>
            <w:proofErr w:type="spellStart"/>
            <w:r>
              <w:rPr>
                <w:rFonts w:ascii="Times New Roman" w:eastAsia="Times New Roman" w:hAnsi="Times New Roman" w:cs="Times New Roman"/>
                <w:sz w:val="24"/>
                <w:szCs w:val="24"/>
              </w:rPr>
              <w:t>Overid</w:t>
            </w:r>
            <w:proofErr w:type="spellEnd"/>
            <w:r>
              <w:rPr>
                <w:rFonts w:ascii="Times New Roman" w:eastAsia="Times New Roman" w:hAnsi="Times New Roman" w:cs="Times New Roman"/>
                <w:sz w:val="24"/>
                <w:szCs w:val="24"/>
              </w:rPr>
              <w:t xml:space="preserve"> Test</w:t>
            </w:r>
          </w:p>
        </w:tc>
        <w:tc>
          <w:tcPr>
            <w:tcW w:w="2011" w:type="dxa"/>
            <w:gridSpan w:val="2"/>
          </w:tcPr>
          <w:p w14:paraId="4FD92BE8" w14:textId="64486164" w:rsidR="00FD0ADE" w:rsidRPr="00FD0ADE" w:rsidRDefault="00FD0ADE" w:rsidP="00FD0ADE">
            <w:pPr>
              <w:spacing w:before="240"/>
              <w:rPr>
                <w:rFonts w:ascii="Times New Roman" w:eastAsia="Times New Roman" w:hAnsi="Times New Roman" w:cs="Times New Roman"/>
                <w:sz w:val="24"/>
                <w:szCs w:val="24"/>
              </w:rPr>
            </w:pPr>
          </w:p>
        </w:tc>
        <w:tc>
          <w:tcPr>
            <w:tcW w:w="2201" w:type="dxa"/>
            <w:gridSpan w:val="2"/>
          </w:tcPr>
          <w:p w14:paraId="59764510" w14:textId="72A9545F" w:rsidR="00FD0ADE" w:rsidRPr="00150D69" w:rsidRDefault="00FD0ADE" w:rsidP="002813E5">
            <w:pPr>
              <w:keepNext/>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C2FD5">
              <w:rPr>
                <w:rFonts w:ascii="Times New Roman" w:eastAsia="Times New Roman" w:hAnsi="Times New Roman" w:cs="Times New Roman"/>
                <w:sz w:val="24"/>
                <w:szCs w:val="24"/>
              </w:rPr>
              <w:t>42.917</w:t>
            </w:r>
          </w:p>
        </w:tc>
      </w:tr>
    </w:tbl>
    <w:p w14:paraId="6ED20F51" w14:textId="5AADC173" w:rsidR="007C2FD5" w:rsidRDefault="002813E5" w:rsidP="002813E5">
      <w:pPr>
        <w:pStyle w:val="Caption"/>
        <w:jc w:val="center"/>
        <w:rPr>
          <w:rFonts w:ascii="Times New Roman" w:hAnsi="Times New Roman" w:cs="Times New Roman"/>
          <w:color w:val="auto"/>
        </w:rPr>
      </w:pPr>
      <w:bookmarkStart w:id="11" w:name="_Toc101282409"/>
      <w:r w:rsidRPr="002813E5">
        <w:rPr>
          <w:rFonts w:ascii="Times New Roman" w:hAnsi="Times New Roman" w:cs="Times New Roman"/>
          <w:color w:val="auto"/>
        </w:rPr>
        <w:t xml:space="preserve">Table </w:t>
      </w:r>
      <w:r w:rsidR="001B7164">
        <w:rPr>
          <w:rFonts w:ascii="Times New Roman" w:hAnsi="Times New Roman" w:cs="Times New Roman"/>
          <w:color w:val="auto"/>
        </w:rPr>
        <w:fldChar w:fldCharType="begin"/>
      </w:r>
      <w:r w:rsidR="001B7164">
        <w:rPr>
          <w:rFonts w:ascii="Times New Roman" w:hAnsi="Times New Roman" w:cs="Times New Roman"/>
          <w:color w:val="auto"/>
        </w:rPr>
        <w:instrText xml:space="preserve"> SEQ Table \* ARABIC </w:instrText>
      </w:r>
      <w:r w:rsidR="001B7164">
        <w:rPr>
          <w:rFonts w:ascii="Times New Roman" w:hAnsi="Times New Roman" w:cs="Times New Roman"/>
          <w:color w:val="auto"/>
        </w:rPr>
        <w:fldChar w:fldCharType="separate"/>
      </w:r>
      <w:r w:rsidR="007F2405">
        <w:rPr>
          <w:rFonts w:ascii="Times New Roman" w:hAnsi="Times New Roman" w:cs="Times New Roman"/>
          <w:noProof/>
          <w:color w:val="auto"/>
        </w:rPr>
        <w:t>13</w:t>
      </w:r>
      <w:r w:rsidR="001B7164">
        <w:rPr>
          <w:rFonts w:ascii="Times New Roman" w:hAnsi="Times New Roman" w:cs="Times New Roman"/>
          <w:color w:val="auto"/>
        </w:rPr>
        <w:fldChar w:fldCharType="end"/>
      </w:r>
      <w:r w:rsidRPr="002813E5">
        <w:rPr>
          <w:rFonts w:ascii="Times New Roman" w:hAnsi="Times New Roman" w:cs="Times New Roman"/>
          <w:color w:val="auto"/>
        </w:rPr>
        <w:t>. OLS and IV regressions for the effects of increased home values on the number of children in the household for homeowners. This table includes a Chi2 overidentification tests.</w:t>
      </w:r>
      <w:bookmarkEnd w:id="11"/>
    </w:p>
    <w:p w14:paraId="5105DEF3" w14:textId="694700F8" w:rsidR="004D0E26" w:rsidRDefault="004D0E26" w:rsidP="004D0E26"/>
    <w:p w14:paraId="57CDA950" w14:textId="77777777" w:rsidR="004D0E26" w:rsidRPr="004D0E26" w:rsidRDefault="004D0E26" w:rsidP="004D0E26">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 </w:t>
      </w:r>
    </w:p>
    <w:tbl>
      <w:tblPr>
        <w:tblStyle w:val="ListTable3"/>
        <w:tblW w:w="5867" w:type="dxa"/>
        <w:jc w:val="center"/>
        <w:tblLayout w:type="fixed"/>
        <w:tblLook w:val="0600" w:firstRow="0" w:lastRow="0" w:firstColumn="0" w:lastColumn="0" w:noHBand="1" w:noVBand="1"/>
      </w:tblPr>
      <w:tblGrid>
        <w:gridCol w:w="2043"/>
        <w:gridCol w:w="2201"/>
        <w:gridCol w:w="1623"/>
      </w:tblGrid>
      <w:tr w:rsidR="004D0E26" w14:paraId="56DD08E4" w14:textId="77777777" w:rsidTr="005759CB">
        <w:trPr>
          <w:trHeight w:val="474"/>
          <w:jc w:val="center"/>
        </w:trPr>
        <w:tc>
          <w:tcPr>
            <w:tcW w:w="2043" w:type="dxa"/>
          </w:tcPr>
          <w:p w14:paraId="07E53504" w14:textId="77777777" w:rsidR="004D0E26" w:rsidRDefault="004D0E26" w:rsidP="005759CB">
            <w:pPr>
              <w:tabs>
                <w:tab w:val="center" w:pos="935"/>
              </w:tabs>
              <w:spacing w:before="240"/>
              <w:jc w:val="center"/>
              <w:rPr>
                <w:rFonts w:ascii="Times New Roman" w:eastAsia="Times New Roman" w:hAnsi="Times New Roman" w:cs="Times New Roman"/>
                <w:sz w:val="24"/>
                <w:szCs w:val="24"/>
              </w:rPr>
            </w:pPr>
          </w:p>
        </w:tc>
        <w:tc>
          <w:tcPr>
            <w:tcW w:w="2201" w:type="dxa"/>
          </w:tcPr>
          <w:p w14:paraId="7F2F817D" w14:textId="77777777" w:rsidR="004D0E26" w:rsidRDefault="004D0E26"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3" w:type="dxa"/>
          </w:tcPr>
          <w:p w14:paraId="5C878A99" w14:textId="77777777" w:rsidR="004D0E26" w:rsidRDefault="004D0E26"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D0E26" w14:paraId="4FFD8AB8" w14:textId="77777777" w:rsidTr="005759CB">
        <w:trPr>
          <w:trHeight w:val="474"/>
          <w:jc w:val="center"/>
        </w:trPr>
        <w:tc>
          <w:tcPr>
            <w:tcW w:w="2043" w:type="dxa"/>
          </w:tcPr>
          <w:p w14:paraId="78AAEF96" w14:textId="77777777" w:rsidR="004D0E26" w:rsidRDefault="004D0E26" w:rsidP="005759CB">
            <w:pPr>
              <w:spacing w:before="240"/>
              <w:jc w:val="center"/>
              <w:rPr>
                <w:rFonts w:ascii="Times New Roman" w:eastAsia="Times New Roman" w:hAnsi="Times New Roman" w:cs="Times New Roman"/>
                <w:sz w:val="24"/>
                <w:szCs w:val="24"/>
              </w:rPr>
            </w:pPr>
          </w:p>
        </w:tc>
        <w:tc>
          <w:tcPr>
            <w:tcW w:w="2201" w:type="dxa"/>
          </w:tcPr>
          <w:p w14:paraId="50B648C0" w14:textId="77777777" w:rsidR="004D0E26" w:rsidRDefault="004D0E26"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OLS</w:t>
            </w:r>
          </w:p>
        </w:tc>
        <w:tc>
          <w:tcPr>
            <w:tcW w:w="1623" w:type="dxa"/>
          </w:tcPr>
          <w:p w14:paraId="7C11BFF1" w14:textId="77777777" w:rsidR="004D0E26" w:rsidRDefault="004D0E26"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4D0E26" w14:paraId="6F47F76A" w14:textId="77777777" w:rsidTr="005759CB">
        <w:trPr>
          <w:trHeight w:val="474"/>
          <w:jc w:val="center"/>
        </w:trPr>
        <w:tc>
          <w:tcPr>
            <w:tcW w:w="2043" w:type="dxa"/>
          </w:tcPr>
          <w:p w14:paraId="4CBF8C96" w14:textId="77777777" w:rsidR="004D0E26" w:rsidRDefault="004D0E26"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2201" w:type="dxa"/>
          </w:tcPr>
          <w:p w14:paraId="6B8124DD" w14:textId="77777777" w:rsidR="004D0E26" w:rsidRDefault="004D0E26" w:rsidP="005759CB">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c>
          <w:tcPr>
            <w:tcW w:w="1623" w:type="dxa"/>
          </w:tcPr>
          <w:p w14:paraId="54703256" w14:textId="77777777" w:rsidR="004D0E26" w:rsidRDefault="004D0E26" w:rsidP="005759CB">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r>
      <w:tr w:rsidR="004D0E26" w14:paraId="7218D048" w14:textId="77777777" w:rsidTr="005759CB">
        <w:trPr>
          <w:trHeight w:val="460"/>
          <w:jc w:val="center"/>
        </w:trPr>
        <w:tc>
          <w:tcPr>
            <w:tcW w:w="2043" w:type="dxa"/>
          </w:tcPr>
          <w:p w14:paraId="36EB861C" w14:textId="77777777" w:rsidR="004D0E26" w:rsidRDefault="004D0E26"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rent</w:t>
            </w:r>
          </w:p>
        </w:tc>
        <w:tc>
          <w:tcPr>
            <w:tcW w:w="2201" w:type="dxa"/>
          </w:tcPr>
          <w:p w14:paraId="0484A988" w14:textId="77777777" w:rsidR="004D0E26" w:rsidRDefault="004D0E26" w:rsidP="005759CB">
            <w:pPr>
              <w:spacing w:before="240"/>
              <w:jc w:val="center"/>
              <w:rPr>
                <w:rFonts w:ascii="Times New Roman" w:eastAsia="Times New Roman" w:hAnsi="Times New Roman" w:cs="Times New Roman"/>
                <w:sz w:val="24"/>
                <w:szCs w:val="24"/>
              </w:rPr>
            </w:pPr>
            <w:r w:rsidRPr="001E35AD">
              <w:rPr>
                <w:rFonts w:ascii="Times New Roman" w:eastAsia="Times New Roman" w:hAnsi="Times New Roman" w:cs="Times New Roman"/>
                <w:sz w:val="24"/>
                <w:szCs w:val="24"/>
              </w:rPr>
              <w:t>.0001171</w:t>
            </w:r>
            <w:r>
              <w:rPr>
                <w:rFonts w:ascii="Times New Roman" w:eastAsia="Times New Roman" w:hAnsi="Times New Roman" w:cs="Times New Roman"/>
                <w:sz w:val="24"/>
                <w:szCs w:val="24"/>
              </w:rPr>
              <w:t>***</w:t>
            </w:r>
          </w:p>
        </w:tc>
        <w:tc>
          <w:tcPr>
            <w:tcW w:w="1623" w:type="dxa"/>
          </w:tcPr>
          <w:p w14:paraId="70687336" w14:textId="77777777" w:rsidR="004D0E26" w:rsidRDefault="004D0E26" w:rsidP="005759CB">
            <w:pPr>
              <w:spacing w:before="240"/>
              <w:jc w:val="center"/>
              <w:rPr>
                <w:rFonts w:ascii="Times New Roman" w:eastAsia="Times New Roman" w:hAnsi="Times New Roman" w:cs="Times New Roman"/>
                <w:sz w:val="24"/>
                <w:szCs w:val="24"/>
              </w:rPr>
            </w:pPr>
            <w:r w:rsidRPr="001E35AD">
              <w:rPr>
                <w:rFonts w:ascii="Times New Roman" w:eastAsia="Times New Roman" w:hAnsi="Times New Roman" w:cs="Times New Roman"/>
                <w:sz w:val="24"/>
                <w:szCs w:val="24"/>
              </w:rPr>
              <w:t>-3.24e-06</w:t>
            </w:r>
            <w:r>
              <w:rPr>
                <w:rFonts w:ascii="Times New Roman" w:eastAsia="Times New Roman" w:hAnsi="Times New Roman" w:cs="Times New Roman"/>
                <w:sz w:val="24"/>
                <w:szCs w:val="24"/>
              </w:rPr>
              <w:t>***</w:t>
            </w:r>
          </w:p>
        </w:tc>
      </w:tr>
      <w:tr w:rsidR="004D0E26" w14:paraId="27383AA7" w14:textId="77777777" w:rsidTr="005759CB">
        <w:trPr>
          <w:trHeight w:val="460"/>
          <w:jc w:val="center"/>
        </w:trPr>
        <w:tc>
          <w:tcPr>
            <w:tcW w:w="2043" w:type="dxa"/>
          </w:tcPr>
          <w:p w14:paraId="3CFB4920" w14:textId="77777777" w:rsidR="004D0E26" w:rsidRDefault="004D0E26" w:rsidP="005759CB">
            <w:pPr>
              <w:spacing w:before="240"/>
              <w:jc w:val="center"/>
              <w:rPr>
                <w:rFonts w:ascii="Times New Roman" w:eastAsia="Times New Roman" w:hAnsi="Times New Roman" w:cs="Times New Roman"/>
                <w:sz w:val="24"/>
                <w:szCs w:val="24"/>
              </w:rPr>
            </w:pPr>
          </w:p>
        </w:tc>
        <w:tc>
          <w:tcPr>
            <w:tcW w:w="2201" w:type="dxa"/>
          </w:tcPr>
          <w:p w14:paraId="0F312AEB" w14:textId="77777777" w:rsidR="004D0E26" w:rsidRDefault="004D0E26"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E35AD">
              <w:rPr>
                <w:rFonts w:ascii="Times New Roman" w:eastAsia="Times New Roman" w:hAnsi="Times New Roman" w:cs="Times New Roman"/>
                <w:sz w:val="24"/>
                <w:szCs w:val="24"/>
              </w:rPr>
              <w:t>.0000877</w:t>
            </w:r>
            <w:r>
              <w:rPr>
                <w:rFonts w:ascii="Times New Roman" w:eastAsia="Times New Roman" w:hAnsi="Times New Roman" w:cs="Times New Roman"/>
                <w:sz w:val="24"/>
                <w:szCs w:val="24"/>
              </w:rPr>
              <w:t>)</w:t>
            </w:r>
          </w:p>
        </w:tc>
        <w:tc>
          <w:tcPr>
            <w:tcW w:w="1623" w:type="dxa"/>
          </w:tcPr>
          <w:p w14:paraId="6C482820" w14:textId="77777777" w:rsidR="004D0E26" w:rsidRDefault="004D0E26"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E35AD">
              <w:rPr>
                <w:rFonts w:ascii="Times New Roman" w:eastAsia="Times New Roman" w:hAnsi="Times New Roman" w:cs="Times New Roman"/>
                <w:sz w:val="24"/>
                <w:szCs w:val="24"/>
              </w:rPr>
              <w:t>.0002718</w:t>
            </w:r>
            <w:r>
              <w:rPr>
                <w:rFonts w:ascii="Times New Roman" w:eastAsia="Times New Roman" w:hAnsi="Times New Roman" w:cs="Times New Roman"/>
                <w:sz w:val="24"/>
                <w:szCs w:val="24"/>
              </w:rPr>
              <w:t>)</w:t>
            </w:r>
          </w:p>
        </w:tc>
      </w:tr>
      <w:tr w:rsidR="004D0E26" w14:paraId="63BCAEFF" w14:textId="77777777" w:rsidTr="005759CB">
        <w:trPr>
          <w:trHeight w:val="729"/>
          <w:jc w:val="center"/>
        </w:trPr>
        <w:tc>
          <w:tcPr>
            <w:tcW w:w="2043" w:type="dxa"/>
          </w:tcPr>
          <w:p w14:paraId="332EE938" w14:textId="77777777" w:rsidR="004D0E26" w:rsidRDefault="004D0E26"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2201" w:type="dxa"/>
          </w:tcPr>
          <w:p w14:paraId="29B5C6F0" w14:textId="77777777" w:rsidR="004D0E26" w:rsidRDefault="004D0E26" w:rsidP="005759CB">
            <w:pPr>
              <w:spacing w:before="240"/>
              <w:jc w:val="center"/>
              <w:rPr>
                <w:rFonts w:ascii="Times New Roman" w:eastAsia="Times New Roman" w:hAnsi="Times New Roman" w:cs="Times New Roman"/>
                <w:sz w:val="24"/>
                <w:szCs w:val="24"/>
              </w:rPr>
            </w:pPr>
            <w:r w:rsidRPr="00C10570">
              <w:rPr>
                <w:rFonts w:ascii="Times New Roman" w:eastAsia="Times New Roman" w:hAnsi="Times New Roman" w:cs="Times New Roman"/>
                <w:sz w:val="24"/>
                <w:szCs w:val="24"/>
              </w:rPr>
              <w:t>1,370</w:t>
            </w:r>
          </w:p>
        </w:tc>
        <w:tc>
          <w:tcPr>
            <w:tcW w:w="1623" w:type="dxa"/>
          </w:tcPr>
          <w:p w14:paraId="3D9DA481" w14:textId="77777777" w:rsidR="004D0E26" w:rsidRDefault="004D0E26" w:rsidP="005759CB">
            <w:pPr>
              <w:keepNext/>
              <w:spacing w:before="240"/>
              <w:jc w:val="center"/>
              <w:rPr>
                <w:rFonts w:ascii="Times New Roman" w:eastAsia="Times New Roman" w:hAnsi="Times New Roman" w:cs="Times New Roman"/>
                <w:sz w:val="24"/>
                <w:szCs w:val="24"/>
              </w:rPr>
            </w:pPr>
            <w:r w:rsidRPr="00C10570">
              <w:rPr>
                <w:rFonts w:ascii="Times New Roman" w:eastAsia="Times New Roman" w:hAnsi="Times New Roman" w:cs="Times New Roman"/>
                <w:sz w:val="24"/>
                <w:szCs w:val="24"/>
              </w:rPr>
              <w:t>1,370</w:t>
            </w:r>
          </w:p>
        </w:tc>
      </w:tr>
      <w:tr w:rsidR="004D0E26" w14:paraId="67D0BA09" w14:textId="77777777" w:rsidTr="005759CB">
        <w:trPr>
          <w:trHeight w:val="729"/>
          <w:jc w:val="center"/>
        </w:trPr>
        <w:tc>
          <w:tcPr>
            <w:tcW w:w="2043" w:type="dxa"/>
          </w:tcPr>
          <w:p w14:paraId="7B64891E" w14:textId="159B873B" w:rsidR="004D0E26" w:rsidRDefault="004D0E26"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F-statistic</w:t>
            </w:r>
          </w:p>
        </w:tc>
        <w:tc>
          <w:tcPr>
            <w:tcW w:w="2201" w:type="dxa"/>
          </w:tcPr>
          <w:p w14:paraId="5AED4D17" w14:textId="77777777" w:rsidR="004D0E26" w:rsidRPr="00C10570" w:rsidRDefault="004D0E26" w:rsidP="005759CB">
            <w:pPr>
              <w:spacing w:before="240"/>
              <w:jc w:val="center"/>
              <w:rPr>
                <w:rFonts w:ascii="Times New Roman" w:eastAsia="Times New Roman" w:hAnsi="Times New Roman" w:cs="Times New Roman"/>
                <w:sz w:val="24"/>
                <w:szCs w:val="24"/>
              </w:rPr>
            </w:pPr>
          </w:p>
        </w:tc>
        <w:tc>
          <w:tcPr>
            <w:tcW w:w="1623" w:type="dxa"/>
          </w:tcPr>
          <w:p w14:paraId="5CB35BAC" w14:textId="4ADEED9D" w:rsidR="004D0E26" w:rsidRPr="00C10570" w:rsidRDefault="004D0E26" w:rsidP="005759CB">
            <w:pPr>
              <w:keepNext/>
              <w:spacing w:before="240"/>
              <w:jc w:val="center"/>
              <w:rPr>
                <w:rFonts w:ascii="Times New Roman" w:eastAsia="Times New Roman" w:hAnsi="Times New Roman" w:cs="Times New Roman"/>
                <w:sz w:val="24"/>
                <w:szCs w:val="24"/>
              </w:rPr>
            </w:pPr>
            <w:r w:rsidRPr="004D0E26">
              <w:rPr>
                <w:rFonts w:ascii="Times New Roman" w:eastAsia="Times New Roman" w:hAnsi="Times New Roman" w:cs="Times New Roman"/>
                <w:sz w:val="24"/>
                <w:szCs w:val="24"/>
              </w:rPr>
              <w:t>24.8229</w:t>
            </w:r>
          </w:p>
        </w:tc>
      </w:tr>
      <w:tr w:rsidR="004D0E26" w14:paraId="2F0BFADC" w14:textId="77777777" w:rsidTr="005759CB">
        <w:trPr>
          <w:trHeight w:val="729"/>
          <w:jc w:val="center"/>
        </w:trPr>
        <w:tc>
          <w:tcPr>
            <w:tcW w:w="2043" w:type="dxa"/>
          </w:tcPr>
          <w:p w14:paraId="0E346C64" w14:textId="3F50D8D2" w:rsidR="004D0E26" w:rsidRDefault="004D0E26" w:rsidP="004D0E26">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Beta coefficient</w:t>
            </w:r>
          </w:p>
        </w:tc>
        <w:tc>
          <w:tcPr>
            <w:tcW w:w="2201" w:type="dxa"/>
          </w:tcPr>
          <w:p w14:paraId="0C2EDE9F" w14:textId="5E16C0B7" w:rsidR="004D0E26" w:rsidRPr="00C10570" w:rsidRDefault="00F71200" w:rsidP="005759CB">
            <w:pPr>
              <w:spacing w:before="240"/>
              <w:jc w:val="center"/>
              <w:rPr>
                <w:rFonts w:ascii="Times New Roman" w:eastAsia="Times New Roman" w:hAnsi="Times New Roman" w:cs="Times New Roman"/>
                <w:sz w:val="24"/>
                <w:szCs w:val="24"/>
              </w:rPr>
            </w:pPr>
            <w:r w:rsidRPr="00F71200">
              <w:rPr>
                <w:rFonts w:ascii="Times New Roman" w:eastAsia="Times New Roman" w:hAnsi="Times New Roman" w:cs="Times New Roman"/>
                <w:sz w:val="24"/>
                <w:szCs w:val="24"/>
              </w:rPr>
              <w:t>.0433161</w:t>
            </w:r>
          </w:p>
        </w:tc>
        <w:tc>
          <w:tcPr>
            <w:tcW w:w="1623" w:type="dxa"/>
          </w:tcPr>
          <w:p w14:paraId="7D1F2644" w14:textId="4BADCF88" w:rsidR="004D0E26" w:rsidRPr="004D0E26" w:rsidRDefault="00F71200" w:rsidP="005759CB">
            <w:pPr>
              <w:keepNext/>
              <w:spacing w:before="240"/>
              <w:jc w:val="center"/>
              <w:rPr>
                <w:rFonts w:ascii="Times New Roman" w:eastAsia="Times New Roman" w:hAnsi="Times New Roman" w:cs="Times New Roman"/>
                <w:sz w:val="24"/>
                <w:szCs w:val="24"/>
              </w:rPr>
            </w:pPr>
            <w:r w:rsidRPr="00F71200">
              <w:rPr>
                <w:rFonts w:ascii="Times New Roman" w:eastAsia="Times New Roman" w:hAnsi="Times New Roman" w:cs="Times New Roman"/>
                <w:sz w:val="24"/>
                <w:szCs w:val="24"/>
              </w:rPr>
              <w:t>-.00118691</w:t>
            </w:r>
          </w:p>
        </w:tc>
      </w:tr>
      <w:tr w:rsidR="004D0E26" w14:paraId="2B5BF4BF" w14:textId="77777777" w:rsidTr="005759CB">
        <w:trPr>
          <w:trHeight w:val="729"/>
          <w:jc w:val="center"/>
        </w:trPr>
        <w:tc>
          <w:tcPr>
            <w:tcW w:w="2043" w:type="dxa"/>
          </w:tcPr>
          <w:p w14:paraId="0B0DA462" w14:textId="66B53932" w:rsidR="004D0E26" w:rsidRDefault="004D0E26"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Endogeneity Test</w:t>
            </w:r>
          </w:p>
        </w:tc>
        <w:tc>
          <w:tcPr>
            <w:tcW w:w="2201" w:type="dxa"/>
          </w:tcPr>
          <w:p w14:paraId="25680C36" w14:textId="77777777" w:rsidR="004D0E26" w:rsidRPr="00C10570" w:rsidRDefault="004D0E26" w:rsidP="005759CB">
            <w:pPr>
              <w:spacing w:before="240"/>
              <w:jc w:val="center"/>
              <w:rPr>
                <w:rFonts w:ascii="Times New Roman" w:eastAsia="Times New Roman" w:hAnsi="Times New Roman" w:cs="Times New Roman"/>
                <w:sz w:val="24"/>
                <w:szCs w:val="24"/>
              </w:rPr>
            </w:pPr>
          </w:p>
        </w:tc>
        <w:tc>
          <w:tcPr>
            <w:tcW w:w="1623" w:type="dxa"/>
          </w:tcPr>
          <w:p w14:paraId="328DE809" w14:textId="77777777" w:rsidR="00C7636D" w:rsidRDefault="00C7636D" w:rsidP="005759CB">
            <w:pPr>
              <w:keepNext/>
              <w:spacing w:before="240"/>
              <w:jc w:val="center"/>
              <w:rPr>
                <w:rFonts w:ascii="Times New Roman" w:eastAsia="Times New Roman" w:hAnsi="Times New Roman" w:cs="Times New Roman"/>
                <w:sz w:val="24"/>
                <w:szCs w:val="24"/>
              </w:rPr>
            </w:pPr>
            <w:r w:rsidRPr="00C7636D">
              <w:rPr>
                <w:rFonts w:ascii="Times New Roman" w:eastAsia="Times New Roman" w:hAnsi="Times New Roman" w:cs="Times New Roman"/>
                <w:sz w:val="24"/>
                <w:szCs w:val="24"/>
              </w:rPr>
              <w:t xml:space="preserve">.214084 </w:t>
            </w:r>
          </w:p>
          <w:p w14:paraId="23A92778" w14:textId="3AC855BC" w:rsidR="004D0E26" w:rsidRPr="004D0E26" w:rsidRDefault="00C7636D" w:rsidP="005759CB">
            <w:pPr>
              <w:keepNext/>
              <w:spacing w:before="240"/>
              <w:jc w:val="center"/>
              <w:rPr>
                <w:rFonts w:ascii="Times New Roman" w:eastAsia="Times New Roman" w:hAnsi="Times New Roman" w:cs="Times New Roman"/>
                <w:sz w:val="24"/>
                <w:szCs w:val="24"/>
              </w:rPr>
            </w:pPr>
            <w:r w:rsidRPr="00C7636D">
              <w:rPr>
                <w:rFonts w:ascii="Times New Roman" w:eastAsia="Times New Roman" w:hAnsi="Times New Roman" w:cs="Times New Roman"/>
                <w:sz w:val="24"/>
                <w:szCs w:val="24"/>
              </w:rPr>
              <w:t xml:space="preserve"> (p = 0.6436)</w:t>
            </w:r>
          </w:p>
        </w:tc>
      </w:tr>
      <w:tr w:rsidR="004D0E26" w14:paraId="68FA8399" w14:textId="77777777" w:rsidTr="005759CB">
        <w:trPr>
          <w:trHeight w:val="729"/>
          <w:jc w:val="center"/>
        </w:trPr>
        <w:tc>
          <w:tcPr>
            <w:tcW w:w="2043" w:type="dxa"/>
          </w:tcPr>
          <w:p w14:paraId="6B6C0418" w14:textId="6DB484CB" w:rsidR="004D0E26" w:rsidRDefault="004D0E26"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Overidentification Test</w:t>
            </w:r>
          </w:p>
        </w:tc>
        <w:tc>
          <w:tcPr>
            <w:tcW w:w="2201" w:type="dxa"/>
          </w:tcPr>
          <w:p w14:paraId="29E603A2" w14:textId="77777777" w:rsidR="004D0E26" w:rsidRPr="00C10570" w:rsidRDefault="004D0E26" w:rsidP="005759CB">
            <w:pPr>
              <w:spacing w:before="240"/>
              <w:jc w:val="center"/>
              <w:rPr>
                <w:rFonts w:ascii="Times New Roman" w:eastAsia="Times New Roman" w:hAnsi="Times New Roman" w:cs="Times New Roman"/>
                <w:sz w:val="24"/>
                <w:szCs w:val="24"/>
              </w:rPr>
            </w:pPr>
          </w:p>
        </w:tc>
        <w:tc>
          <w:tcPr>
            <w:tcW w:w="1623" w:type="dxa"/>
          </w:tcPr>
          <w:p w14:paraId="420DC75C" w14:textId="77777777" w:rsidR="00C7636D" w:rsidRDefault="00C7636D" w:rsidP="005759CB">
            <w:pPr>
              <w:keepNext/>
              <w:spacing w:before="240"/>
              <w:jc w:val="center"/>
              <w:rPr>
                <w:rFonts w:ascii="Times New Roman" w:eastAsia="Times New Roman" w:hAnsi="Times New Roman" w:cs="Times New Roman"/>
                <w:sz w:val="24"/>
                <w:szCs w:val="24"/>
              </w:rPr>
            </w:pPr>
            <w:r w:rsidRPr="00C7636D">
              <w:rPr>
                <w:rFonts w:ascii="Times New Roman" w:eastAsia="Times New Roman" w:hAnsi="Times New Roman" w:cs="Times New Roman"/>
                <w:sz w:val="24"/>
                <w:szCs w:val="24"/>
              </w:rPr>
              <w:t xml:space="preserve">4.37495 </w:t>
            </w:r>
          </w:p>
          <w:p w14:paraId="78261B84" w14:textId="0B972FB4" w:rsidR="004D0E26" w:rsidRPr="004D0E26" w:rsidRDefault="00C7636D" w:rsidP="00BA244B">
            <w:pPr>
              <w:keepNext/>
              <w:spacing w:before="240"/>
              <w:jc w:val="center"/>
              <w:rPr>
                <w:rFonts w:ascii="Times New Roman" w:eastAsia="Times New Roman" w:hAnsi="Times New Roman" w:cs="Times New Roman"/>
                <w:sz w:val="24"/>
                <w:szCs w:val="24"/>
              </w:rPr>
            </w:pPr>
            <w:r w:rsidRPr="00C7636D">
              <w:rPr>
                <w:rFonts w:ascii="Times New Roman" w:eastAsia="Times New Roman" w:hAnsi="Times New Roman" w:cs="Times New Roman"/>
                <w:sz w:val="24"/>
                <w:szCs w:val="24"/>
              </w:rPr>
              <w:t xml:space="preserve"> (p = 0.2237)</w:t>
            </w:r>
          </w:p>
        </w:tc>
      </w:tr>
    </w:tbl>
    <w:p w14:paraId="70B8F87B" w14:textId="47C6E992" w:rsidR="00BA244B" w:rsidRPr="00BA244B" w:rsidRDefault="00BA244B" w:rsidP="00BA244B">
      <w:pPr>
        <w:pStyle w:val="Caption"/>
        <w:jc w:val="center"/>
        <w:rPr>
          <w:rFonts w:ascii="Times New Roman" w:hAnsi="Times New Roman" w:cs="Times New Roman"/>
          <w:color w:val="auto"/>
        </w:rPr>
      </w:pPr>
      <w:bookmarkStart w:id="12" w:name="_Toc101282410"/>
      <w:r w:rsidRPr="00BA244B">
        <w:rPr>
          <w:rFonts w:ascii="Times New Roman" w:hAnsi="Times New Roman" w:cs="Times New Roman"/>
          <w:color w:val="auto"/>
        </w:rPr>
        <w:t xml:space="preserve">Table </w:t>
      </w:r>
      <w:r w:rsidRPr="00BA244B">
        <w:rPr>
          <w:rFonts w:ascii="Times New Roman" w:hAnsi="Times New Roman" w:cs="Times New Roman"/>
          <w:color w:val="auto"/>
        </w:rPr>
        <w:fldChar w:fldCharType="begin"/>
      </w:r>
      <w:r w:rsidRPr="00BA244B">
        <w:rPr>
          <w:rFonts w:ascii="Times New Roman" w:hAnsi="Times New Roman" w:cs="Times New Roman"/>
          <w:color w:val="auto"/>
        </w:rPr>
        <w:instrText xml:space="preserve"> SEQ Table \* ARABIC </w:instrText>
      </w:r>
      <w:r w:rsidRPr="00BA244B">
        <w:rPr>
          <w:rFonts w:ascii="Times New Roman" w:hAnsi="Times New Roman" w:cs="Times New Roman"/>
          <w:color w:val="auto"/>
        </w:rPr>
        <w:fldChar w:fldCharType="separate"/>
      </w:r>
      <w:r w:rsidR="007F2405">
        <w:rPr>
          <w:rFonts w:ascii="Times New Roman" w:hAnsi="Times New Roman" w:cs="Times New Roman"/>
          <w:noProof/>
          <w:color w:val="auto"/>
        </w:rPr>
        <w:t>14</w:t>
      </w:r>
      <w:r w:rsidRPr="00BA244B">
        <w:rPr>
          <w:rFonts w:ascii="Times New Roman" w:hAnsi="Times New Roman" w:cs="Times New Roman"/>
          <w:color w:val="auto"/>
        </w:rPr>
        <w:fldChar w:fldCharType="end"/>
      </w:r>
      <w:r w:rsidRPr="00BA244B">
        <w:rPr>
          <w:rFonts w:ascii="Times New Roman" w:hAnsi="Times New Roman" w:cs="Times New Roman"/>
          <w:color w:val="auto"/>
        </w:rPr>
        <w:t>. Full OLS and IV results for renters in Alabama.</w:t>
      </w:r>
      <w:bookmarkEnd w:id="12"/>
    </w:p>
    <w:p w14:paraId="144ECAFA" w14:textId="77777777" w:rsidR="00BA244B" w:rsidRDefault="004D0E26" w:rsidP="004D0E26">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 </w:t>
      </w:r>
      <w:r w:rsidR="00BA244B">
        <w:rPr>
          <w:rFonts w:ascii="Times New Roman" w:hAnsi="Times New Roman" w:cs="Times New Roman"/>
          <w:b/>
          <w:bCs/>
          <w:sz w:val="24"/>
          <w:szCs w:val="24"/>
        </w:rPr>
        <w:t xml:space="preserve"> </w:t>
      </w:r>
    </w:p>
    <w:tbl>
      <w:tblPr>
        <w:tblStyle w:val="ListTable3"/>
        <w:tblW w:w="5867" w:type="dxa"/>
        <w:jc w:val="center"/>
        <w:tblLayout w:type="fixed"/>
        <w:tblLook w:val="0600" w:firstRow="0" w:lastRow="0" w:firstColumn="0" w:lastColumn="0" w:noHBand="1" w:noVBand="1"/>
      </w:tblPr>
      <w:tblGrid>
        <w:gridCol w:w="2043"/>
        <w:gridCol w:w="2201"/>
        <w:gridCol w:w="1623"/>
      </w:tblGrid>
      <w:tr w:rsidR="00BA244B" w14:paraId="2B041B85" w14:textId="77777777" w:rsidTr="005759CB">
        <w:trPr>
          <w:trHeight w:val="474"/>
          <w:jc w:val="center"/>
        </w:trPr>
        <w:tc>
          <w:tcPr>
            <w:tcW w:w="2043" w:type="dxa"/>
          </w:tcPr>
          <w:p w14:paraId="2DCD8D32" w14:textId="77777777" w:rsidR="00BA244B" w:rsidRDefault="00BA244B" w:rsidP="005759CB">
            <w:pPr>
              <w:tabs>
                <w:tab w:val="center" w:pos="93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201" w:type="dxa"/>
          </w:tcPr>
          <w:p w14:paraId="41AE8FBB"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3" w:type="dxa"/>
          </w:tcPr>
          <w:p w14:paraId="60CCC73B"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A244B" w14:paraId="60D43EB7" w14:textId="77777777" w:rsidTr="005759CB">
        <w:trPr>
          <w:trHeight w:val="474"/>
          <w:jc w:val="center"/>
        </w:trPr>
        <w:tc>
          <w:tcPr>
            <w:tcW w:w="2043" w:type="dxa"/>
          </w:tcPr>
          <w:p w14:paraId="57A0852C" w14:textId="77777777" w:rsidR="00BA244B" w:rsidRDefault="00BA244B" w:rsidP="005759CB">
            <w:pPr>
              <w:spacing w:before="240"/>
              <w:rPr>
                <w:rFonts w:ascii="Times New Roman" w:eastAsia="Times New Roman" w:hAnsi="Times New Roman" w:cs="Times New Roman"/>
                <w:sz w:val="24"/>
                <w:szCs w:val="24"/>
              </w:rPr>
            </w:pPr>
          </w:p>
        </w:tc>
        <w:tc>
          <w:tcPr>
            <w:tcW w:w="2201" w:type="dxa"/>
          </w:tcPr>
          <w:p w14:paraId="4421CA3E"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OLS</w:t>
            </w:r>
          </w:p>
        </w:tc>
        <w:tc>
          <w:tcPr>
            <w:tcW w:w="1623" w:type="dxa"/>
          </w:tcPr>
          <w:p w14:paraId="5F587D85"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BA244B" w14:paraId="360FCE38" w14:textId="77777777" w:rsidTr="005759CB">
        <w:trPr>
          <w:trHeight w:val="474"/>
          <w:jc w:val="center"/>
        </w:trPr>
        <w:tc>
          <w:tcPr>
            <w:tcW w:w="2043" w:type="dxa"/>
          </w:tcPr>
          <w:p w14:paraId="4976E5CB" w14:textId="77777777"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2201" w:type="dxa"/>
          </w:tcPr>
          <w:p w14:paraId="715A8B7D" w14:textId="77777777" w:rsidR="00BA244B" w:rsidRDefault="00BA244B" w:rsidP="005759CB">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c>
          <w:tcPr>
            <w:tcW w:w="1623" w:type="dxa"/>
          </w:tcPr>
          <w:p w14:paraId="39A62615" w14:textId="77777777" w:rsidR="00BA244B" w:rsidRDefault="00BA244B" w:rsidP="005759CB">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r>
      <w:tr w:rsidR="00BA244B" w14:paraId="0C2EBF5C" w14:textId="77777777" w:rsidTr="005759CB">
        <w:trPr>
          <w:trHeight w:val="460"/>
          <w:jc w:val="center"/>
        </w:trPr>
        <w:tc>
          <w:tcPr>
            <w:tcW w:w="2043" w:type="dxa"/>
          </w:tcPr>
          <w:p w14:paraId="176704FA" w14:textId="77777777" w:rsidR="00BA244B" w:rsidRDefault="00BA244B" w:rsidP="005759CB">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valueh</w:t>
            </w:r>
            <w:proofErr w:type="spellEnd"/>
          </w:p>
        </w:tc>
        <w:tc>
          <w:tcPr>
            <w:tcW w:w="2201" w:type="dxa"/>
          </w:tcPr>
          <w:p w14:paraId="66369AFF" w14:textId="77777777" w:rsidR="00BA244B" w:rsidRDefault="00BA244B" w:rsidP="005759CB">
            <w:pPr>
              <w:spacing w:before="240"/>
              <w:jc w:val="center"/>
              <w:rPr>
                <w:rFonts w:ascii="Times New Roman" w:eastAsia="Times New Roman" w:hAnsi="Times New Roman" w:cs="Times New Roman"/>
                <w:sz w:val="24"/>
                <w:szCs w:val="24"/>
              </w:rPr>
            </w:pPr>
            <w:r w:rsidRPr="001E35AD">
              <w:rPr>
                <w:rFonts w:ascii="Times New Roman" w:eastAsia="Times New Roman" w:hAnsi="Times New Roman" w:cs="Times New Roman"/>
                <w:sz w:val="24"/>
                <w:szCs w:val="24"/>
              </w:rPr>
              <w:t xml:space="preserve">2.89e-07 </w:t>
            </w:r>
            <w:r>
              <w:rPr>
                <w:rFonts w:ascii="Times New Roman" w:eastAsia="Times New Roman" w:hAnsi="Times New Roman" w:cs="Times New Roman"/>
                <w:sz w:val="24"/>
                <w:szCs w:val="24"/>
              </w:rPr>
              <w:t>***</w:t>
            </w:r>
          </w:p>
        </w:tc>
        <w:tc>
          <w:tcPr>
            <w:tcW w:w="1623" w:type="dxa"/>
          </w:tcPr>
          <w:p w14:paraId="57E520F8" w14:textId="77777777" w:rsidR="00BA244B" w:rsidRDefault="00BA244B" w:rsidP="005759CB">
            <w:pPr>
              <w:spacing w:before="240"/>
              <w:jc w:val="center"/>
              <w:rPr>
                <w:rFonts w:ascii="Times New Roman" w:eastAsia="Times New Roman" w:hAnsi="Times New Roman" w:cs="Times New Roman"/>
                <w:sz w:val="24"/>
                <w:szCs w:val="24"/>
              </w:rPr>
            </w:pPr>
            <w:r w:rsidRPr="001E35AD">
              <w:rPr>
                <w:rFonts w:ascii="Times New Roman" w:eastAsia="Times New Roman" w:hAnsi="Times New Roman" w:cs="Times New Roman"/>
                <w:sz w:val="24"/>
                <w:szCs w:val="24"/>
              </w:rPr>
              <w:t>-7.43e-07</w:t>
            </w:r>
            <w:r>
              <w:rPr>
                <w:rFonts w:ascii="Times New Roman" w:eastAsia="Times New Roman" w:hAnsi="Times New Roman" w:cs="Times New Roman"/>
                <w:sz w:val="24"/>
                <w:szCs w:val="24"/>
              </w:rPr>
              <w:t>***</w:t>
            </w:r>
          </w:p>
        </w:tc>
      </w:tr>
      <w:tr w:rsidR="00BA244B" w14:paraId="2DB416D2" w14:textId="77777777" w:rsidTr="005759CB">
        <w:trPr>
          <w:trHeight w:val="460"/>
          <w:jc w:val="center"/>
        </w:trPr>
        <w:tc>
          <w:tcPr>
            <w:tcW w:w="2043" w:type="dxa"/>
          </w:tcPr>
          <w:p w14:paraId="786FEA29" w14:textId="77777777"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201" w:type="dxa"/>
          </w:tcPr>
          <w:p w14:paraId="78771A81"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E35AD">
              <w:rPr>
                <w:rFonts w:ascii="Times New Roman" w:eastAsia="Times New Roman" w:hAnsi="Times New Roman" w:cs="Times New Roman"/>
                <w:sz w:val="24"/>
                <w:szCs w:val="24"/>
              </w:rPr>
              <w:t>9.34e-08</w:t>
            </w:r>
            <w:r>
              <w:rPr>
                <w:rFonts w:ascii="Times New Roman" w:eastAsia="Times New Roman" w:hAnsi="Times New Roman" w:cs="Times New Roman"/>
                <w:sz w:val="24"/>
                <w:szCs w:val="24"/>
              </w:rPr>
              <w:t>)</w:t>
            </w:r>
          </w:p>
        </w:tc>
        <w:tc>
          <w:tcPr>
            <w:tcW w:w="1623" w:type="dxa"/>
          </w:tcPr>
          <w:p w14:paraId="0C40D18F"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E35AD">
              <w:rPr>
                <w:rFonts w:ascii="Times New Roman" w:eastAsia="Times New Roman" w:hAnsi="Times New Roman" w:cs="Times New Roman"/>
                <w:sz w:val="24"/>
                <w:szCs w:val="24"/>
              </w:rPr>
              <w:t>6.69e-07</w:t>
            </w:r>
            <w:r>
              <w:rPr>
                <w:rFonts w:ascii="Times New Roman" w:eastAsia="Times New Roman" w:hAnsi="Times New Roman" w:cs="Times New Roman"/>
                <w:sz w:val="24"/>
                <w:szCs w:val="24"/>
              </w:rPr>
              <w:t>)</w:t>
            </w:r>
          </w:p>
        </w:tc>
      </w:tr>
      <w:tr w:rsidR="00BA244B" w14:paraId="04A309E3" w14:textId="77777777" w:rsidTr="005759CB">
        <w:trPr>
          <w:trHeight w:val="729"/>
          <w:jc w:val="center"/>
        </w:trPr>
        <w:tc>
          <w:tcPr>
            <w:tcW w:w="2043" w:type="dxa"/>
          </w:tcPr>
          <w:p w14:paraId="70DC2EC8" w14:textId="77777777"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w:t>
            </w:r>
          </w:p>
        </w:tc>
        <w:tc>
          <w:tcPr>
            <w:tcW w:w="2201" w:type="dxa"/>
          </w:tcPr>
          <w:p w14:paraId="49FBAD36" w14:textId="77777777" w:rsidR="00BA244B" w:rsidRDefault="00BA244B" w:rsidP="005759CB">
            <w:pPr>
              <w:spacing w:before="240"/>
              <w:jc w:val="center"/>
              <w:rPr>
                <w:rFonts w:ascii="Times New Roman" w:eastAsia="Times New Roman" w:hAnsi="Times New Roman" w:cs="Times New Roman"/>
                <w:sz w:val="24"/>
                <w:szCs w:val="24"/>
              </w:rPr>
            </w:pPr>
            <w:r w:rsidRPr="001E35AD">
              <w:rPr>
                <w:rFonts w:ascii="Times New Roman" w:eastAsia="Times New Roman" w:hAnsi="Times New Roman" w:cs="Times New Roman"/>
                <w:sz w:val="24"/>
                <w:szCs w:val="24"/>
              </w:rPr>
              <w:t>3,343</w:t>
            </w:r>
          </w:p>
        </w:tc>
        <w:tc>
          <w:tcPr>
            <w:tcW w:w="1623" w:type="dxa"/>
          </w:tcPr>
          <w:p w14:paraId="5730C283" w14:textId="77777777" w:rsidR="00BA244B" w:rsidRDefault="00BA244B" w:rsidP="005759CB">
            <w:pPr>
              <w:keepNext/>
              <w:spacing w:before="240"/>
              <w:jc w:val="center"/>
              <w:rPr>
                <w:rFonts w:ascii="Times New Roman" w:eastAsia="Times New Roman" w:hAnsi="Times New Roman" w:cs="Times New Roman"/>
                <w:sz w:val="24"/>
                <w:szCs w:val="24"/>
              </w:rPr>
            </w:pPr>
            <w:r w:rsidRPr="001E35AD">
              <w:rPr>
                <w:rFonts w:ascii="Times New Roman" w:eastAsia="Times New Roman" w:hAnsi="Times New Roman" w:cs="Times New Roman"/>
                <w:sz w:val="24"/>
                <w:szCs w:val="24"/>
              </w:rPr>
              <w:t>3,343</w:t>
            </w:r>
          </w:p>
        </w:tc>
      </w:tr>
      <w:tr w:rsidR="00BA244B" w14:paraId="7304582C" w14:textId="77777777" w:rsidTr="005759CB">
        <w:trPr>
          <w:trHeight w:val="729"/>
          <w:jc w:val="center"/>
        </w:trPr>
        <w:tc>
          <w:tcPr>
            <w:tcW w:w="2043" w:type="dxa"/>
          </w:tcPr>
          <w:p w14:paraId="40695AFB" w14:textId="401570BC"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F-statistic</w:t>
            </w:r>
          </w:p>
        </w:tc>
        <w:tc>
          <w:tcPr>
            <w:tcW w:w="2201" w:type="dxa"/>
          </w:tcPr>
          <w:p w14:paraId="24D42115" w14:textId="77777777" w:rsidR="00BA244B" w:rsidRPr="001E35AD" w:rsidRDefault="00BA244B" w:rsidP="005759CB">
            <w:pPr>
              <w:spacing w:before="240"/>
              <w:jc w:val="center"/>
              <w:rPr>
                <w:rFonts w:ascii="Times New Roman" w:eastAsia="Times New Roman" w:hAnsi="Times New Roman" w:cs="Times New Roman"/>
                <w:sz w:val="24"/>
                <w:szCs w:val="24"/>
              </w:rPr>
            </w:pPr>
          </w:p>
        </w:tc>
        <w:tc>
          <w:tcPr>
            <w:tcW w:w="1623" w:type="dxa"/>
          </w:tcPr>
          <w:p w14:paraId="7905EA8F" w14:textId="05C0DAE5" w:rsidR="00BA244B" w:rsidRPr="001E35AD" w:rsidRDefault="00BA244B" w:rsidP="005759CB">
            <w:pPr>
              <w:keepNext/>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 xml:space="preserve">  15.5796</w:t>
            </w:r>
          </w:p>
        </w:tc>
      </w:tr>
      <w:tr w:rsidR="00BA244B" w14:paraId="46BDFC7E" w14:textId="77777777" w:rsidTr="005759CB">
        <w:trPr>
          <w:trHeight w:val="729"/>
          <w:jc w:val="center"/>
        </w:trPr>
        <w:tc>
          <w:tcPr>
            <w:tcW w:w="2043" w:type="dxa"/>
          </w:tcPr>
          <w:p w14:paraId="28BD41B5" w14:textId="47741FB8"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Beta coefficient</w:t>
            </w:r>
          </w:p>
        </w:tc>
        <w:tc>
          <w:tcPr>
            <w:tcW w:w="2201" w:type="dxa"/>
          </w:tcPr>
          <w:p w14:paraId="7F8E90F8" w14:textId="6E051964" w:rsidR="00BA244B" w:rsidRPr="001E35AD" w:rsidRDefault="00AA7D19" w:rsidP="005759CB">
            <w:pPr>
              <w:spacing w:before="240"/>
              <w:jc w:val="center"/>
              <w:rPr>
                <w:rFonts w:ascii="Times New Roman" w:eastAsia="Times New Roman" w:hAnsi="Times New Roman" w:cs="Times New Roman"/>
                <w:sz w:val="24"/>
                <w:szCs w:val="24"/>
              </w:rPr>
            </w:pPr>
            <w:r w:rsidRPr="00AA7D19">
              <w:rPr>
                <w:rFonts w:ascii="Times New Roman" w:eastAsia="Times New Roman" w:hAnsi="Times New Roman" w:cs="Times New Roman"/>
                <w:sz w:val="24"/>
                <w:szCs w:val="24"/>
              </w:rPr>
              <w:t>.0662351</w:t>
            </w:r>
          </w:p>
        </w:tc>
        <w:tc>
          <w:tcPr>
            <w:tcW w:w="1623" w:type="dxa"/>
          </w:tcPr>
          <w:p w14:paraId="1B5C8098" w14:textId="12AECD61" w:rsidR="00BA244B" w:rsidRPr="001E35AD" w:rsidRDefault="00AA7D19" w:rsidP="005759CB">
            <w:pPr>
              <w:keepNext/>
              <w:spacing w:before="240"/>
              <w:jc w:val="center"/>
              <w:rPr>
                <w:rFonts w:ascii="Times New Roman" w:eastAsia="Times New Roman" w:hAnsi="Times New Roman" w:cs="Times New Roman"/>
                <w:sz w:val="24"/>
                <w:szCs w:val="24"/>
              </w:rPr>
            </w:pPr>
            <w:r w:rsidRPr="00AA7D19">
              <w:rPr>
                <w:rFonts w:ascii="Times New Roman" w:eastAsia="Times New Roman" w:hAnsi="Times New Roman" w:cs="Times New Roman"/>
                <w:sz w:val="24"/>
                <w:szCs w:val="24"/>
              </w:rPr>
              <w:t>-.16909871</w:t>
            </w:r>
          </w:p>
        </w:tc>
      </w:tr>
      <w:tr w:rsidR="00BA244B" w14:paraId="16898B48" w14:textId="77777777" w:rsidTr="005759CB">
        <w:trPr>
          <w:trHeight w:val="729"/>
          <w:jc w:val="center"/>
        </w:trPr>
        <w:tc>
          <w:tcPr>
            <w:tcW w:w="2043" w:type="dxa"/>
          </w:tcPr>
          <w:p w14:paraId="4F9FD46A" w14:textId="10953BE6"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Endogeneity test</w:t>
            </w:r>
          </w:p>
        </w:tc>
        <w:tc>
          <w:tcPr>
            <w:tcW w:w="2201" w:type="dxa"/>
          </w:tcPr>
          <w:p w14:paraId="41A4B5B5" w14:textId="77777777" w:rsidR="00BA244B" w:rsidRPr="001E35AD" w:rsidRDefault="00BA244B" w:rsidP="005759CB">
            <w:pPr>
              <w:spacing w:before="240"/>
              <w:jc w:val="center"/>
              <w:rPr>
                <w:rFonts w:ascii="Times New Roman" w:eastAsia="Times New Roman" w:hAnsi="Times New Roman" w:cs="Times New Roman"/>
                <w:sz w:val="24"/>
                <w:szCs w:val="24"/>
              </w:rPr>
            </w:pPr>
          </w:p>
        </w:tc>
        <w:tc>
          <w:tcPr>
            <w:tcW w:w="1623" w:type="dxa"/>
          </w:tcPr>
          <w:p w14:paraId="5A9B1E4E" w14:textId="77777777" w:rsidR="00BA244B" w:rsidRDefault="00BA244B" w:rsidP="005759CB">
            <w:pPr>
              <w:keepNext/>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 xml:space="preserve">2.51347  </w:t>
            </w:r>
          </w:p>
          <w:p w14:paraId="66DBBA5E" w14:textId="0A46D662" w:rsidR="00BA244B" w:rsidRPr="001E35AD" w:rsidRDefault="00BA244B" w:rsidP="005759CB">
            <w:pPr>
              <w:keepNext/>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(p = 0.1129)</w:t>
            </w:r>
          </w:p>
        </w:tc>
      </w:tr>
      <w:tr w:rsidR="00BA244B" w14:paraId="016CACA1" w14:textId="77777777" w:rsidTr="005759CB">
        <w:trPr>
          <w:trHeight w:val="729"/>
          <w:jc w:val="center"/>
        </w:trPr>
        <w:tc>
          <w:tcPr>
            <w:tcW w:w="2043" w:type="dxa"/>
          </w:tcPr>
          <w:p w14:paraId="05EC8B02" w14:textId="61DA1E40"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Overidentification Test</w:t>
            </w:r>
          </w:p>
        </w:tc>
        <w:tc>
          <w:tcPr>
            <w:tcW w:w="2201" w:type="dxa"/>
          </w:tcPr>
          <w:p w14:paraId="5E9D80A0" w14:textId="77777777" w:rsidR="00BA244B" w:rsidRPr="001E35AD" w:rsidRDefault="00BA244B" w:rsidP="005759CB">
            <w:pPr>
              <w:spacing w:before="240"/>
              <w:jc w:val="center"/>
              <w:rPr>
                <w:rFonts w:ascii="Times New Roman" w:eastAsia="Times New Roman" w:hAnsi="Times New Roman" w:cs="Times New Roman"/>
                <w:sz w:val="24"/>
                <w:szCs w:val="24"/>
              </w:rPr>
            </w:pPr>
          </w:p>
        </w:tc>
        <w:tc>
          <w:tcPr>
            <w:tcW w:w="1623" w:type="dxa"/>
          </w:tcPr>
          <w:p w14:paraId="441498FB" w14:textId="77777777" w:rsidR="00BA244B" w:rsidRDefault="00BA244B" w:rsidP="005759CB">
            <w:pPr>
              <w:keepNext/>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 xml:space="preserve">.193334 </w:t>
            </w:r>
          </w:p>
          <w:p w14:paraId="5B5C5D1B" w14:textId="1A8A3B60" w:rsidR="00BA244B" w:rsidRPr="001E35AD" w:rsidRDefault="00BA244B" w:rsidP="00BA244B">
            <w:pPr>
              <w:keepNext/>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 xml:space="preserve"> (p = 0.9787)</w:t>
            </w:r>
          </w:p>
        </w:tc>
      </w:tr>
    </w:tbl>
    <w:p w14:paraId="19D26124" w14:textId="07CA3DC3" w:rsidR="00BA244B" w:rsidRPr="00BA244B" w:rsidRDefault="00BA244B" w:rsidP="00BA244B">
      <w:pPr>
        <w:pStyle w:val="Caption"/>
        <w:jc w:val="center"/>
        <w:rPr>
          <w:rFonts w:ascii="Times New Roman" w:hAnsi="Times New Roman" w:cs="Times New Roman"/>
          <w:color w:val="auto"/>
        </w:rPr>
      </w:pPr>
      <w:bookmarkStart w:id="13" w:name="_Toc101282411"/>
      <w:r w:rsidRPr="00BA244B">
        <w:rPr>
          <w:rFonts w:ascii="Times New Roman" w:hAnsi="Times New Roman" w:cs="Times New Roman"/>
          <w:color w:val="auto"/>
        </w:rPr>
        <w:t xml:space="preserve">Table </w:t>
      </w:r>
      <w:r w:rsidRPr="00BA244B">
        <w:rPr>
          <w:rFonts w:ascii="Times New Roman" w:hAnsi="Times New Roman" w:cs="Times New Roman"/>
          <w:color w:val="auto"/>
        </w:rPr>
        <w:fldChar w:fldCharType="begin"/>
      </w:r>
      <w:r w:rsidRPr="00BA244B">
        <w:rPr>
          <w:rFonts w:ascii="Times New Roman" w:hAnsi="Times New Roman" w:cs="Times New Roman"/>
          <w:color w:val="auto"/>
        </w:rPr>
        <w:instrText xml:space="preserve"> SEQ Table \* ARABIC </w:instrText>
      </w:r>
      <w:r w:rsidRPr="00BA244B">
        <w:rPr>
          <w:rFonts w:ascii="Times New Roman" w:hAnsi="Times New Roman" w:cs="Times New Roman"/>
          <w:color w:val="auto"/>
        </w:rPr>
        <w:fldChar w:fldCharType="separate"/>
      </w:r>
      <w:r w:rsidR="007F2405">
        <w:rPr>
          <w:rFonts w:ascii="Times New Roman" w:hAnsi="Times New Roman" w:cs="Times New Roman"/>
          <w:noProof/>
          <w:color w:val="auto"/>
        </w:rPr>
        <w:t>15</w:t>
      </w:r>
      <w:r w:rsidRPr="00BA244B">
        <w:rPr>
          <w:rFonts w:ascii="Times New Roman" w:hAnsi="Times New Roman" w:cs="Times New Roman"/>
          <w:color w:val="auto"/>
        </w:rPr>
        <w:fldChar w:fldCharType="end"/>
      </w:r>
      <w:r w:rsidRPr="00BA244B">
        <w:rPr>
          <w:rFonts w:ascii="Times New Roman" w:hAnsi="Times New Roman" w:cs="Times New Roman"/>
          <w:color w:val="auto"/>
        </w:rPr>
        <w:t>. Full results for homeowners in Alabama.</w:t>
      </w:r>
      <w:bookmarkEnd w:id="13"/>
    </w:p>
    <w:p w14:paraId="5827E220" w14:textId="77777777" w:rsidR="00BA244B" w:rsidRDefault="00BA244B" w:rsidP="004D0E26">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 </w:t>
      </w:r>
    </w:p>
    <w:tbl>
      <w:tblPr>
        <w:tblStyle w:val="ListTable3"/>
        <w:tblW w:w="5867" w:type="dxa"/>
        <w:jc w:val="center"/>
        <w:tblLayout w:type="fixed"/>
        <w:tblLook w:val="0600" w:firstRow="0" w:lastRow="0" w:firstColumn="0" w:lastColumn="0" w:noHBand="1" w:noVBand="1"/>
      </w:tblPr>
      <w:tblGrid>
        <w:gridCol w:w="2043"/>
        <w:gridCol w:w="2201"/>
        <w:gridCol w:w="1623"/>
      </w:tblGrid>
      <w:tr w:rsidR="00BA244B" w14:paraId="30C4E59C" w14:textId="77777777" w:rsidTr="005759CB">
        <w:trPr>
          <w:trHeight w:val="474"/>
          <w:jc w:val="center"/>
        </w:trPr>
        <w:tc>
          <w:tcPr>
            <w:tcW w:w="2043" w:type="dxa"/>
          </w:tcPr>
          <w:p w14:paraId="0D1AC71C" w14:textId="77777777" w:rsidR="00BA244B" w:rsidRDefault="00BA244B" w:rsidP="005759CB">
            <w:pPr>
              <w:tabs>
                <w:tab w:val="left" w:pos="220"/>
                <w:tab w:val="center" w:pos="93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2201" w:type="dxa"/>
          </w:tcPr>
          <w:p w14:paraId="57553CB6"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3" w:type="dxa"/>
          </w:tcPr>
          <w:p w14:paraId="7C06ED27"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A244B" w14:paraId="678F21BA" w14:textId="77777777" w:rsidTr="005759CB">
        <w:trPr>
          <w:trHeight w:val="474"/>
          <w:jc w:val="center"/>
        </w:trPr>
        <w:tc>
          <w:tcPr>
            <w:tcW w:w="2043" w:type="dxa"/>
          </w:tcPr>
          <w:p w14:paraId="0CA94FA4" w14:textId="77777777" w:rsidR="00BA244B" w:rsidRDefault="00BA244B" w:rsidP="005759CB">
            <w:pPr>
              <w:spacing w:before="240"/>
              <w:rPr>
                <w:rFonts w:ascii="Times New Roman" w:eastAsia="Times New Roman" w:hAnsi="Times New Roman" w:cs="Times New Roman"/>
                <w:sz w:val="24"/>
                <w:szCs w:val="24"/>
              </w:rPr>
            </w:pPr>
          </w:p>
        </w:tc>
        <w:tc>
          <w:tcPr>
            <w:tcW w:w="2201" w:type="dxa"/>
          </w:tcPr>
          <w:p w14:paraId="5661025F"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OLS</w:t>
            </w:r>
          </w:p>
        </w:tc>
        <w:tc>
          <w:tcPr>
            <w:tcW w:w="1623" w:type="dxa"/>
          </w:tcPr>
          <w:p w14:paraId="62A4CE67"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BA244B" w14:paraId="55C1E47F" w14:textId="77777777" w:rsidTr="005759CB">
        <w:trPr>
          <w:trHeight w:val="474"/>
          <w:jc w:val="center"/>
        </w:trPr>
        <w:tc>
          <w:tcPr>
            <w:tcW w:w="2043" w:type="dxa"/>
          </w:tcPr>
          <w:p w14:paraId="790DD461" w14:textId="77777777"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2201" w:type="dxa"/>
          </w:tcPr>
          <w:p w14:paraId="22997817" w14:textId="77777777" w:rsidR="00BA244B" w:rsidRDefault="00BA244B" w:rsidP="005759CB">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c>
          <w:tcPr>
            <w:tcW w:w="1623" w:type="dxa"/>
          </w:tcPr>
          <w:p w14:paraId="74A0BEBA" w14:textId="77777777" w:rsidR="00BA244B" w:rsidRDefault="00BA244B" w:rsidP="005759CB">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r>
      <w:tr w:rsidR="00BA244B" w14:paraId="68BDE27A" w14:textId="77777777" w:rsidTr="005759CB">
        <w:trPr>
          <w:trHeight w:val="460"/>
          <w:jc w:val="center"/>
        </w:trPr>
        <w:tc>
          <w:tcPr>
            <w:tcW w:w="2043" w:type="dxa"/>
          </w:tcPr>
          <w:p w14:paraId="0A67D0F4" w14:textId="77777777"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rent</w:t>
            </w:r>
          </w:p>
        </w:tc>
        <w:tc>
          <w:tcPr>
            <w:tcW w:w="2201" w:type="dxa"/>
          </w:tcPr>
          <w:p w14:paraId="4BC7DAEF" w14:textId="77777777" w:rsidR="00BA244B" w:rsidRDefault="00BA244B" w:rsidP="005759CB">
            <w:pPr>
              <w:spacing w:before="240"/>
              <w:jc w:val="center"/>
              <w:rPr>
                <w:rFonts w:ascii="Times New Roman" w:eastAsia="Times New Roman" w:hAnsi="Times New Roman" w:cs="Times New Roman"/>
                <w:sz w:val="24"/>
                <w:szCs w:val="24"/>
              </w:rPr>
            </w:pPr>
            <w:r w:rsidRPr="006A7957">
              <w:rPr>
                <w:rFonts w:ascii="Times New Roman" w:eastAsia="Times New Roman" w:hAnsi="Times New Roman" w:cs="Times New Roman"/>
                <w:sz w:val="24"/>
                <w:szCs w:val="24"/>
              </w:rPr>
              <w:t>.0000149</w:t>
            </w:r>
            <w:r>
              <w:rPr>
                <w:rFonts w:ascii="Times New Roman" w:eastAsia="Times New Roman" w:hAnsi="Times New Roman" w:cs="Times New Roman"/>
                <w:sz w:val="24"/>
                <w:szCs w:val="24"/>
              </w:rPr>
              <w:t>***</w:t>
            </w:r>
          </w:p>
        </w:tc>
        <w:tc>
          <w:tcPr>
            <w:tcW w:w="1623" w:type="dxa"/>
          </w:tcPr>
          <w:p w14:paraId="4D26E8CD" w14:textId="77777777" w:rsidR="00BA244B" w:rsidRDefault="00BA244B" w:rsidP="005759CB">
            <w:pPr>
              <w:spacing w:before="240"/>
              <w:jc w:val="center"/>
              <w:rPr>
                <w:rFonts w:ascii="Times New Roman" w:eastAsia="Times New Roman" w:hAnsi="Times New Roman" w:cs="Times New Roman"/>
                <w:sz w:val="24"/>
                <w:szCs w:val="24"/>
              </w:rPr>
            </w:pPr>
            <w:r w:rsidRPr="006A7957">
              <w:rPr>
                <w:rFonts w:ascii="Times New Roman" w:eastAsia="Times New Roman" w:hAnsi="Times New Roman" w:cs="Times New Roman"/>
                <w:sz w:val="24"/>
                <w:szCs w:val="24"/>
              </w:rPr>
              <w:t>-.0003125</w:t>
            </w:r>
            <w:r>
              <w:rPr>
                <w:rFonts w:ascii="Times New Roman" w:eastAsia="Times New Roman" w:hAnsi="Times New Roman" w:cs="Times New Roman"/>
                <w:sz w:val="24"/>
                <w:szCs w:val="24"/>
              </w:rPr>
              <w:t>***</w:t>
            </w:r>
          </w:p>
        </w:tc>
      </w:tr>
      <w:tr w:rsidR="00BA244B" w14:paraId="4AA56D3B" w14:textId="77777777" w:rsidTr="005759CB">
        <w:trPr>
          <w:trHeight w:val="460"/>
          <w:jc w:val="center"/>
        </w:trPr>
        <w:tc>
          <w:tcPr>
            <w:tcW w:w="2043" w:type="dxa"/>
          </w:tcPr>
          <w:p w14:paraId="57A652A3" w14:textId="77777777"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201" w:type="dxa"/>
          </w:tcPr>
          <w:p w14:paraId="22BD1BC5"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A7957">
              <w:rPr>
                <w:rFonts w:ascii="Times New Roman" w:eastAsia="Times New Roman" w:hAnsi="Times New Roman" w:cs="Times New Roman"/>
                <w:sz w:val="24"/>
                <w:szCs w:val="24"/>
              </w:rPr>
              <w:t>6.32e-06</w:t>
            </w:r>
            <w:r>
              <w:rPr>
                <w:rFonts w:ascii="Times New Roman" w:eastAsia="Times New Roman" w:hAnsi="Times New Roman" w:cs="Times New Roman"/>
                <w:sz w:val="24"/>
                <w:szCs w:val="24"/>
              </w:rPr>
              <w:t>)</w:t>
            </w:r>
          </w:p>
        </w:tc>
        <w:tc>
          <w:tcPr>
            <w:tcW w:w="1623" w:type="dxa"/>
          </w:tcPr>
          <w:p w14:paraId="4BDF2544"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A7957">
              <w:rPr>
                <w:rFonts w:ascii="Times New Roman" w:eastAsia="Times New Roman" w:hAnsi="Times New Roman" w:cs="Times New Roman"/>
                <w:sz w:val="24"/>
                <w:szCs w:val="24"/>
              </w:rPr>
              <w:t>.0000192</w:t>
            </w:r>
            <w:r>
              <w:rPr>
                <w:rFonts w:ascii="Times New Roman" w:eastAsia="Times New Roman" w:hAnsi="Times New Roman" w:cs="Times New Roman"/>
                <w:sz w:val="24"/>
                <w:szCs w:val="24"/>
              </w:rPr>
              <w:t>)</w:t>
            </w:r>
          </w:p>
        </w:tc>
      </w:tr>
      <w:tr w:rsidR="00BA244B" w14:paraId="730268B3" w14:textId="77777777" w:rsidTr="005759CB">
        <w:trPr>
          <w:trHeight w:val="729"/>
          <w:jc w:val="center"/>
        </w:trPr>
        <w:tc>
          <w:tcPr>
            <w:tcW w:w="2043" w:type="dxa"/>
          </w:tcPr>
          <w:p w14:paraId="475C4DDE" w14:textId="77777777"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2201" w:type="dxa"/>
          </w:tcPr>
          <w:p w14:paraId="3B242AE5" w14:textId="77777777" w:rsidR="00BA244B" w:rsidRDefault="00BA244B" w:rsidP="005759CB">
            <w:pPr>
              <w:spacing w:before="240"/>
              <w:jc w:val="center"/>
              <w:rPr>
                <w:rFonts w:ascii="Times New Roman" w:eastAsia="Times New Roman" w:hAnsi="Times New Roman" w:cs="Times New Roman"/>
                <w:sz w:val="24"/>
                <w:szCs w:val="24"/>
              </w:rPr>
            </w:pPr>
            <w:r w:rsidRPr="006A7957">
              <w:rPr>
                <w:rFonts w:ascii="Times New Roman" w:eastAsia="Times New Roman" w:hAnsi="Times New Roman" w:cs="Times New Roman"/>
                <w:sz w:val="24"/>
                <w:szCs w:val="24"/>
              </w:rPr>
              <w:t>61,396</w:t>
            </w:r>
          </w:p>
        </w:tc>
        <w:tc>
          <w:tcPr>
            <w:tcW w:w="1623" w:type="dxa"/>
          </w:tcPr>
          <w:p w14:paraId="758E6695" w14:textId="77777777" w:rsidR="00BA244B" w:rsidRDefault="00BA244B" w:rsidP="005759CB">
            <w:pPr>
              <w:keepNext/>
              <w:spacing w:before="240"/>
              <w:jc w:val="center"/>
              <w:rPr>
                <w:rFonts w:ascii="Times New Roman" w:eastAsia="Times New Roman" w:hAnsi="Times New Roman" w:cs="Times New Roman"/>
                <w:sz w:val="24"/>
                <w:szCs w:val="24"/>
              </w:rPr>
            </w:pPr>
            <w:r w:rsidRPr="006A7957">
              <w:rPr>
                <w:rFonts w:ascii="Times New Roman" w:eastAsia="Times New Roman" w:hAnsi="Times New Roman" w:cs="Times New Roman"/>
                <w:sz w:val="24"/>
                <w:szCs w:val="24"/>
              </w:rPr>
              <w:t>61,396</w:t>
            </w:r>
          </w:p>
        </w:tc>
      </w:tr>
      <w:tr w:rsidR="00BA244B" w14:paraId="019526C1" w14:textId="77777777" w:rsidTr="005759CB">
        <w:trPr>
          <w:trHeight w:val="729"/>
          <w:jc w:val="center"/>
        </w:trPr>
        <w:tc>
          <w:tcPr>
            <w:tcW w:w="2043" w:type="dxa"/>
          </w:tcPr>
          <w:p w14:paraId="09A4B55A" w14:textId="631CA39A"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F-statistic</w:t>
            </w:r>
          </w:p>
        </w:tc>
        <w:tc>
          <w:tcPr>
            <w:tcW w:w="2201" w:type="dxa"/>
          </w:tcPr>
          <w:p w14:paraId="0ECDF0F3" w14:textId="77777777" w:rsidR="00BA244B" w:rsidRPr="006A7957" w:rsidRDefault="00BA244B" w:rsidP="005759CB">
            <w:pPr>
              <w:spacing w:before="240"/>
              <w:jc w:val="center"/>
              <w:rPr>
                <w:rFonts w:ascii="Times New Roman" w:eastAsia="Times New Roman" w:hAnsi="Times New Roman" w:cs="Times New Roman"/>
                <w:sz w:val="24"/>
                <w:szCs w:val="24"/>
              </w:rPr>
            </w:pPr>
          </w:p>
        </w:tc>
        <w:tc>
          <w:tcPr>
            <w:tcW w:w="1623" w:type="dxa"/>
          </w:tcPr>
          <w:p w14:paraId="0DA1570C" w14:textId="2F5ABFE3" w:rsidR="00BA244B" w:rsidRPr="006A7957" w:rsidRDefault="00BA244B" w:rsidP="005759CB">
            <w:pPr>
              <w:keepNext/>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1105.98</w:t>
            </w:r>
          </w:p>
        </w:tc>
      </w:tr>
      <w:tr w:rsidR="00BA244B" w14:paraId="44508931" w14:textId="77777777" w:rsidTr="005759CB">
        <w:trPr>
          <w:trHeight w:val="729"/>
          <w:jc w:val="center"/>
        </w:trPr>
        <w:tc>
          <w:tcPr>
            <w:tcW w:w="2043" w:type="dxa"/>
          </w:tcPr>
          <w:p w14:paraId="5E38E14A" w14:textId="4641FCA2"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Beta coefficient</w:t>
            </w:r>
          </w:p>
        </w:tc>
        <w:tc>
          <w:tcPr>
            <w:tcW w:w="2201" w:type="dxa"/>
          </w:tcPr>
          <w:p w14:paraId="4727CC84" w14:textId="67FD372C" w:rsidR="00BA244B" w:rsidRPr="006A7957" w:rsidRDefault="00C063FA" w:rsidP="005759CB">
            <w:pPr>
              <w:spacing w:before="240"/>
              <w:jc w:val="center"/>
              <w:rPr>
                <w:rFonts w:ascii="Times New Roman" w:eastAsia="Times New Roman" w:hAnsi="Times New Roman" w:cs="Times New Roman"/>
                <w:sz w:val="24"/>
                <w:szCs w:val="24"/>
              </w:rPr>
            </w:pPr>
            <w:r w:rsidRPr="00C063FA">
              <w:rPr>
                <w:rFonts w:ascii="Times New Roman" w:eastAsia="Times New Roman" w:hAnsi="Times New Roman" w:cs="Times New Roman"/>
                <w:sz w:val="24"/>
                <w:szCs w:val="24"/>
              </w:rPr>
              <w:t>.0102441</w:t>
            </w:r>
          </w:p>
        </w:tc>
        <w:tc>
          <w:tcPr>
            <w:tcW w:w="1623" w:type="dxa"/>
          </w:tcPr>
          <w:p w14:paraId="5CDDCEB9" w14:textId="345B2E87" w:rsidR="00BA244B" w:rsidRPr="006A7957" w:rsidRDefault="00C063FA" w:rsidP="005759CB">
            <w:pPr>
              <w:keepNext/>
              <w:spacing w:before="240"/>
              <w:jc w:val="center"/>
              <w:rPr>
                <w:rFonts w:ascii="Times New Roman" w:eastAsia="Times New Roman" w:hAnsi="Times New Roman" w:cs="Times New Roman"/>
                <w:sz w:val="24"/>
                <w:szCs w:val="24"/>
              </w:rPr>
            </w:pPr>
            <w:r w:rsidRPr="00C063FA">
              <w:rPr>
                <w:rFonts w:ascii="Times New Roman" w:eastAsia="Times New Roman" w:hAnsi="Times New Roman" w:cs="Times New Roman"/>
                <w:sz w:val="24"/>
                <w:szCs w:val="24"/>
              </w:rPr>
              <w:t>-.21526447</w:t>
            </w:r>
          </w:p>
        </w:tc>
      </w:tr>
      <w:tr w:rsidR="00BA244B" w14:paraId="0038478E" w14:textId="77777777" w:rsidTr="005759CB">
        <w:trPr>
          <w:trHeight w:val="729"/>
          <w:jc w:val="center"/>
        </w:trPr>
        <w:tc>
          <w:tcPr>
            <w:tcW w:w="2043" w:type="dxa"/>
          </w:tcPr>
          <w:p w14:paraId="2346CECC" w14:textId="10BB2C1F"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Endogeneity Test</w:t>
            </w:r>
          </w:p>
        </w:tc>
        <w:tc>
          <w:tcPr>
            <w:tcW w:w="2201" w:type="dxa"/>
          </w:tcPr>
          <w:p w14:paraId="6E7823F9" w14:textId="77777777" w:rsidR="00BA244B" w:rsidRPr="006A7957" w:rsidRDefault="00BA244B" w:rsidP="005759CB">
            <w:pPr>
              <w:spacing w:before="240"/>
              <w:jc w:val="center"/>
              <w:rPr>
                <w:rFonts w:ascii="Times New Roman" w:eastAsia="Times New Roman" w:hAnsi="Times New Roman" w:cs="Times New Roman"/>
                <w:sz w:val="24"/>
                <w:szCs w:val="24"/>
              </w:rPr>
            </w:pPr>
          </w:p>
        </w:tc>
        <w:tc>
          <w:tcPr>
            <w:tcW w:w="1623" w:type="dxa"/>
          </w:tcPr>
          <w:p w14:paraId="5440FCA6" w14:textId="77777777" w:rsidR="00BA244B" w:rsidRDefault="00BA244B" w:rsidP="005759CB">
            <w:pPr>
              <w:keepNext/>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 xml:space="preserve">343.125  </w:t>
            </w:r>
          </w:p>
          <w:p w14:paraId="26E1ADB1" w14:textId="77777777" w:rsidR="00BA244B" w:rsidRDefault="00BA244B" w:rsidP="005759CB">
            <w:pPr>
              <w:keepNext/>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(p = 0.0000)</w:t>
            </w:r>
          </w:p>
          <w:p w14:paraId="12090CAF" w14:textId="6E7202C8" w:rsidR="00BA244B" w:rsidRPr="006A7957" w:rsidRDefault="00BA244B" w:rsidP="005759CB">
            <w:pPr>
              <w:keepNext/>
              <w:spacing w:before="240"/>
              <w:jc w:val="center"/>
              <w:rPr>
                <w:rFonts w:ascii="Times New Roman" w:eastAsia="Times New Roman" w:hAnsi="Times New Roman" w:cs="Times New Roman"/>
                <w:sz w:val="24"/>
                <w:szCs w:val="24"/>
              </w:rPr>
            </w:pPr>
          </w:p>
        </w:tc>
      </w:tr>
      <w:tr w:rsidR="00BA244B" w14:paraId="2C736D05" w14:textId="77777777" w:rsidTr="005759CB">
        <w:trPr>
          <w:trHeight w:val="729"/>
          <w:jc w:val="center"/>
        </w:trPr>
        <w:tc>
          <w:tcPr>
            <w:tcW w:w="2043" w:type="dxa"/>
          </w:tcPr>
          <w:p w14:paraId="5162E520" w14:textId="1CED967E"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Overidentification Test </w:t>
            </w:r>
          </w:p>
        </w:tc>
        <w:tc>
          <w:tcPr>
            <w:tcW w:w="2201" w:type="dxa"/>
          </w:tcPr>
          <w:p w14:paraId="59FCE1A1" w14:textId="77777777" w:rsidR="00BA244B" w:rsidRPr="006A7957" w:rsidRDefault="00BA244B" w:rsidP="005759CB">
            <w:pPr>
              <w:spacing w:before="240"/>
              <w:jc w:val="center"/>
              <w:rPr>
                <w:rFonts w:ascii="Times New Roman" w:eastAsia="Times New Roman" w:hAnsi="Times New Roman" w:cs="Times New Roman"/>
                <w:sz w:val="24"/>
                <w:szCs w:val="24"/>
              </w:rPr>
            </w:pPr>
          </w:p>
        </w:tc>
        <w:tc>
          <w:tcPr>
            <w:tcW w:w="1623" w:type="dxa"/>
          </w:tcPr>
          <w:p w14:paraId="1568BEF2" w14:textId="77777777" w:rsidR="00BA244B" w:rsidRDefault="00BA244B" w:rsidP="005759CB">
            <w:pPr>
              <w:keepNext/>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 xml:space="preserve">260.042 </w:t>
            </w:r>
          </w:p>
          <w:p w14:paraId="5568B1A2" w14:textId="153B0CDA" w:rsidR="00BA244B" w:rsidRPr="006A7957" w:rsidRDefault="00BA244B" w:rsidP="00BA244B">
            <w:pPr>
              <w:keepNext/>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 xml:space="preserve"> (p = 0.0000)</w:t>
            </w:r>
          </w:p>
        </w:tc>
      </w:tr>
    </w:tbl>
    <w:p w14:paraId="440CCCD5" w14:textId="72C06373" w:rsidR="00BA244B" w:rsidRPr="00BA244B" w:rsidRDefault="00BA244B" w:rsidP="00BA244B">
      <w:pPr>
        <w:pStyle w:val="Caption"/>
        <w:jc w:val="center"/>
        <w:rPr>
          <w:rFonts w:ascii="Times New Roman" w:hAnsi="Times New Roman" w:cs="Times New Roman"/>
          <w:color w:val="auto"/>
        </w:rPr>
      </w:pPr>
      <w:bookmarkStart w:id="14" w:name="_Toc101282412"/>
      <w:r w:rsidRPr="00BA244B">
        <w:rPr>
          <w:rFonts w:ascii="Times New Roman" w:hAnsi="Times New Roman" w:cs="Times New Roman"/>
          <w:color w:val="auto"/>
        </w:rPr>
        <w:t xml:space="preserve">Table </w:t>
      </w:r>
      <w:r w:rsidRPr="00BA244B">
        <w:rPr>
          <w:rFonts w:ascii="Times New Roman" w:hAnsi="Times New Roman" w:cs="Times New Roman"/>
          <w:color w:val="auto"/>
        </w:rPr>
        <w:fldChar w:fldCharType="begin"/>
      </w:r>
      <w:r w:rsidRPr="00BA244B">
        <w:rPr>
          <w:rFonts w:ascii="Times New Roman" w:hAnsi="Times New Roman" w:cs="Times New Roman"/>
          <w:color w:val="auto"/>
        </w:rPr>
        <w:instrText xml:space="preserve"> SEQ Table \* ARABIC </w:instrText>
      </w:r>
      <w:r w:rsidRPr="00BA244B">
        <w:rPr>
          <w:rFonts w:ascii="Times New Roman" w:hAnsi="Times New Roman" w:cs="Times New Roman"/>
          <w:color w:val="auto"/>
        </w:rPr>
        <w:fldChar w:fldCharType="separate"/>
      </w:r>
      <w:r w:rsidR="007F2405">
        <w:rPr>
          <w:rFonts w:ascii="Times New Roman" w:hAnsi="Times New Roman" w:cs="Times New Roman"/>
          <w:noProof/>
          <w:color w:val="auto"/>
        </w:rPr>
        <w:t>16</w:t>
      </w:r>
      <w:r w:rsidRPr="00BA244B">
        <w:rPr>
          <w:rFonts w:ascii="Times New Roman" w:hAnsi="Times New Roman" w:cs="Times New Roman"/>
          <w:color w:val="auto"/>
        </w:rPr>
        <w:fldChar w:fldCharType="end"/>
      </w:r>
      <w:r w:rsidRPr="00BA244B">
        <w:rPr>
          <w:rFonts w:ascii="Times New Roman" w:hAnsi="Times New Roman" w:cs="Times New Roman"/>
          <w:color w:val="auto"/>
        </w:rPr>
        <w:t>. Full results for renters in California.</w:t>
      </w:r>
      <w:bookmarkEnd w:id="14"/>
    </w:p>
    <w:p w14:paraId="04D60FD8" w14:textId="77777777" w:rsidR="00BA244B" w:rsidRDefault="00BA244B" w:rsidP="004D0E26">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tbl>
      <w:tblPr>
        <w:tblStyle w:val="ListTable3"/>
        <w:tblW w:w="5867" w:type="dxa"/>
        <w:jc w:val="center"/>
        <w:tblLayout w:type="fixed"/>
        <w:tblLook w:val="0600" w:firstRow="0" w:lastRow="0" w:firstColumn="0" w:lastColumn="0" w:noHBand="1" w:noVBand="1"/>
      </w:tblPr>
      <w:tblGrid>
        <w:gridCol w:w="2043"/>
        <w:gridCol w:w="2201"/>
        <w:gridCol w:w="1623"/>
      </w:tblGrid>
      <w:tr w:rsidR="00BA244B" w14:paraId="41368651" w14:textId="77777777" w:rsidTr="005759CB">
        <w:trPr>
          <w:trHeight w:val="474"/>
          <w:jc w:val="center"/>
        </w:trPr>
        <w:tc>
          <w:tcPr>
            <w:tcW w:w="2043" w:type="dxa"/>
          </w:tcPr>
          <w:p w14:paraId="232A79DB" w14:textId="77777777" w:rsidR="00BA244B" w:rsidRDefault="00BA244B" w:rsidP="005759CB">
            <w:pPr>
              <w:tabs>
                <w:tab w:val="center" w:pos="93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201" w:type="dxa"/>
          </w:tcPr>
          <w:p w14:paraId="2F919CBA"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3" w:type="dxa"/>
          </w:tcPr>
          <w:p w14:paraId="00366111"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A244B" w14:paraId="663335A5" w14:textId="77777777" w:rsidTr="005759CB">
        <w:trPr>
          <w:trHeight w:val="474"/>
          <w:jc w:val="center"/>
        </w:trPr>
        <w:tc>
          <w:tcPr>
            <w:tcW w:w="2043" w:type="dxa"/>
          </w:tcPr>
          <w:p w14:paraId="63CBB3A8" w14:textId="77777777" w:rsidR="00BA244B" w:rsidRDefault="00BA244B" w:rsidP="005759CB">
            <w:pPr>
              <w:spacing w:before="240"/>
              <w:rPr>
                <w:rFonts w:ascii="Times New Roman" w:eastAsia="Times New Roman" w:hAnsi="Times New Roman" w:cs="Times New Roman"/>
                <w:sz w:val="24"/>
                <w:szCs w:val="24"/>
              </w:rPr>
            </w:pPr>
          </w:p>
        </w:tc>
        <w:tc>
          <w:tcPr>
            <w:tcW w:w="2201" w:type="dxa"/>
          </w:tcPr>
          <w:p w14:paraId="18B82148"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OLS</w:t>
            </w:r>
          </w:p>
        </w:tc>
        <w:tc>
          <w:tcPr>
            <w:tcW w:w="1623" w:type="dxa"/>
          </w:tcPr>
          <w:p w14:paraId="6AE17430"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BA244B" w14:paraId="0FEAFB08" w14:textId="77777777" w:rsidTr="005759CB">
        <w:trPr>
          <w:trHeight w:val="474"/>
          <w:jc w:val="center"/>
        </w:trPr>
        <w:tc>
          <w:tcPr>
            <w:tcW w:w="2043" w:type="dxa"/>
          </w:tcPr>
          <w:p w14:paraId="559DDD79" w14:textId="77777777"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2201" w:type="dxa"/>
          </w:tcPr>
          <w:p w14:paraId="24463F54" w14:textId="77777777" w:rsidR="00BA244B" w:rsidRDefault="00BA244B" w:rsidP="005759CB">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c>
          <w:tcPr>
            <w:tcW w:w="1623" w:type="dxa"/>
          </w:tcPr>
          <w:p w14:paraId="35F84139" w14:textId="77777777" w:rsidR="00BA244B" w:rsidRDefault="00BA244B" w:rsidP="005759CB">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nchild</w:t>
            </w:r>
            <w:proofErr w:type="spellEnd"/>
          </w:p>
        </w:tc>
      </w:tr>
      <w:tr w:rsidR="00BA244B" w14:paraId="03A6B4E5" w14:textId="77777777" w:rsidTr="005759CB">
        <w:trPr>
          <w:trHeight w:val="460"/>
          <w:jc w:val="center"/>
        </w:trPr>
        <w:tc>
          <w:tcPr>
            <w:tcW w:w="2043" w:type="dxa"/>
          </w:tcPr>
          <w:p w14:paraId="44AD14C8" w14:textId="77777777" w:rsidR="00BA244B" w:rsidRDefault="00BA244B" w:rsidP="005759CB">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valueh</w:t>
            </w:r>
            <w:proofErr w:type="spellEnd"/>
          </w:p>
        </w:tc>
        <w:tc>
          <w:tcPr>
            <w:tcW w:w="2201" w:type="dxa"/>
          </w:tcPr>
          <w:p w14:paraId="3F03234F" w14:textId="77777777" w:rsidR="00BA244B" w:rsidRDefault="00BA244B" w:rsidP="005759CB">
            <w:pPr>
              <w:spacing w:before="240"/>
              <w:jc w:val="center"/>
              <w:rPr>
                <w:rFonts w:ascii="Times New Roman" w:eastAsia="Times New Roman" w:hAnsi="Times New Roman" w:cs="Times New Roman"/>
                <w:sz w:val="24"/>
                <w:szCs w:val="24"/>
              </w:rPr>
            </w:pPr>
            <w:r w:rsidRPr="006A7957">
              <w:rPr>
                <w:rFonts w:ascii="Times New Roman" w:eastAsia="Times New Roman" w:hAnsi="Times New Roman" w:cs="Times New Roman"/>
                <w:sz w:val="24"/>
                <w:szCs w:val="24"/>
              </w:rPr>
              <w:t>1.00e-08</w:t>
            </w:r>
            <w:r>
              <w:rPr>
                <w:rFonts w:ascii="Times New Roman" w:eastAsia="Times New Roman" w:hAnsi="Times New Roman" w:cs="Times New Roman"/>
                <w:sz w:val="24"/>
                <w:szCs w:val="24"/>
              </w:rPr>
              <w:t>***</w:t>
            </w:r>
          </w:p>
        </w:tc>
        <w:tc>
          <w:tcPr>
            <w:tcW w:w="1623" w:type="dxa"/>
          </w:tcPr>
          <w:p w14:paraId="766E61B1" w14:textId="77777777" w:rsidR="00BA244B" w:rsidRDefault="00BA244B" w:rsidP="005759CB">
            <w:pPr>
              <w:spacing w:before="240"/>
              <w:jc w:val="center"/>
              <w:rPr>
                <w:rFonts w:ascii="Times New Roman" w:eastAsia="Times New Roman" w:hAnsi="Times New Roman" w:cs="Times New Roman"/>
                <w:sz w:val="24"/>
                <w:szCs w:val="24"/>
              </w:rPr>
            </w:pPr>
            <w:r w:rsidRPr="006A7957">
              <w:rPr>
                <w:rFonts w:ascii="Times New Roman" w:eastAsia="Times New Roman" w:hAnsi="Times New Roman" w:cs="Times New Roman"/>
                <w:sz w:val="24"/>
                <w:szCs w:val="24"/>
              </w:rPr>
              <w:t>-4.28e-07</w:t>
            </w:r>
            <w:r>
              <w:rPr>
                <w:rFonts w:ascii="Times New Roman" w:eastAsia="Times New Roman" w:hAnsi="Times New Roman" w:cs="Times New Roman"/>
                <w:sz w:val="24"/>
                <w:szCs w:val="24"/>
              </w:rPr>
              <w:t>***</w:t>
            </w:r>
          </w:p>
        </w:tc>
      </w:tr>
      <w:tr w:rsidR="00BA244B" w14:paraId="703EC50F" w14:textId="77777777" w:rsidTr="005759CB">
        <w:trPr>
          <w:trHeight w:val="460"/>
          <w:jc w:val="center"/>
        </w:trPr>
        <w:tc>
          <w:tcPr>
            <w:tcW w:w="2043" w:type="dxa"/>
          </w:tcPr>
          <w:p w14:paraId="2D7676C1" w14:textId="77777777"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201" w:type="dxa"/>
          </w:tcPr>
          <w:p w14:paraId="34B6A17B"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A7957">
              <w:rPr>
                <w:rFonts w:ascii="Times New Roman" w:eastAsia="Times New Roman" w:hAnsi="Times New Roman" w:cs="Times New Roman"/>
                <w:sz w:val="24"/>
                <w:szCs w:val="24"/>
              </w:rPr>
              <w:t>5.80e-09</w:t>
            </w:r>
            <w:r>
              <w:rPr>
                <w:rFonts w:ascii="Times New Roman" w:eastAsia="Times New Roman" w:hAnsi="Times New Roman" w:cs="Times New Roman"/>
                <w:sz w:val="24"/>
                <w:szCs w:val="24"/>
              </w:rPr>
              <w:t>)</w:t>
            </w:r>
          </w:p>
        </w:tc>
        <w:tc>
          <w:tcPr>
            <w:tcW w:w="1623" w:type="dxa"/>
          </w:tcPr>
          <w:p w14:paraId="5D5DBD94" w14:textId="77777777" w:rsidR="00BA244B" w:rsidRDefault="00BA244B" w:rsidP="005759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A7957">
              <w:rPr>
                <w:rFonts w:ascii="Times New Roman" w:eastAsia="Times New Roman" w:hAnsi="Times New Roman" w:cs="Times New Roman"/>
                <w:sz w:val="24"/>
                <w:szCs w:val="24"/>
              </w:rPr>
              <w:t>2.29e-08</w:t>
            </w:r>
            <w:r>
              <w:rPr>
                <w:rFonts w:ascii="Times New Roman" w:eastAsia="Times New Roman" w:hAnsi="Times New Roman" w:cs="Times New Roman"/>
                <w:sz w:val="24"/>
                <w:szCs w:val="24"/>
              </w:rPr>
              <w:t>)</w:t>
            </w:r>
          </w:p>
        </w:tc>
      </w:tr>
      <w:tr w:rsidR="00BA244B" w14:paraId="653CEFDE" w14:textId="77777777" w:rsidTr="005759CB">
        <w:trPr>
          <w:trHeight w:val="729"/>
          <w:jc w:val="center"/>
        </w:trPr>
        <w:tc>
          <w:tcPr>
            <w:tcW w:w="2043" w:type="dxa"/>
          </w:tcPr>
          <w:p w14:paraId="331AB8AD" w14:textId="77777777"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2201" w:type="dxa"/>
          </w:tcPr>
          <w:p w14:paraId="232B91CD" w14:textId="77777777" w:rsidR="00BA244B" w:rsidRDefault="00BA244B" w:rsidP="005759CB">
            <w:pPr>
              <w:spacing w:before="240"/>
              <w:jc w:val="center"/>
              <w:rPr>
                <w:rFonts w:ascii="Times New Roman" w:eastAsia="Times New Roman" w:hAnsi="Times New Roman" w:cs="Times New Roman"/>
                <w:sz w:val="24"/>
                <w:szCs w:val="24"/>
              </w:rPr>
            </w:pPr>
            <w:r w:rsidRPr="006A7957">
              <w:rPr>
                <w:rFonts w:ascii="Times New Roman" w:eastAsia="Times New Roman" w:hAnsi="Times New Roman" w:cs="Times New Roman"/>
                <w:sz w:val="24"/>
                <w:szCs w:val="24"/>
              </w:rPr>
              <w:t>73,779</w:t>
            </w:r>
          </w:p>
        </w:tc>
        <w:tc>
          <w:tcPr>
            <w:tcW w:w="1623" w:type="dxa"/>
          </w:tcPr>
          <w:p w14:paraId="59852DDA" w14:textId="77777777" w:rsidR="00BA244B" w:rsidRDefault="00BA244B" w:rsidP="005759CB">
            <w:pPr>
              <w:spacing w:before="240"/>
              <w:jc w:val="center"/>
              <w:rPr>
                <w:rFonts w:ascii="Times New Roman" w:eastAsia="Times New Roman" w:hAnsi="Times New Roman" w:cs="Times New Roman"/>
                <w:sz w:val="24"/>
                <w:szCs w:val="24"/>
              </w:rPr>
            </w:pPr>
            <w:r w:rsidRPr="006A7957">
              <w:rPr>
                <w:rFonts w:ascii="Times New Roman" w:eastAsia="Times New Roman" w:hAnsi="Times New Roman" w:cs="Times New Roman"/>
                <w:sz w:val="24"/>
                <w:szCs w:val="24"/>
              </w:rPr>
              <w:t>73,779</w:t>
            </w:r>
          </w:p>
        </w:tc>
      </w:tr>
      <w:tr w:rsidR="00BA244B" w14:paraId="1432904F" w14:textId="77777777" w:rsidTr="005759CB">
        <w:trPr>
          <w:trHeight w:val="729"/>
          <w:jc w:val="center"/>
        </w:trPr>
        <w:tc>
          <w:tcPr>
            <w:tcW w:w="2043" w:type="dxa"/>
          </w:tcPr>
          <w:p w14:paraId="7F3A1BAB" w14:textId="2EFCFB8B"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F-statistic</w:t>
            </w:r>
          </w:p>
        </w:tc>
        <w:tc>
          <w:tcPr>
            <w:tcW w:w="2201" w:type="dxa"/>
          </w:tcPr>
          <w:p w14:paraId="73447CCF" w14:textId="77777777" w:rsidR="00BA244B" w:rsidRPr="006A7957" w:rsidRDefault="00BA244B" w:rsidP="005759CB">
            <w:pPr>
              <w:spacing w:before="240"/>
              <w:jc w:val="center"/>
              <w:rPr>
                <w:rFonts w:ascii="Times New Roman" w:eastAsia="Times New Roman" w:hAnsi="Times New Roman" w:cs="Times New Roman"/>
                <w:sz w:val="24"/>
                <w:szCs w:val="24"/>
              </w:rPr>
            </w:pPr>
          </w:p>
        </w:tc>
        <w:tc>
          <w:tcPr>
            <w:tcW w:w="1623" w:type="dxa"/>
          </w:tcPr>
          <w:p w14:paraId="2574FD9F" w14:textId="649FF7DF" w:rsidR="00BA244B" w:rsidRPr="006A7957" w:rsidRDefault="00BA244B" w:rsidP="005759CB">
            <w:pPr>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785.391</w:t>
            </w:r>
          </w:p>
        </w:tc>
      </w:tr>
      <w:tr w:rsidR="00BA244B" w14:paraId="7B0C27DD" w14:textId="77777777" w:rsidTr="005759CB">
        <w:trPr>
          <w:trHeight w:val="729"/>
          <w:jc w:val="center"/>
        </w:trPr>
        <w:tc>
          <w:tcPr>
            <w:tcW w:w="2043" w:type="dxa"/>
          </w:tcPr>
          <w:p w14:paraId="5BB56D4C" w14:textId="5CA34CE4"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Beta coefficient</w:t>
            </w:r>
          </w:p>
        </w:tc>
        <w:tc>
          <w:tcPr>
            <w:tcW w:w="2201" w:type="dxa"/>
          </w:tcPr>
          <w:p w14:paraId="5A2EEF53" w14:textId="7936D1D2" w:rsidR="00BA244B" w:rsidRPr="006A7957" w:rsidRDefault="00C063FA" w:rsidP="005759CB">
            <w:pPr>
              <w:spacing w:before="240"/>
              <w:jc w:val="center"/>
              <w:rPr>
                <w:rFonts w:ascii="Times New Roman" w:eastAsia="Times New Roman" w:hAnsi="Times New Roman" w:cs="Times New Roman"/>
                <w:sz w:val="24"/>
                <w:szCs w:val="24"/>
              </w:rPr>
            </w:pPr>
            <w:r w:rsidRPr="00C063FA">
              <w:rPr>
                <w:rFonts w:ascii="Times New Roman" w:eastAsia="Times New Roman" w:hAnsi="Times New Roman" w:cs="Times New Roman"/>
                <w:sz w:val="24"/>
                <w:szCs w:val="24"/>
              </w:rPr>
              <w:t>.0067521</w:t>
            </w:r>
          </w:p>
        </w:tc>
        <w:tc>
          <w:tcPr>
            <w:tcW w:w="1623" w:type="dxa"/>
          </w:tcPr>
          <w:p w14:paraId="55A02083" w14:textId="00813B0D" w:rsidR="00BA244B" w:rsidRPr="006A7957" w:rsidRDefault="004903A8" w:rsidP="005759CB">
            <w:pPr>
              <w:spacing w:before="240"/>
              <w:jc w:val="center"/>
              <w:rPr>
                <w:rFonts w:ascii="Times New Roman" w:eastAsia="Times New Roman" w:hAnsi="Times New Roman" w:cs="Times New Roman"/>
                <w:sz w:val="24"/>
                <w:szCs w:val="24"/>
              </w:rPr>
            </w:pPr>
            <w:r w:rsidRPr="004903A8">
              <w:rPr>
                <w:rFonts w:ascii="Times New Roman" w:eastAsia="Times New Roman" w:hAnsi="Times New Roman" w:cs="Times New Roman"/>
                <w:sz w:val="24"/>
                <w:szCs w:val="24"/>
              </w:rPr>
              <w:t>-.28643268</w:t>
            </w:r>
          </w:p>
        </w:tc>
      </w:tr>
      <w:tr w:rsidR="00BA244B" w14:paraId="4EC7FEE1" w14:textId="77777777" w:rsidTr="005759CB">
        <w:trPr>
          <w:trHeight w:val="729"/>
          <w:jc w:val="center"/>
        </w:trPr>
        <w:tc>
          <w:tcPr>
            <w:tcW w:w="2043" w:type="dxa"/>
          </w:tcPr>
          <w:p w14:paraId="354B9CC2" w14:textId="0E4D1F70"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Endogeneity test</w:t>
            </w:r>
          </w:p>
        </w:tc>
        <w:tc>
          <w:tcPr>
            <w:tcW w:w="2201" w:type="dxa"/>
          </w:tcPr>
          <w:p w14:paraId="30C98FD0" w14:textId="77777777" w:rsidR="00BA244B" w:rsidRPr="006A7957" w:rsidRDefault="00BA244B" w:rsidP="005759CB">
            <w:pPr>
              <w:spacing w:before="240"/>
              <w:jc w:val="center"/>
              <w:rPr>
                <w:rFonts w:ascii="Times New Roman" w:eastAsia="Times New Roman" w:hAnsi="Times New Roman" w:cs="Times New Roman"/>
                <w:sz w:val="24"/>
                <w:szCs w:val="24"/>
              </w:rPr>
            </w:pPr>
          </w:p>
        </w:tc>
        <w:tc>
          <w:tcPr>
            <w:tcW w:w="1623" w:type="dxa"/>
          </w:tcPr>
          <w:p w14:paraId="6F1AB90D" w14:textId="77777777" w:rsidR="00BA244B" w:rsidRDefault="00BA244B" w:rsidP="005759CB">
            <w:pPr>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 xml:space="preserve">414.093  </w:t>
            </w:r>
          </w:p>
          <w:p w14:paraId="7F341362" w14:textId="77777777" w:rsidR="00BA244B" w:rsidRDefault="00BA244B" w:rsidP="005759CB">
            <w:pPr>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(p = 0.0000)</w:t>
            </w:r>
          </w:p>
          <w:p w14:paraId="3F9EEBC7" w14:textId="6EFD1C50" w:rsidR="00BA244B" w:rsidRPr="006A7957" w:rsidRDefault="00BA244B" w:rsidP="005759CB">
            <w:pPr>
              <w:spacing w:before="240"/>
              <w:jc w:val="center"/>
              <w:rPr>
                <w:rFonts w:ascii="Times New Roman" w:eastAsia="Times New Roman" w:hAnsi="Times New Roman" w:cs="Times New Roman"/>
                <w:sz w:val="24"/>
                <w:szCs w:val="24"/>
              </w:rPr>
            </w:pPr>
          </w:p>
        </w:tc>
      </w:tr>
      <w:tr w:rsidR="00BA244B" w14:paraId="2753E499" w14:textId="77777777" w:rsidTr="005759CB">
        <w:trPr>
          <w:trHeight w:val="729"/>
          <w:jc w:val="center"/>
        </w:trPr>
        <w:tc>
          <w:tcPr>
            <w:tcW w:w="2043" w:type="dxa"/>
          </w:tcPr>
          <w:p w14:paraId="16005EAD" w14:textId="47BC5A5A" w:rsidR="00BA244B" w:rsidRDefault="00BA244B" w:rsidP="00575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Overidentification test</w:t>
            </w:r>
          </w:p>
        </w:tc>
        <w:tc>
          <w:tcPr>
            <w:tcW w:w="2201" w:type="dxa"/>
          </w:tcPr>
          <w:p w14:paraId="273CD456" w14:textId="77777777" w:rsidR="00BA244B" w:rsidRPr="006A7957" w:rsidRDefault="00BA244B" w:rsidP="005759CB">
            <w:pPr>
              <w:spacing w:before="240"/>
              <w:jc w:val="center"/>
              <w:rPr>
                <w:rFonts w:ascii="Times New Roman" w:eastAsia="Times New Roman" w:hAnsi="Times New Roman" w:cs="Times New Roman"/>
                <w:sz w:val="24"/>
                <w:szCs w:val="24"/>
              </w:rPr>
            </w:pPr>
          </w:p>
        </w:tc>
        <w:tc>
          <w:tcPr>
            <w:tcW w:w="1623" w:type="dxa"/>
          </w:tcPr>
          <w:p w14:paraId="1691B5EE" w14:textId="77777777" w:rsidR="00BA244B" w:rsidRDefault="00BA244B" w:rsidP="005759CB">
            <w:pPr>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 xml:space="preserve">179.573  </w:t>
            </w:r>
          </w:p>
          <w:p w14:paraId="63AAB7A3" w14:textId="239B4423" w:rsidR="00BA244B" w:rsidRPr="006A7957" w:rsidRDefault="00BA244B" w:rsidP="00BA244B">
            <w:pPr>
              <w:keepNext/>
              <w:spacing w:before="240"/>
              <w:jc w:val="center"/>
              <w:rPr>
                <w:rFonts w:ascii="Times New Roman" w:eastAsia="Times New Roman" w:hAnsi="Times New Roman" w:cs="Times New Roman"/>
                <w:sz w:val="24"/>
                <w:szCs w:val="24"/>
              </w:rPr>
            </w:pPr>
            <w:r w:rsidRPr="00BA244B">
              <w:rPr>
                <w:rFonts w:ascii="Times New Roman" w:eastAsia="Times New Roman" w:hAnsi="Times New Roman" w:cs="Times New Roman"/>
                <w:sz w:val="24"/>
                <w:szCs w:val="24"/>
              </w:rPr>
              <w:t>(p = 0.0000)</w:t>
            </w:r>
          </w:p>
        </w:tc>
      </w:tr>
    </w:tbl>
    <w:p w14:paraId="63FD0B20" w14:textId="5DCE1281" w:rsidR="004D0E26" w:rsidRPr="00BA244B" w:rsidRDefault="00BA244B" w:rsidP="00BA244B">
      <w:pPr>
        <w:pStyle w:val="Caption"/>
        <w:jc w:val="center"/>
        <w:rPr>
          <w:rFonts w:ascii="Times New Roman" w:hAnsi="Times New Roman" w:cs="Times New Roman"/>
          <w:b/>
          <w:bCs/>
          <w:color w:val="auto"/>
          <w:sz w:val="24"/>
          <w:szCs w:val="24"/>
        </w:rPr>
      </w:pPr>
      <w:bookmarkStart w:id="15" w:name="_Toc101282413"/>
      <w:r w:rsidRPr="00BA244B">
        <w:rPr>
          <w:rFonts w:ascii="Times New Roman" w:hAnsi="Times New Roman" w:cs="Times New Roman"/>
          <w:color w:val="auto"/>
        </w:rPr>
        <w:t xml:space="preserve">Table </w:t>
      </w:r>
      <w:r w:rsidRPr="00BA244B">
        <w:rPr>
          <w:rFonts w:ascii="Times New Roman" w:hAnsi="Times New Roman" w:cs="Times New Roman"/>
          <w:color w:val="auto"/>
        </w:rPr>
        <w:fldChar w:fldCharType="begin"/>
      </w:r>
      <w:r w:rsidRPr="00BA244B">
        <w:rPr>
          <w:rFonts w:ascii="Times New Roman" w:hAnsi="Times New Roman" w:cs="Times New Roman"/>
          <w:color w:val="auto"/>
        </w:rPr>
        <w:instrText xml:space="preserve"> SEQ Table \* ARABIC </w:instrText>
      </w:r>
      <w:r w:rsidRPr="00BA244B">
        <w:rPr>
          <w:rFonts w:ascii="Times New Roman" w:hAnsi="Times New Roman" w:cs="Times New Roman"/>
          <w:color w:val="auto"/>
        </w:rPr>
        <w:fldChar w:fldCharType="separate"/>
      </w:r>
      <w:r w:rsidR="007F2405">
        <w:rPr>
          <w:rFonts w:ascii="Times New Roman" w:hAnsi="Times New Roman" w:cs="Times New Roman"/>
          <w:noProof/>
          <w:color w:val="auto"/>
        </w:rPr>
        <w:t>17</w:t>
      </w:r>
      <w:r w:rsidRPr="00BA244B">
        <w:rPr>
          <w:rFonts w:ascii="Times New Roman" w:hAnsi="Times New Roman" w:cs="Times New Roman"/>
          <w:color w:val="auto"/>
        </w:rPr>
        <w:fldChar w:fldCharType="end"/>
      </w:r>
      <w:r w:rsidRPr="00BA244B">
        <w:rPr>
          <w:rFonts w:ascii="Times New Roman" w:hAnsi="Times New Roman" w:cs="Times New Roman"/>
          <w:color w:val="auto"/>
        </w:rPr>
        <w:t>. Full results for homeowners in California.</w:t>
      </w:r>
      <w:bookmarkEnd w:id="15"/>
    </w:p>
    <w:p w14:paraId="10C9A09B" w14:textId="2E5CA378" w:rsidR="00BA244B" w:rsidRPr="007F2550" w:rsidRDefault="00BA244B" w:rsidP="007F2550">
      <w:pPr>
        <w:rPr>
          <w:rFonts w:ascii="Times New Roman" w:hAnsi="Times New Roman" w:cs="Times New Roman"/>
          <w:b/>
          <w:bCs/>
          <w:sz w:val="24"/>
          <w:szCs w:val="24"/>
        </w:rPr>
      </w:pPr>
    </w:p>
    <w:sectPr w:rsidR="00BA244B" w:rsidRPr="007F2550" w:rsidSect="00903F3F">
      <w:headerReference w:type="default" r:id="rId4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914C3" w14:textId="77777777" w:rsidR="00F0037E" w:rsidRDefault="00F0037E">
      <w:pPr>
        <w:spacing w:line="240" w:lineRule="auto"/>
      </w:pPr>
      <w:r>
        <w:separator/>
      </w:r>
    </w:p>
  </w:endnote>
  <w:endnote w:type="continuationSeparator" w:id="0">
    <w:p w14:paraId="265A5CFE" w14:textId="77777777" w:rsidR="00F0037E" w:rsidRDefault="00F00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711DD" w14:textId="77777777" w:rsidR="00F0037E" w:rsidRDefault="00F0037E">
      <w:pPr>
        <w:spacing w:line="240" w:lineRule="auto"/>
      </w:pPr>
      <w:r>
        <w:separator/>
      </w:r>
    </w:p>
  </w:footnote>
  <w:footnote w:type="continuationSeparator" w:id="0">
    <w:p w14:paraId="676F0D34" w14:textId="77777777" w:rsidR="00F0037E" w:rsidRDefault="00F003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67135643"/>
      <w:docPartObj>
        <w:docPartGallery w:val="Page Numbers (Top of Page)"/>
        <w:docPartUnique/>
      </w:docPartObj>
    </w:sdtPr>
    <w:sdtEndPr>
      <w:rPr>
        <w:noProof/>
      </w:rPr>
    </w:sdtEndPr>
    <w:sdtContent>
      <w:p w14:paraId="29582743" w14:textId="79A34762" w:rsidR="00903F3F" w:rsidRPr="00903F3F" w:rsidRDefault="00903F3F">
        <w:pPr>
          <w:pStyle w:val="Header"/>
          <w:jc w:val="right"/>
          <w:rPr>
            <w:rFonts w:ascii="Times New Roman" w:hAnsi="Times New Roman" w:cs="Times New Roman"/>
          </w:rPr>
        </w:pPr>
        <w:r w:rsidRPr="00903F3F">
          <w:rPr>
            <w:rFonts w:ascii="Times New Roman" w:hAnsi="Times New Roman" w:cs="Times New Roman"/>
          </w:rPr>
          <w:fldChar w:fldCharType="begin"/>
        </w:r>
        <w:r w:rsidRPr="00903F3F">
          <w:rPr>
            <w:rFonts w:ascii="Times New Roman" w:hAnsi="Times New Roman" w:cs="Times New Roman"/>
          </w:rPr>
          <w:instrText xml:space="preserve"> PAGE   \* MERGEFORMAT </w:instrText>
        </w:r>
        <w:r w:rsidRPr="00903F3F">
          <w:rPr>
            <w:rFonts w:ascii="Times New Roman" w:hAnsi="Times New Roman" w:cs="Times New Roman"/>
          </w:rPr>
          <w:fldChar w:fldCharType="separate"/>
        </w:r>
        <w:r w:rsidRPr="00903F3F">
          <w:rPr>
            <w:rFonts w:ascii="Times New Roman" w:hAnsi="Times New Roman" w:cs="Times New Roman"/>
            <w:noProof/>
          </w:rPr>
          <w:t>2</w:t>
        </w:r>
        <w:r w:rsidRPr="00903F3F">
          <w:rPr>
            <w:rFonts w:ascii="Times New Roman" w:hAnsi="Times New Roman" w:cs="Times New Roman"/>
            <w:noProof/>
          </w:rPr>
          <w:fldChar w:fldCharType="end"/>
        </w:r>
      </w:p>
    </w:sdtContent>
  </w:sdt>
  <w:p w14:paraId="56AA1689" w14:textId="77777777" w:rsidR="00903F3F" w:rsidRDefault="00903F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06967"/>
    <w:multiLevelType w:val="multilevel"/>
    <w:tmpl w:val="CCCE6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9F0864"/>
    <w:multiLevelType w:val="hybridMultilevel"/>
    <w:tmpl w:val="87E62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E6E3D"/>
    <w:multiLevelType w:val="hybridMultilevel"/>
    <w:tmpl w:val="90BE72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CC26D1"/>
    <w:multiLevelType w:val="hybridMultilevel"/>
    <w:tmpl w:val="7FDEF498"/>
    <w:lvl w:ilvl="0" w:tplc="8B9AF6E6">
      <w:start w:val="420"/>
      <w:numFmt w:val="bullet"/>
      <w:lvlText w:val=""/>
      <w:lvlJc w:val="left"/>
      <w:pPr>
        <w:ind w:left="1140" w:hanging="360"/>
      </w:pPr>
      <w:rPr>
        <w:rFonts w:ascii="Wingdings" w:eastAsia="Times New Roman" w:hAnsi="Wingdings"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48BA4990"/>
    <w:multiLevelType w:val="hybridMultilevel"/>
    <w:tmpl w:val="2572D3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2F13F8"/>
    <w:multiLevelType w:val="hybridMultilevel"/>
    <w:tmpl w:val="455C71D8"/>
    <w:lvl w:ilvl="0" w:tplc="C866A714">
      <w:start w:val="4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085694">
    <w:abstractNumId w:val="0"/>
  </w:num>
  <w:num w:numId="2" w16cid:durableId="1531912814">
    <w:abstractNumId w:val="1"/>
  </w:num>
  <w:num w:numId="3" w16cid:durableId="1832524229">
    <w:abstractNumId w:val="2"/>
  </w:num>
  <w:num w:numId="4" w16cid:durableId="2047949646">
    <w:abstractNumId w:val="4"/>
  </w:num>
  <w:num w:numId="5" w16cid:durableId="147746335">
    <w:abstractNumId w:val="5"/>
  </w:num>
  <w:num w:numId="6" w16cid:durableId="629677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326"/>
    <w:rsid w:val="00013FA1"/>
    <w:rsid w:val="00016919"/>
    <w:rsid w:val="0002776C"/>
    <w:rsid w:val="00055639"/>
    <w:rsid w:val="000749ED"/>
    <w:rsid w:val="0008794D"/>
    <w:rsid w:val="00091BCA"/>
    <w:rsid w:val="00095B72"/>
    <w:rsid w:val="000B386A"/>
    <w:rsid w:val="000D57D8"/>
    <w:rsid w:val="000E1E9D"/>
    <w:rsid w:val="00116FFD"/>
    <w:rsid w:val="001173AC"/>
    <w:rsid w:val="0014315A"/>
    <w:rsid w:val="00150D69"/>
    <w:rsid w:val="00154083"/>
    <w:rsid w:val="00176EBF"/>
    <w:rsid w:val="0018352D"/>
    <w:rsid w:val="001953FF"/>
    <w:rsid w:val="001A6FC1"/>
    <w:rsid w:val="001A73A9"/>
    <w:rsid w:val="001B10D8"/>
    <w:rsid w:val="001B7164"/>
    <w:rsid w:val="001C34BC"/>
    <w:rsid w:val="001C7373"/>
    <w:rsid w:val="001D557A"/>
    <w:rsid w:val="001E0008"/>
    <w:rsid w:val="001E35AD"/>
    <w:rsid w:val="001F07F6"/>
    <w:rsid w:val="001F0DAF"/>
    <w:rsid w:val="002566FE"/>
    <w:rsid w:val="0026035D"/>
    <w:rsid w:val="00272C98"/>
    <w:rsid w:val="002813E5"/>
    <w:rsid w:val="002A2326"/>
    <w:rsid w:val="002A3696"/>
    <w:rsid w:val="002D359D"/>
    <w:rsid w:val="002E183F"/>
    <w:rsid w:val="00307F0F"/>
    <w:rsid w:val="00313632"/>
    <w:rsid w:val="00313B18"/>
    <w:rsid w:val="0031456A"/>
    <w:rsid w:val="00322DE2"/>
    <w:rsid w:val="00323B1F"/>
    <w:rsid w:val="0032742F"/>
    <w:rsid w:val="00336D5F"/>
    <w:rsid w:val="00352019"/>
    <w:rsid w:val="003553FE"/>
    <w:rsid w:val="00355BBD"/>
    <w:rsid w:val="003617B2"/>
    <w:rsid w:val="00361A3F"/>
    <w:rsid w:val="00363860"/>
    <w:rsid w:val="00374179"/>
    <w:rsid w:val="00380AF9"/>
    <w:rsid w:val="00390E7B"/>
    <w:rsid w:val="003952B5"/>
    <w:rsid w:val="003979B2"/>
    <w:rsid w:val="003A2F3E"/>
    <w:rsid w:val="003B0AF3"/>
    <w:rsid w:val="003D201D"/>
    <w:rsid w:val="003D309A"/>
    <w:rsid w:val="003E5F5F"/>
    <w:rsid w:val="003E7A0D"/>
    <w:rsid w:val="00410955"/>
    <w:rsid w:val="00413CF0"/>
    <w:rsid w:val="00416CF8"/>
    <w:rsid w:val="00441F81"/>
    <w:rsid w:val="00451043"/>
    <w:rsid w:val="0045174D"/>
    <w:rsid w:val="004558D0"/>
    <w:rsid w:val="00455EDD"/>
    <w:rsid w:val="004610C6"/>
    <w:rsid w:val="00462876"/>
    <w:rsid w:val="00463A7A"/>
    <w:rsid w:val="00476792"/>
    <w:rsid w:val="004903A8"/>
    <w:rsid w:val="004D0E26"/>
    <w:rsid w:val="004F3690"/>
    <w:rsid w:val="004F49F4"/>
    <w:rsid w:val="00517E14"/>
    <w:rsid w:val="00520731"/>
    <w:rsid w:val="0053210B"/>
    <w:rsid w:val="0053730F"/>
    <w:rsid w:val="005767EB"/>
    <w:rsid w:val="00584F12"/>
    <w:rsid w:val="00592407"/>
    <w:rsid w:val="005A2BB6"/>
    <w:rsid w:val="005A42F0"/>
    <w:rsid w:val="005B5F4C"/>
    <w:rsid w:val="005C76A2"/>
    <w:rsid w:val="005D7606"/>
    <w:rsid w:val="005E269A"/>
    <w:rsid w:val="005F0B13"/>
    <w:rsid w:val="005F384B"/>
    <w:rsid w:val="00605ABE"/>
    <w:rsid w:val="00637420"/>
    <w:rsid w:val="00640044"/>
    <w:rsid w:val="006451A9"/>
    <w:rsid w:val="00650437"/>
    <w:rsid w:val="0066594D"/>
    <w:rsid w:val="006912A9"/>
    <w:rsid w:val="00695058"/>
    <w:rsid w:val="006A7957"/>
    <w:rsid w:val="006B0823"/>
    <w:rsid w:val="006B1AAD"/>
    <w:rsid w:val="006B77B3"/>
    <w:rsid w:val="006C178F"/>
    <w:rsid w:val="006C1AE4"/>
    <w:rsid w:val="006D08E2"/>
    <w:rsid w:val="006D7F39"/>
    <w:rsid w:val="006E079B"/>
    <w:rsid w:val="006E1CD7"/>
    <w:rsid w:val="006F0354"/>
    <w:rsid w:val="006F31A8"/>
    <w:rsid w:val="00705893"/>
    <w:rsid w:val="00731F6E"/>
    <w:rsid w:val="00733833"/>
    <w:rsid w:val="00767B8E"/>
    <w:rsid w:val="00771B99"/>
    <w:rsid w:val="00787F83"/>
    <w:rsid w:val="007A3A69"/>
    <w:rsid w:val="007A59D4"/>
    <w:rsid w:val="007B18B1"/>
    <w:rsid w:val="007C2FD5"/>
    <w:rsid w:val="007C6B53"/>
    <w:rsid w:val="007F2195"/>
    <w:rsid w:val="007F2405"/>
    <w:rsid w:val="007F2550"/>
    <w:rsid w:val="007F4CC4"/>
    <w:rsid w:val="008063F4"/>
    <w:rsid w:val="00831AD9"/>
    <w:rsid w:val="00832556"/>
    <w:rsid w:val="00847389"/>
    <w:rsid w:val="00853CCA"/>
    <w:rsid w:val="0085411B"/>
    <w:rsid w:val="0085497D"/>
    <w:rsid w:val="0085565F"/>
    <w:rsid w:val="00860CE9"/>
    <w:rsid w:val="00883FDA"/>
    <w:rsid w:val="008855C2"/>
    <w:rsid w:val="008A6E7A"/>
    <w:rsid w:val="008A74F0"/>
    <w:rsid w:val="008B155A"/>
    <w:rsid w:val="008D3827"/>
    <w:rsid w:val="008D70E0"/>
    <w:rsid w:val="008E709F"/>
    <w:rsid w:val="008E7C46"/>
    <w:rsid w:val="00903F3F"/>
    <w:rsid w:val="00917665"/>
    <w:rsid w:val="0094015E"/>
    <w:rsid w:val="00951824"/>
    <w:rsid w:val="00964326"/>
    <w:rsid w:val="009704A3"/>
    <w:rsid w:val="00984177"/>
    <w:rsid w:val="009A603F"/>
    <w:rsid w:val="009F4A00"/>
    <w:rsid w:val="00A02387"/>
    <w:rsid w:val="00A04CC7"/>
    <w:rsid w:val="00A07230"/>
    <w:rsid w:val="00A235EB"/>
    <w:rsid w:val="00A33E31"/>
    <w:rsid w:val="00A346B5"/>
    <w:rsid w:val="00A37E21"/>
    <w:rsid w:val="00A47AD6"/>
    <w:rsid w:val="00A50A31"/>
    <w:rsid w:val="00A54F51"/>
    <w:rsid w:val="00A80767"/>
    <w:rsid w:val="00A83AE5"/>
    <w:rsid w:val="00AA7D19"/>
    <w:rsid w:val="00AB5327"/>
    <w:rsid w:val="00AC040A"/>
    <w:rsid w:val="00AC2280"/>
    <w:rsid w:val="00AC2F8A"/>
    <w:rsid w:val="00AD3700"/>
    <w:rsid w:val="00AD6051"/>
    <w:rsid w:val="00AE2E52"/>
    <w:rsid w:val="00B0030A"/>
    <w:rsid w:val="00B21B95"/>
    <w:rsid w:val="00B2476D"/>
    <w:rsid w:val="00B3018B"/>
    <w:rsid w:val="00B44CD1"/>
    <w:rsid w:val="00B45248"/>
    <w:rsid w:val="00B60AB3"/>
    <w:rsid w:val="00B66F50"/>
    <w:rsid w:val="00B70C1B"/>
    <w:rsid w:val="00B72515"/>
    <w:rsid w:val="00B949FF"/>
    <w:rsid w:val="00BA03FD"/>
    <w:rsid w:val="00BA244B"/>
    <w:rsid w:val="00BA4520"/>
    <w:rsid w:val="00BC5673"/>
    <w:rsid w:val="00BD643B"/>
    <w:rsid w:val="00BE397C"/>
    <w:rsid w:val="00BE660E"/>
    <w:rsid w:val="00C03B49"/>
    <w:rsid w:val="00C063FA"/>
    <w:rsid w:val="00C10570"/>
    <w:rsid w:val="00C22416"/>
    <w:rsid w:val="00C7636D"/>
    <w:rsid w:val="00C81695"/>
    <w:rsid w:val="00CA7692"/>
    <w:rsid w:val="00CB47A5"/>
    <w:rsid w:val="00CC4BBF"/>
    <w:rsid w:val="00CE629C"/>
    <w:rsid w:val="00CF519C"/>
    <w:rsid w:val="00D323C5"/>
    <w:rsid w:val="00D350E5"/>
    <w:rsid w:val="00D5278C"/>
    <w:rsid w:val="00D64578"/>
    <w:rsid w:val="00DD17D2"/>
    <w:rsid w:val="00DD3E2D"/>
    <w:rsid w:val="00DE0E0C"/>
    <w:rsid w:val="00E0442B"/>
    <w:rsid w:val="00E06D98"/>
    <w:rsid w:val="00E07763"/>
    <w:rsid w:val="00E42550"/>
    <w:rsid w:val="00E44D9E"/>
    <w:rsid w:val="00E501C1"/>
    <w:rsid w:val="00E5239D"/>
    <w:rsid w:val="00E57A57"/>
    <w:rsid w:val="00E65CB1"/>
    <w:rsid w:val="00E70571"/>
    <w:rsid w:val="00E72CD5"/>
    <w:rsid w:val="00E7531D"/>
    <w:rsid w:val="00E772C7"/>
    <w:rsid w:val="00E80AB4"/>
    <w:rsid w:val="00E811A0"/>
    <w:rsid w:val="00E93A62"/>
    <w:rsid w:val="00EE5CAD"/>
    <w:rsid w:val="00EE6F43"/>
    <w:rsid w:val="00EF0F91"/>
    <w:rsid w:val="00EF7F89"/>
    <w:rsid w:val="00F0037E"/>
    <w:rsid w:val="00F15E23"/>
    <w:rsid w:val="00F326D4"/>
    <w:rsid w:val="00F4025C"/>
    <w:rsid w:val="00F41E92"/>
    <w:rsid w:val="00F428C0"/>
    <w:rsid w:val="00F43E8F"/>
    <w:rsid w:val="00F45C22"/>
    <w:rsid w:val="00F4775F"/>
    <w:rsid w:val="00F61D5D"/>
    <w:rsid w:val="00F65537"/>
    <w:rsid w:val="00F71200"/>
    <w:rsid w:val="00F91176"/>
    <w:rsid w:val="00FD0ADE"/>
    <w:rsid w:val="00FF3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BCC3"/>
  <w15:docId w15:val="{A35AF6F5-5CFD-4BFA-92B8-46A92138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5207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2073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C2F8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Subject">
    <w:name w:val="annotation subject"/>
    <w:basedOn w:val="CommentText"/>
    <w:next w:val="CommentText"/>
    <w:link w:val="CommentSubjectChar"/>
    <w:uiPriority w:val="99"/>
    <w:semiHidden/>
    <w:unhideWhenUsed/>
    <w:rsid w:val="00847389"/>
    <w:rPr>
      <w:b/>
      <w:bCs/>
    </w:rPr>
  </w:style>
  <w:style w:type="character" w:customStyle="1" w:styleId="CommentSubjectChar">
    <w:name w:val="Comment Subject Char"/>
    <w:basedOn w:val="CommentTextChar"/>
    <w:link w:val="CommentSubject"/>
    <w:uiPriority w:val="99"/>
    <w:semiHidden/>
    <w:rsid w:val="00847389"/>
    <w:rPr>
      <w:b/>
      <w:bCs/>
      <w:sz w:val="20"/>
      <w:szCs w:val="20"/>
    </w:rPr>
  </w:style>
  <w:style w:type="table" w:styleId="ListTable3">
    <w:name w:val="List Table 3"/>
    <w:basedOn w:val="TableNormal"/>
    <w:uiPriority w:val="48"/>
    <w:rsid w:val="00B3018B"/>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B3018B"/>
    <w:pPr>
      <w:tabs>
        <w:tab w:val="center" w:pos="4680"/>
        <w:tab w:val="right" w:pos="9360"/>
      </w:tabs>
      <w:spacing w:line="240" w:lineRule="auto"/>
    </w:pPr>
  </w:style>
  <w:style w:type="character" w:customStyle="1" w:styleId="HeaderChar">
    <w:name w:val="Header Char"/>
    <w:basedOn w:val="DefaultParagraphFont"/>
    <w:link w:val="Header"/>
    <w:uiPriority w:val="99"/>
    <w:rsid w:val="00B3018B"/>
  </w:style>
  <w:style w:type="paragraph" w:styleId="Footer">
    <w:name w:val="footer"/>
    <w:basedOn w:val="Normal"/>
    <w:link w:val="FooterChar"/>
    <w:uiPriority w:val="99"/>
    <w:unhideWhenUsed/>
    <w:rsid w:val="00B3018B"/>
    <w:pPr>
      <w:tabs>
        <w:tab w:val="center" w:pos="4680"/>
        <w:tab w:val="right" w:pos="9360"/>
      </w:tabs>
      <w:spacing w:line="240" w:lineRule="auto"/>
    </w:pPr>
  </w:style>
  <w:style w:type="character" w:customStyle="1" w:styleId="FooterChar">
    <w:name w:val="Footer Char"/>
    <w:basedOn w:val="DefaultParagraphFont"/>
    <w:link w:val="Footer"/>
    <w:uiPriority w:val="99"/>
    <w:rsid w:val="00B3018B"/>
  </w:style>
  <w:style w:type="paragraph" w:styleId="ListParagraph">
    <w:name w:val="List Paragraph"/>
    <w:basedOn w:val="Normal"/>
    <w:uiPriority w:val="34"/>
    <w:qFormat/>
    <w:rsid w:val="007C2FD5"/>
    <w:pPr>
      <w:ind w:left="720"/>
      <w:contextualSpacing/>
    </w:pPr>
  </w:style>
  <w:style w:type="paragraph" w:styleId="TOCHeading">
    <w:name w:val="TOC Heading"/>
    <w:basedOn w:val="Heading1"/>
    <w:next w:val="Normal"/>
    <w:uiPriority w:val="39"/>
    <w:unhideWhenUsed/>
    <w:qFormat/>
    <w:rsid w:val="001A6FC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1A6FC1"/>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1A6FC1"/>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1A6FC1"/>
    <w:pPr>
      <w:spacing w:after="100" w:line="259" w:lineRule="auto"/>
      <w:ind w:left="440"/>
    </w:pPr>
    <w:rPr>
      <w:rFonts w:asciiTheme="minorHAnsi" w:eastAsiaTheme="minorEastAsia" w:hAnsiTheme="minorHAnsi" w:cs="Times New Roman"/>
      <w:lang w:val="en-US"/>
    </w:rPr>
  </w:style>
  <w:style w:type="paragraph" w:styleId="Caption">
    <w:name w:val="caption"/>
    <w:basedOn w:val="Normal"/>
    <w:next w:val="Normal"/>
    <w:uiPriority w:val="35"/>
    <w:unhideWhenUsed/>
    <w:qFormat/>
    <w:rsid w:val="001C34BC"/>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C34BC"/>
    <w:pPr>
      <w:ind w:left="440" w:hanging="440"/>
    </w:pPr>
    <w:rPr>
      <w:rFonts w:asciiTheme="minorHAnsi" w:hAnsiTheme="minorHAnsi"/>
      <w:caps/>
      <w:sz w:val="20"/>
      <w:szCs w:val="20"/>
    </w:rPr>
  </w:style>
  <w:style w:type="character" w:styleId="Hyperlink">
    <w:name w:val="Hyperlink"/>
    <w:basedOn w:val="DefaultParagraphFont"/>
    <w:uiPriority w:val="99"/>
    <w:unhideWhenUsed/>
    <w:rsid w:val="002813E5"/>
    <w:rPr>
      <w:color w:val="0000FF" w:themeColor="hyperlink"/>
      <w:u w:val="single"/>
    </w:rPr>
  </w:style>
  <w:style w:type="paragraph" w:styleId="NormalWeb">
    <w:name w:val="Normal (Web)"/>
    <w:basedOn w:val="Normal"/>
    <w:uiPriority w:val="99"/>
    <w:semiHidden/>
    <w:unhideWhenUsed/>
    <w:rsid w:val="009F4A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832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819">
      <w:bodyDiv w:val="1"/>
      <w:marLeft w:val="0"/>
      <w:marRight w:val="0"/>
      <w:marTop w:val="0"/>
      <w:marBottom w:val="0"/>
      <w:divBdr>
        <w:top w:val="none" w:sz="0" w:space="0" w:color="auto"/>
        <w:left w:val="none" w:sz="0" w:space="0" w:color="auto"/>
        <w:bottom w:val="none" w:sz="0" w:space="0" w:color="auto"/>
        <w:right w:val="none" w:sz="0" w:space="0" w:color="auto"/>
      </w:divBdr>
    </w:div>
    <w:div w:id="128255145">
      <w:bodyDiv w:val="1"/>
      <w:marLeft w:val="0"/>
      <w:marRight w:val="0"/>
      <w:marTop w:val="0"/>
      <w:marBottom w:val="0"/>
      <w:divBdr>
        <w:top w:val="none" w:sz="0" w:space="0" w:color="auto"/>
        <w:left w:val="none" w:sz="0" w:space="0" w:color="auto"/>
        <w:bottom w:val="none" w:sz="0" w:space="0" w:color="auto"/>
        <w:right w:val="none" w:sz="0" w:space="0" w:color="auto"/>
      </w:divBdr>
    </w:div>
    <w:div w:id="240867962">
      <w:bodyDiv w:val="1"/>
      <w:marLeft w:val="0"/>
      <w:marRight w:val="0"/>
      <w:marTop w:val="0"/>
      <w:marBottom w:val="0"/>
      <w:divBdr>
        <w:top w:val="none" w:sz="0" w:space="0" w:color="auto"/>
        <w:left w:val="none" w:sz="0" w:space="0" w:color="auto"/>
        <w:bottom w:val="none" w:sz="0" w:space="0" w:color="auto"/>
        <w:right w:val="none" w:sz="0" w:space="0" w:color="auto"/>
      </w:divBdr>
    </w:div>
    <w:div w:id="251858334">
      <w:bodyDiv w:val="1"/>
      <w:marLeft w:val="0"/>
      <w:marRight w:val="0"/>
      <w:marTop w:val="0"/>
      <w:marBottom w:val="0"/>
      <w:divBdr>
        <w:top w:val="none" w:sz="0" w:space="0" w:color="auto"/>
        <w:left w:val="none" w:sz="0" w:space="0" w:color="auto"/>
        <w:bottom w:val="none" w:sz="0" w:space="0" w:color="auto"/>
        <w:right w:val="none" w:sz="0" w:space="0" w:color="auto"/>
      </w:divBdr>
    </w:div>
    <w:div w:id="319774628">
      <w:bodyDiv w:val="1"/>
      <w:marLeft w:val="0"/>
      <w:marRight w:val="0"/>
      <w:marTop w:val="0"/>
      <w:marBottom w:val="0"/>
      <w:divBdr>
        <w:top w:val="none" w:sz="0" w:space="0" w:color="auto"/>
        <w:left w:val="none" w:sz="0" w:space="0" w:color="auto"/>
        <w:bottom w:val="none" w:sz="0" w:space="0" w:color="auto"/>
        <w:right w:val="none" w:sz="0" w:space="0" w:color="auto"/>
      </w:divBdr>
    </w:div>
    <w:div w:id="344401162">
      <w:bodyDiv w:val="1"/>
      <w:marLeft w:val="0"/>
      <w:marRight w:val="0"/>
      <w:marTop w:val="0"/>
      <w:marBottom w:val="0"/>
      <w:divBdr>
        <w:top w:val="none" w:sz="0" w:space="0" w:color="auto"/>
        <w:left w:val="none" w:sz="0" w:space="0" w:color="auto"/>
        <w:bottom w:val="none" w:sz="0" w:space="0" w:color="auto"/>
        <w:right w:val="none" w:sz="0" w:space="0" w:color="auto"/>
      </w:divBdr>
    </w:div>
    <w:div w:id="568030909">
      <w:bodyDiv w:val="1"/>
      <w:marLeft w:val="0"/>
      <w:marRight w:val="0"/>
      <w:marTop w:val="0"/>
      <w:marBottom w:val="0"/>
      <w:divBdr>
        <w:top w:val="none" w:sz="0" w:space="0" w:color="auto"/>
        <w:left w:val="none" w:sz="0" w:space="0" w:color="auto"/>
        <w:bottom w:val="none" w:sz="0" w:space="0" w:color="auto"/>
        <w:right w:val="none" w:sz="0" w:space="0" w:color="auto"/>
      </w:divBdr>
    </w:div>
    <w:div w:id="578560691">
      <w:bodyDiv w:val="1"/>
      <w:marLeft w:val="0"/>
      <w:marRight w:val="0"/>
      <w:marTop w:val="0"/>
      <w:marBottom w:val="0"/>
      <w:divBdr>
        <w:top w:val="none" w:sz="0" w:space="0" w:color="auto"/>
        <w:left w:val="none" w:sz="0" w:space="0" w:color="auto"/>
        <w:bottom w:val="none" w:sz="0" w:space="0" w:color="auto"/>
        <w:right w:val="none" w:sz="0" w:space="0" w:color="auto"/>
      </w:divBdr>
    </w:div>
    <w:div w:id="651106058">
      <w:bodyDiv w:val="1"/>
      <w:marLeft w:val="0"/>
      <w:marRight w:val="0"/>
      <w:marTop w:val="0"/>
      <w:marBottom w:val="0"/>
      <w:divBdr>
        <w:top w:val="none" w:sz="0" w:space="0" w:color="auto"/>
        <w:left w:val="none" w:sz="0" w:space="0" w:color="auto"/>
        <w:bottom w:val="none" w:sz="0" w:space="0" w:color="auto"/>
        <w:right w:val="none" w:sz="0" w:space="0" w:color="auto"/>
      </w:divBdr>
    </w:div>
    <w:div w:id="724254111">
      <w:bodyDiv w:val="1"/>
      <w:marLeft w:val="0"/>
      <w:marRight w:val="0"/>
      <w:marTop w:val="0"/>
      <w:marBottom w:val="0"/>
      <w:divBdr>
        <w:top w:val="none" w:sz="0" w:space="0" w:color="auto"/>
        <w:left w:val="none" w:sz="0" w:space="0" w:color="auto"/>
        <w:bottom w:val="none" w:sz="0" w:space="0" w:color="auto"/>
        <w:right w:val="none" w:sz="0" w:space="0" w:color="auto"/>
      </w:divBdr>
    </w:div>
    <w:div w:id="797798518">
      <w:bodyDiv w:val="1"/>
      <w:marLeft w:val="0"/>
      <w:marRight w:val="0"/>
      <w:marTop w:val="0"/>
      <w:marBottom w:val="0"/>
      <w:divBdr>
        <w:top w:val="none" w:sz="0" w:space="0" w:color="auto"/>
        <w:left w:val="none" w:sz="0" w:space="0" w:color="auto"/>
        <w:bottom w:val="none" w:sz="0" w:space="0" w:color="auto"/>
        <w:right w:val="none" w:sz="0" w:space="0" w:color="auto"/>
      </w:divBdr>
    </w:div>
    <w:div w:id="829247004">
      <w:bodyDiv w:val="1"/>
      <w:marLeft w:val="0"/>
      <w:marRight w:val="0"/>
      <w:marTop w:val="0"/>
      <w:marBottom w:val="0"/>
      <w:divBdr>
        <w:top w:val="none" w:sz="0" w:space="0" w:color="auto"/>
        <w:left w:val="none" w:sz="0" w:space="0" w:color="auto"/>
        <w:bottom w:val="none" w:sz="0" w:space="0" w:color="auto"/>
        <w:right w:val="none" w:sz="0" w:space="0" w:color="auto"/>
      </w:divBdr>
    </w:div>
    <w:div w:id="831142894">
      <w:bodyDiv w:val="1"/>
      <w:marLeft w:val="0"/>
      <w:marRight w:val="0"/>
      <w:marTop w:val="0"/>
      <w:marBottom w:val="0"/>
      <w:divBdr>
        <w:top w:val="none" w:sz="0" w:space="0" w:color="auto"/>
        <w:left w:val="none" w:sz="0" w:space="0" w:color="auto"/>
        <w:bottom w:val="none" w:sz="0" w:space="0" w:color="auto"/>
        <w:right w:val="none" w:sz="0" w:space="0" w:color="auto"/>
      </w:divBdr>
    </w:div>
    <w:div w:id="868878673">
      <w:bodyDiv w:val="1"/>
      <w:marLeft w:val="0"/>
      <w:marRight w:val="0"/>
      <w:marTop w:val="0"/>
      <w:marBottom w:val="0"/>
      <w:divBdr>
        <w:top w:val="none" w:sz="0" w:space="0" w:color="auto"/>
        <w:left w:val="none" w:sz="0" w:space="0" w:color="auto"/>
        <w:bottom w:val="none" w:sz="0" w:space="0" w:color="auto"/>
        <w:right w:val="none" w:sz="0" w:space="0" w:color="auto"/>
      </w:divBdr>
    </w:div>
    <w:div w:id="1086805372">
      <w:bodyDiv w:val="1"/>
      <w:marLeft w:val="0"/>
      <w:marRight w:val="0"/>
      <w:marTop w:val="0"/>
      <w:marBottom w:val="0"/>
      <w:divBdr>
        <w:top w:val="none" w:sz="0" w:space="0" w:color="auto"/>
        <w:left w:val="none" w:sz="0" w:space="0" w:color="auto"/>
        <w:bottom w:val="none" w:sz="0" w:space="0" w:color="auto"/>
        <w:right w:val="none" w:sz="0" w:space="0" w:color="auto"/>
      </w:divBdr>
    </w:div>
    <w:div w:id="1090467363">
      <w:bodyDiv w:val="1"/>
      <w:marLeft w:val="0"/>
      <w:marRight w:val="0"/>
      <w:marTop w:val="0"/>
      <w:marBottom w:val="0"/>
      <w:divBdr>
        <w:top w:val="none" w:sz="0" w:space="0" w:color="auto"/>
        <w:left w:val="none" w:sz="0" w:space="0" w:color="auto"/>
        <w:bottom w:val="none" w:sz="0" w:space="0" w:color="auto"/>
        <w:right w:val="none" w:sz="0" w:space="0" w:color="auto"/>
      </w:divBdr>
    </w:div>
    <w:div w:id="1129472230">
      <w:bodyDiv w:val="1"/>
      <w:marLeft w:val="0"/>
      <w:marRight w:val="0"/>
      <w:marTop w:val="0"/>
      <w:marBottom w:val="0"/>
      <w:divBdr>
        <w:top w:val="none" w:sz="0" w:space="0" w:color="auto"/>
        <w:left w:val="none" w:sz="0" w:space="0" w:color="auto"/>
        <w:bottom w:val="none" w:sz="0" w:space="0" w:color="auto"/>
        <w:right w:val="none" w:sz="0" w:space="0" w:color="auto"/>
      </w:divBdr>
    </w:div>
    <w:div w:id="1261596998">
      <w:bodyDiv w:val="1"/>
      <w:marLeft w:val="0"/>
      <w:marRight w:val="0"/>
      <w:marTop w:val="0"/>
      <w:marBottom w:val="0"/>
      <w:divBdr>
        <w:top w:val="none" w:sz="0" w:space="0" w:color="auto"/>
        <w:left w:val="none" w:sz="0" w:space="0" w:color="auto"/>
        <w:bottom w:val="none" w:sz="0" w:space="0" w:color="auto"/>
        <w:right w:val="none" w:sz="0" w:space="0" w:color="auto"/>
      </w:divBdr>
    </w:div>
    <w:div w:id="1318345367">
      <w:bodyDiv w:val="1"/>
      <w:marLeft w:val="0"/>
      <w:marRight w:val="0"/>
      <w:marTop w:val="0"/>
      <w:marBottom w:val="0"/>
      <w:divBdr>
        <w:top w:val="none" w:sz="0" w:space="0" w:color="auto"/>
        <w:left w:val="none" w:sz="0" w:space="0" w:color="auto"/>
        <w:bottom w:val="none" w:sz="0" w:space="0" w:color="auto"/>
        <w:right w:val="none" w:sz="0" w:space="0" w:color="auto"/>
      </w:divBdr>
    </w:div>
    <w:div w:id="1441147294">
      <w:bodyDiv w:val="1"/>
      <w:marLeft w:val="0"/>
      <w:marRight w:val="0"/>
      <w:marTop w:val="0"/>
      <w:marBottom w:val="0"/>
      <w:divBdr>
        <w:top w:val="none" w:sz="0" w:space="0" w:color="auto"/>
        <w:left w:val="none" w:sz="0" w:space="0" w:color="auto"/>
        <w:bottom w:val="none" w:sz="0" w:space="0" w:color="auto"/>
        <w:right w:val="none" w:sz="0" w:space="0" w:color="auto"/>
      </w:divBdr>
    </w:div>
    <w:div w:id="1779518864">
      <w:bodyDiv w:val="1"/>
      <w:marLeft w:val="0"/>
      <w:marRight w:val="0"/>
      <w:marTop w:val="0"/>
      <w:marBottom w:val="0"/>
      <w:divBdr>
        <w:top w:val="none" w:sz="0" w:space="0" w:color="auto"/>
        <w:left w:val="none" w:sz="0" w:space="0" w:color="auto"/>
        <w:bottom w:val="none" w:sz="0" w:space="0" w:color="auto"/>
        <w:right w:val="none" w:sz="0" w:space="0" w:color="auto"/>
      </w:divBdr>
    </w:div>
    <w:div w:id="1793133151">
      <w:bodyDiv w:val="1"/>
      <w:marLeft w:val="0"/>
      <w:marRight w:val="0"/>
      <w:marTop w:val="0"/>
      <w:marBottom w:val="0"/>
      <w:divBdr>
        <w:top w:val="none" w:sz="0" w:space="0" w:color="auto"/>
        <w:left w:val="none" w:sz="0" w:space="0" w:color="auto"/>
        <w:bottom w:val="none" w:sz="0" w:space="0" w:color="auto"/>
        <w:right w:val="none" w:sz="0" w:space="0" w:color="auto"/>
      </w:divBdr>
    </w:div>
    <w:div w:id="1846312842">
      <w:bodyDiv w:val="1"/>
      <w:marLeft w:val="0"/>
      <w:marRight w:val="0"/>
      <w:marTop w:val="0"/>
      <w:marBottom w:val="0"/>
      <w:divBdr>
        <w:top w:val="none" w:sz="0" w:space="0" w:color="auto"/>
        <w:left w:val="none" w:sz="0" w:space="0" w:color="auto"/>
        <w:bottom w:val="none" w:sz="0" w:space="0" w:color="auto"/>
        <w:right w:val="none" w:sz="0" w:space="0" w:color="auto"/>
      </w:divBdr>
    </w:div>
    <w:div w:id="1874342075">
      <w:bodyDiv w:val="1"/>
      <w:marLeft w:val="0"/>
      <w:marRight w:val="0"/>
      <w:marTop w:val="0"/>
      <w:marBottom w:val="0"/>
      <w:divBdr>
        <w:top w:val="none" w:sz="0" w:space="0" w:color="auto"/>
        <w:left w:val="none" w:sz="0" w:space="0" w:color="auto"/>
        <w:bottom w:val="none" w:sz="0" w:space="0" w:color="auto"/>
        <w:right w:val="none" w:sz="0" w:space="0" w:color="auto"/>
      </w:divBdr>
    </w:div>
    <w:div w:id="1909345565">
      <w:bodyDiv w:val="1"/>
      <w:marLeft w:val="0"/>
      <w:marRight w:val="0"/>
      <w:marTop w:val="0"/>
      <w:marBottom w:val="0"/>
      <w:divBdr>
        <w:top w:val="none" w:sz="0" w:space="0" w:color="auto"/>
        <w:left w:val="none" w:sz="0" w:space="0" w:color="auto"/>
        <w:bottom w:val="none" w:sz="0" w:space="0" w:color="auto"/>
        <w:right w:val="none" w:sz="0" w:space="0" w:color="auto"/>
      </w:divBdr>
    </w:div>
    <w:div w:id="1927877991">
      <w:bodyDiv w:val="1"/>
      <w:marLeft w:val="0"/>
      <w:marRight w:val="0"/>
      <w:marTop w:val="0"/>
      <w:marBottom w:val="0"/>
      <w:divBdr>
        <w:top w:val="none" w:sz="0" w:space="0" w:color="auto"/>
        <w:left w:val="none" w:sz="0" w:space="0" w:color="auto"/>
        <w:bottom w:val="none" w:sz="0" w:space="0" w:color="auto"/>
        <w:right w:val="none" w:sz="0" w:space="0" w:color="auto"/>
      </w:divBdr>
    </w:div>
    <w:div w:id="2029209646">
      <w:bodyDiv w:val="1"/>
      <w:marLeft w:val="0"/>
      <w:marRight w:val="0"/>
      <w:marTop w:val="0"/>
      <w:marBottom w:val="0"/>
      <w:divBdr>
        <w:top w:val="none" w:sz="0" w:space="0" w:color="auto"/>
        <w:left w:val="none" w:sz="0" w:space="0" w:color="auto"/>
        <w:bottom w:val="none" w:sz="0" w:space="0" w:color="auto"/>
        <w:right w:val="none" w:sz="0" w:space="0" w:color="auto"/>
      </w:divBdr>
    </w:div>
    <w:div w:id="2053652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4685765/" TargetMode="External"/><Relationship Id="rId18" Type="http://schemas.openxmlformats.org/officeDocument/2006/relationships/hyperlink" Target="https://ec.europa.eu/social/main.jsp?langId=en&amp;catId=1246&amp;newsId=9104&amp;furtherNews=yes" TargetMode="External"/><Relationship Id="rId26" Type="http://schemas.openxmlformats.org/officeDocument/2006/relationships/hyperlink" Target="https://doi.org/10.1017/dem.2014.9" TargetMode="External"/><Relationship Id="rId39" Type="http://schemas.openxmlformats.org/officeDocument/2006/relationships/hyperlink" Target="https://www.unfpa.org/sites/default/files/pub-pdf/Policy_responses_low_fertility_UNFPA_WP_Final_corrections_7Feb2020_CLEAN.pdf" TargetMode="External"/><Relationship Id="rId21" Type="http://schemas.openxmlformats.org/officeDocument/2006/relationships/hyperlink" Target="https://www.cato.org/commentary/why-lower-birthrates-arent-always-worth-celebrating" TargetMode="External"/><Relationship Id="rId34" Type="http://schemas.openxmlformats.org/officeDocument/2006/relationships/hyperlink" Target="https://www.ncbi.nlm.nih.gov/pmc/articles/PMC4255510/" TargetMode="External"/><Relationship Id="rId42" Type="http://schemas.openxmlformats.org/officeDocument/2006/relationships/hyperlink" Target="https://ifstudies.org/blog/pro-natal-policies-work-but-they-come-with-a-hefty-price-tag" TargetMode="External"/><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ber.org/papers/w17485" TargetMode="External"/><Relationship Id="rId29" Type="http://schemas.openxmlformats.org/officeDocument/2006/relationships/hyperlink" Target="https://direct-mit-edu.libproxy.lib.unc.edu/rest/article/95/2/464/58073/Do-Family-Wealth-Shocks-Affect-Fertility-Choices" TargetMode="External"/><Relationship Id="rId11" Type="http://schemas.openxmlformats.org/officeDocument/2006/relationships/hyperlink" Target="https://wol.iza.org/uploads/articles/23/pdfs/can-government-policies-reverse-undesirable-declines-in-fertility.pdf" TargetMode="External"/><Relationship Id="rId24" Type="http://schemas.openxmlformats.org/officeDocument/2006/relationships/hyperlink" Target="https://doi.org/10.1007/BF01796909" TargetMode="External"/><Relationship Id="rId32" Type="http://schemas.openxmlformats.org/officeDocument/2006/relationships/hyperlink" Target="https://www-tandfonline-com.libproxy.lib.unc.edu/doi/full/10.1080/02673031003711469" TargetMode="External"/><Relationship Id="rId37" Type="http://schemas.openxmlformats.org/officeDocument/2006/relationships/hyperlink" Target="https://doi.org/10.1007/978-3-319-66869-7_7" TargetMode="External"/><Relationship Id="rId40" Type="http://schemas.openxmlformats.org/officeDocument/2006/relationships/hyperlink" Target="https://ifstudies.org/blog/higher-rent-fewer-babies-housing-costs-and-fertility-decline" TargetMode="External"/><Relationship Id="rId45" Type="http://schemas.openxmlformats.org/officeDocument/2006/relationships/hyperlink" Target="https://web.b.ebscohost.com/ehost/detail/detail?vid=0&amp;sid=29b336d2-1487-4446-8e26-96ee0897fed6%40pdc-v-sessmgr03&amp;bdata=JnNpdGU9ZWhvc3QtbGl2ZQ%3d%3d" TargetMode="External"/><Relationship Id="rId5" Type="http://schemas.openxmlformats.org/officeDocument/2006/relationships/webSettings" Target="webSettings.xml"/><Relationship Id="rId15" Type="http://schemas.openxmlformats.org/officeDocument/2006/relationships/hyperlink" Target="https://www.sciencedirect.com/science/article/abs/pii/S0166046208000823" TargetMode="External"/><Relationship Id="rId23" Type="http://schemas.openxmlformats.org/officeDocument/2006/relationships/hyperlink" Target="https://www.cdc.gov/nchs/data/vsrr/vsrr012-508.pdf" TargetMode="External"/><Relationship Id="rId28" Type="http://schemas.openxmlformats.org/officeDocument/2006/relationships/hyperlink" Target="https://www.econstor.eu/bitstream/10419/95429/1/737808942.pdf" TargetMode="External"/><Relationship Id="rId36" Type="http://schemas.openxmlformats.org/officeDocument/2006/relationships/hyperlink" Target="https://www.bloomberg.com/news/articles/2018-08-03/south-korea-is-trying-to-boost-its-birth-rate-it-s-not-working" TargetMode="External"/><Relationship Id="rId49" Type="http://schemas.openxmlformats.org/officeDocument/2006/relationships/theme" Target="theme/theme1.xml"/><Relationship Id="rId10" Type="http://schemas.openxmlformats.org/officeDocument/2006/relationships/hyperlink" Target="https://www.nber.org/system/files/chapters/c2387/c2387.pdf" TargetMode="External"/><Relationship Id="rId19" Type="http://schemas.openxmlformats.org/officeDocument/2006/relationships/hyperlink" Target="https://www.bloomberg.com/news/articles/2018-06-14/the-complex-relationship-between-house-prices-and-fertility" TargetMode="External"/><Relationship Id="rId31" Type="http://schemas.openxmlformats.org/officeDocument/2006/relationships/hyperlink" Target="https://www.jchs.harvard.edu/blog/what-are-the-impacts-of-fertility-rates-on-housing-markets" TargetMode="External"/><Relationship Id="rId44" Type="http://schemas.openxmlformats.org/officeDocument/2006/relationships/hyperlink" Target="https://www.nytimes.com/2021/06/16/us/declining-birthrate-motherhood.html" TargetMode="External"/><Relationship Id="rId4" Type="http://schemas.openxmlformats.org/officeDocument/2006/relationships/settings" Target="settings.xml"/><Relationship Id="rId9" Type="http://schemas.openxmlformats.org/officeDocument/2006/relationships/hyperlink" Target="https://doi.org/10.1007/s11113-019-09516-3" TargetMode="External"/><Relationship Id="rId14" Type="http://schemas.openxmlformats.org/officeDocument/2006/relationships/hyperlink" Target="https://crsreports.congress.gov/product/pdf/R/R45990" TargetMode="External"/><Relationship Id="rId22" Type="http://schemas.openxmlformats.org/officeDocument/2006/relationships/hyperlink" Target="https://www.heritage.org/budget-and-spending/commentary/declining-us-birthrate-another-reason-rein-federal-spending" TargetMode="External"/><Relationship Id="rId27" Type="http://schemas.openxmlformats.org/officeDocument/2006/relationships/hyperlink" Target="https://doi.org/10.1073/pnas.1420441111\" TargetMode="External"/><Relationship Id="rId30" Type="http://schemas.openxmlformats.org/officeDocument/2006/relationships/hyperlink" Target="https://www.theatlantic.com/ideas/archive/2019/03/underpopulation-problem/585568/" TargetMode="External"/><Relationship Id="rId35" Type="http://schemas.openxmlformats.org/officeDocument/2006/relationships/hyperlink" Target="https://doi.org/10.1142/S0217590805001810\" TargetMode="External"/><Relationship Id="rId43" Type="http://schemas.openxmlformats.org/officeDocument/2006/relationships/hyperlink" Target="https://www.zillow.com/research/birth-rates-home-values-20165/" TargetMode="External"/><Relationship Id="rId48" Type="http://schemas.openxmlformats.org/officeDocument/2006/relationships/fontTable" Target="fontTable.xml"/><Relationship Id="rId8" Type="http://schemas.openxmlformats.org/officeDocument/2006/relationships/hyperlink" Target="https://real-faculty.wharton.upenn.edu/gyourko/land-use-survey/" TargetMode="External"/><Relationship Id="rId3" Type="http://schemas.openxmlformats.org/officeDocument/2006/relationships/styles" Target="styles.xml"/><Relationship Id="rId12" Type="http://schemas.openxmlformats.org/officeDocument/2006/relationships/hyperlink" Target="https://www.cato-unbound.org/2011/05/02/bryan-caplan/population-fertility-liberty" TargetMode="External"/><Relationship Id="rId17" Type="http://schemas.openxmlformats.org/officeDocument/2006/relationships/hyperlink" Target="https://www.americanprogress.org/article/the-middle-class-squeeze/" TargetMode="External"/><Relationship Id="rId25" Type="http://schemas.openxmlformats.org/officeDocument/2006/relationships/hyperlink" Target="https://www.brookings.edu/blog/up-front/2021/05/24/will-births-in-the-us-rebound-probably-not/" TargetMode="External"/><Relationship Id="rId33" Type="http://schemas.openxmlformats.org/officeDocument/2006/relationships/hyperlink" Target="https://www-tandfonline-com.libproxy.lib.unc.edu/doi/full/10.1080/02673031003771109" TargetMode="External"/><Relationship Id="rId38" Type="http://schemas.openxmlformats.org/officeDocument/2006/relationships/hyperlink" Target="https://journals.sagepub.com/doi/abs/10.1080/0042098976186" TargetMode="External"/><Relationship Id="rId46" Type="http://schemas.openxmlformats.org/officeDocument/2006/relationships/hyperlink" Target="https://www.npr.org/2020/02/05/803051237/finlands-women-led-government-has-equalized-family-leave-7-months-for-each-paren" TargetMode="External"/><Relationship Id="rId20" Type="http://schemas.openxmlformats.org/officeDocument/2006/relationships/hyperlink" Target="https://onlinelibrary-wiley-com.libproxy.lib.unc.edu/doi/full/10.1002/psp.2413" TargetMode="External"/><Relationship Id="rId41" Type="http://schemas.openxmlformats.org/officeDocument/2006/relationships/hyperlink" Target="https://www.aei.org/research-products/report/declining-fertility-in-america/"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F8AD4-1D9E-4B27-A492-1027B3773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62</Pages>
  <Words>14113</Words>
  <Characters>80445</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Elijah G</cp:lastModifiedBy>
  <cp:revision>3</cp:revision>
  <dcterms:created xsi:type="dcterms:W3CDTF">2022-04-19T21:54:00Z</dcterms:created>
  <dcterms:modified xsi:type="dcterms:W3CDTF">2022-04-19T21:59:00Z</dcterms:modified>
</cp:coreProperties>
</file>