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1F" w:rsidRDefault="00F7422C">
      <w:r>
        <w:rPr>
          <w:rFonts w:hint="eastAsia"/>
        </w:rPr>
        <w:t>2. System description</w:t>
      </w:r>
    </w:p>
    <w:p w:rsidR="00F7422C" w:rsidRDefault="00F7422C">
      <w:r>
        <w:rPr>
          <w:rFonts w:hint="eastAsia"/>
        </w:rPr>
        <w:t>A schematic of the DSSC-TTG hybrid system is put forward in Fig1. As we can see from it, the hybrid device concludes two parts. One part is a DSSC, which can conver</w:t>
      </w:r>
      <w:r w:rsidR="00733161">
        <w:rPr>
          <w:rFonts w:hint="eastAsia"/>
        </w:rPr>
        <w:t>t</w:t>
      </w:r>
      <w:r>
        <w:rPr>
          <w:rFonts w:hint="eastAsia"/>
        </w:rPr>
        <w:t xml:space="preserve"> the solar energy from the sun into the </w:t>
      </w:r>
      <w:r>
        <w:t>electrical</w:t>
      </w:r>
      <w:r>
        <w:rPr>
          <w:rFonts w:hint="eastAsia"/>
        </w:rPr>
        <w:t xml:space="preserve"> power and a high-grade waste heat. Another part is a TTG consisted of an external resistance and two stage TEGs, by which the waste heat could be properly used to generate extra electric current. Therefore, </w:t>
      </w:r>
      <w:r w:rsidR="00371A1A">
        <w:rPr>
          <w:rFonts w:hint="eastAsia"/>
        </w:rPr>
        <w:t xml:space="preserve">the system can decline the emission of heat and increase the ratio of solar energy usage. Otherwise, as is shown </w:t>
      </w:r>
      <w:r w:rsidR="00371A1A">
        <w:t xml:space="preserve">in </w:t>
      </w:r>
      <w:r w:rsidR="00371A1A">
        <w:rPr>
          <w:rFonts w:hint="eastAsia"/>
        </w:rPr>
        <w:t>Fig2, to use the electric energy more efficient, the whole system should supply for two independent loads.</w:t>
      </w:r>
    </w:p>
    <w:p w:rsidR="008224EE" w:rsidRDefault="008224EE"/>
    <w:p w:rsidR="00371A1A" w:rsidRDefault="00371A1A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Mathmatical</w:t>
      </w:r>
      <w:proofErr w:type="spellEnd"/>
      <w:r>
        <w:rPr>
          <w:rFonts w:hint="eastAsia"/>
        </w:rPr>
        <w:t xml:space="preserve"> model of DSSC</w:t>
      </w:r>
    </w:p>
    <w:p w:rsidR="00371A1A" w:rsidRDefault="00371A1A">
      <w:r>
        <w:rPr>
          <w:rFonts w:hint="eastAsia"/>
        </w:rPr>
        <w:t xml:space="preserve">The typical </w:t>
      </w:r>
      <w:r>
        <w:t>structural</w:t>
      </w:r>
      <w:r>
        <w:rPr>
          <w:rFonts w:hint="eastAsia"/>
        </w:rPr>
        <w:t xml:space="preserve"> of the DSSC is shown in Fig3. As DSSC is irradiated by the</w:t>
      </w:r>
      <w:r w:rsidR="00E612DF">
        <w:rPr>
          <w:rFonts w:hint="eastAsia"/>
        </w:rPr>
        <w:t xml:space="preserve"> sunlight, the dye molecules absorb the photon from its ground state into an excited state, as described in </w:t>
      </w:r>
      <w:proofErr w:type="spellStart"/>
      <w:proofErr w:type="gramStart"/>
      <w:r w:rsidR="00E612DF">
        <w:rPr>
          <w:rFonts w:hint="eastAsia"/>
        </w:rPr>
        <w:t>Eq</w:t>
      </w:r>
      <w:proofErr w:type="spellEnd"/>
      <w:r w:rsidR="00E612DF">
        <w:rPr>
          <w:rFonts w:hint="eastAsia"/>
        </w:rPr>
        <w:t>(</w:t>
      </w:r>
      <w:proofErr w:type="gramEnd"/>
      <w:r w:rsidR="00E612DF">
        <w:rPr>
          <w:rFonts w:hint="eastAsia"/>
        </w:rPr>
        <w:t xml:space="preserve">1). </w:t>
      </w:r>
      <w:r w:rsidR="00E612DF">
        <w:t>T</w:t>
      </w:r>
      <w:r w:rsidR="00E612DF">
        <w:rPr>
          <w:rFonts w:hint="eastAsia"/>
        </w:rPr>
        <w:t>hen the excited dye molecule generates an electron</w:t>
      </w:r>
      <w:r w:rsidR="008224EE">
        <w:rPr>
          <w:rFonts w:hint="eastAsia"/>
        </w:rPr>
        <w:t xml:space="preserve"> describ</w:t>
      </w:r>
      <w:r w:rsidR="00E612DF">
        <w:rPr>
          <w:rFonts w:hint="eastAsia"/>
        </w:rPr>
        <w:t xml:space="preserve">ed in </w:t>
      </w:r>
      <w:proofErr w:type="spellStart"/>
      <w:proofErr w:type="gramStart"/>
      <w:r w:rsidR="00E612DF">
        <w:rPr>
          <w:rFonts w:hint="eastAsia"/>
        </w:rPr>
        <w:t>Eq</w:t>
      </w:r>
      <w:proofErr w:type="spellEnd"/>
      <w:r w:rsidR="00E612DF">
        <w:rPr>
          <w:rFonts w:hint="eastAsia"/>
        </w:rPr>
        <w:t>(</w:t>
      </w:r>
      <w:proofErr w:type="gramEnd"/>
      <w:r w:rsidR="00E612DF">
        <w:rPr>
          <w:rFonts w:hint="eastAsia"/>
        </w:rPr>
        <w:t xml:space="preserve">2). Due to the </w:t>
      </w:r>
      <w:r w:rsidR="00E612DF">
        <w:t>diffusion</w:t>
      </w:r>
      <w:r w:rsidR="00E612DF">
        <w:rPr>
          <w:rFonts w:hint="eastAsia"/>
        </w:rPr>
        <w:t xml:space="preserve"> effect, the electron conducted by the TiO2 nanoparticles film into the transparent conduction oxide (TCO) layer, and then, flows into the external circuit to drive an </w:t>
      </w:r>
      <w:r w:rsidR="00E612DF">
        <w:t>electrical</w:t>
      </w:r>
      <w:r w:rsidR="00E612DF">
        <w:rPr>
          <w:rFonts w:hint="eastAsia"/>
        </w:rPr>
        <w:t xml:space="preserve"> </w:t>
      </w:r>
      <w:r w:rsidR="00733161">
        <w:rPr>
          <w:rFonts w:hint="eastAsia"/>
        </w:rPr>
        <w:t xml:space="preserve">load. On </w:t>
      </w:r>
      <w:r w:rsidR="00733161">
        <w:t>the</w:t>
      </w:r>
      <w:r w:rsidR="00733161">
        <w:rPr>
          <w:rFonts w:hint="eastAsia"/>
        </w:rPr>
        <w:t xml:space="preserve"> other side, at the interface of the dye molecules and the electrolyte, the dye molecule with </w:t>
      </w:r>
      <w:r w:rsidR="00733161">
        <w:t>losing</w:t>
      </w:r>
      <w:r w:rsidR="00733161">
        <w:rPr>
          <w:rFonts w:hint="eastAsia"/>
        </w:rPr>
        <w:t xml:space="preserve"> </w:t>
      </w:r>
      <w:proofErr w:type="spellStart"/>
      <w:r w:rsidR="00733161">
        <w:rPr>
          <w:rFonts w:hint="eastAsia"/>
        </w:rPr>
        <w:t>a</w:t>
      </w:r>
      <w:proofErr w:type="spellEnd"/>
      <w:r w:rsidR="00733161">
        <w:rPr>
          <w:rFonts w:hint="eastAsia"/>
        </w:rPr>
        <w:t xml:space="preserve"> </w:t>
      </w:r>
      <w:r w:rsidR="008224EE">
        <w:rPr>
          <w:rFonts w:hint="eastAsia"/>
        </w:rPr>
        <w:t xml:space="preserve">electron can be reduced by the </w:t>
      </w:r>
      <w:proofErr w:type="gramStart"/>
      <w:r w:rsidR="008224EE">
        <w:rPr>
          <w:rFonts w:hint="eastAsia"/>
        </w:rPr>
        <w:t>I</w:t>
      </w:r>
      <w:r w:rsidR="00733161">
        <w:rPr>
          <w:rFonts w:hint="eastAsia"/>
        </w:rPr>
        <w:t>odide(</w:t>
      </w:r>
      <w:proofErr w:type="gramEnd"/>
      <w:r w:rsidR="00733161">
        <w:rPr>
          <w:rFonts w:hint="eastAsia"/>
        </w:rPr>
        <w:t xml:space="preserve">I-). The </w:t>
      </w:r>
      <w:proofErr w:type="gramStart"/>
      <w:r w:rsidR="00733161">
        <w:rPr>
          <w:rFonts w:hint="eastAsia"/>
        </w:rPr>
        <w:t>Iodide(</w:t>
      </w:r>
      <w:proofErr w:type="gramEnd"/>
      <w:r w:rsidR="00733161">
        <w:rPr>
          <w:rFonts w:hint="eastAsia"/>
        </w:rPr>
        <w:t xml:space="preserve">I-) also can be recreated by the tri-iodide collecting the electron through the counter electrode from the external circuit. At last, </w:t>
      </w:r>
      <w:r w:rsidR="00906936">
        <w:rPr>
          <w:rFonts w:hint="eastAsia"/>
        </w:rPr>
        <w:t>the cycle circuit is complete.</w:t>
      </w:r>
    </w:p>
    <w:p w:rsidR="008224EE" w:rsidRDefault="008224EE"/>
    <w:p w:rsidR="00906936" w:rsidRDefault="008224EE" w:rsidP="008224EE">
      <w:r>
        <w:t>Under a steady-state condition of an irradiated DSSC, the electron generation,</w:t>
      </w:r>
      <w:r>
        <w:rPr>
          <w:rFonts w:hint="eastAsia"/>
        </w:rPr>
        <w:t xml:space="preserve"> </w:t>
      </w:r>
      <w:r>
        <w:t>transport, and recombination can be described by the following diffusion differential</w:t>
      </w:r>
      <w:r>
        <w:rPr>
          <w:rFonts w:hint="eastAsia"/>
        </w:rPr>
        <w:t xml:space="preserve"> </w:t>
      </w:r>
      <w:proofErr w:type="gramStart"/>
      <w:r>
        <w:t>equation</w:t>
      </w:r>
      <w:r>
        <w:rPr>
          <w:rFonts w:hint="eastAsia"/>
        </w:rPr>
        <w:t>[</w:t>
      </w:r>
      <w:proofErr w:type="gramEnd"/>
      <w:r>
        <w:rPr>
          <w:rFonts w:hint="eastAsia"/>
        </w:rPr>
        <w:t>]:</w:t>
      </w:r>
    </w:p>
    <w:p w:rsidR="008224EE" w:rsidRDefault="002859F5" w:rsidP="008224EE">
      <w:r>
        <w:rPr>
          <w:rFonts w:hint="eastAsia"/>
          <w:noProof/>
        </w:rPr>
        <w:drawing>
          <wp:inline distT="0" distB="0" distL="0" distR="0" wp14:anchorId="4EF12468" wp14:editId="140E7D8E">
            <wp:extent cx="3840480" cy="4451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7" w:rsidRDefault="008224EE" w:rsidP="008224EE">
      <w:r>
        <w:t>where x is the coordinate measured from the TiO2/TCO interface,</w:t>
      </w:r>
      <w:r>
        <w:rPr>
          <w:rFonts w:hint="eastAsia"/>
        </w:rPr>
        <w:t xml:space="preserve"> </w:t>
      </w:r>
      <w:r>
        <w:t>n(x) is the excessive electron concentration at x, n0 is the electron</w:t>
      </w:r>
      <w:r>
        <w:rPr>
          <w:rFonts w:hint="eastAsia"/>
        </w:rPr>
        <w:t xml:space="preserve"> </w:t>
      </w:r>
      <w:r>
        <w:t>concentration under a dark condition, D is the electron diffusion</w:t>
      </w:r>
      <w:r>
        <w:rPr>
          <w:rFonts w:hint="eastAsia"/>
        </w:rPr>
        <w:t xml:space="preserve"> </w:t>
      </w:r>
      <w:r>
        <w:t>lengt</w:t>
      </w:r>
      <w:r w:rsidR="006E4E97">
        <w:t xml:space="preserve">h, </w:t>
      </w:r>
      <w:proofErr w:type="spellStart"/>
      <w:r w:rsidR="006E4E97">
        <w:rPr>
          <w:rFonts w:hint="eastAsia"/>
        </w:rPr>
        <w:t>tao</w:t>
      </w:r>
      <w:proofErr w:type="spellEnd"/>
      <w:r w:rsidR="006E4E97">
        <w:t xml:space="preserve"> is the electron lifetime, </w:t>
      </w:r>
      <w:proofErr w:type="spellStart"/>
      <w:r w:rsidR="006E4E97">
        <w:rPr>
          <w:rFonts w:hint="eastAsia"/>
        </w:rPr>
        <w:t>fai</w:t>
      </w:r>
      <w:proofErr w:type="spellEnd"/>
      <w:r>
        <w:t xml:space="preserve"> =</w:t>
      </w:r>
      <w:r w:rsidR="006E4E97">
        <w:t xml:space="preserve"> </w:t>
      </w:r>
      <w:r w:rsidR="006E4E97">
        <w:rPr>
          <w:rFonts w:hint="eastAsia"/>
        </w:rPr>
        <w:t>fai</w:t>
      </w:r>
      <w:r>
        <w:t>0</w:t>
      </w:r>
      <w:r w:rsidR="006E4E97">
        <w:rPr>
          <w:rFonts w:hint="eastAsia"/>
        </w:rPr>
        <w:t>*</w:t>
      </w:r>
      <w:proofErr w:type="spellStart"/>
      <w:r w:rsidR="006E4E97">
        <w:rPr>
          <w:rFonts w:hint="eastAsia"/>
        </w:rPr>
        <w:t>yita_</w:t>
      </w:r>
      <w:r>
        <w:t>opt</w:t>
      </w:r>
      <w:proofErr w:type="spellEnd"/>
      <w:r>
        <w:t xml:space="preserve"> is the incident irradiation</w:t>
      </w:r>
      <w:r>
        <w:rPr>
          <w:rFonts w:hint="eastAsia"/>
        </w:rPr>
        <w:t xml:space="preserve"> </w:t>
      </w:r>
      <w:r>
        <w:t>intensity considering the transmis</w:t>
      </w:r>
      <w:r w:rsidR="006E4E97">
        <w:t xml:space="preserve">sion and reflection loss, </w:t>
      </w:r>
      <w:r w:rsidR="006E4E97">
        <w:rPr>
          <w:rFonts w:hint="eastAsia"/>
        </w:rPr>
        <w:t>fai</w:t>
      </w:r>
      <w:r>
        <w:t>0 is</w:t>
      </w:r>
      <w:r>
        <w:rPr>
          <w:rFonts w:hint="eastAsia"/>
        </w:rPr>
        <w:t xml:space="preserve"> </w:t>
      </w:r>
      <w:r>
        <w:t xml:space="preserve">the light intensity at 1 sun condition (G = 100 </w:t>
      </w:r>
      <w:proofErr w:type="spellStart"/>
      <w:r>
        <w:t>mW</w:t>
      </w:r>
      <w:proofErr w:type="spellEnd"/>
      <w:r>
        <w:t xml:space="preserve">/cm2), </w:t>
      </w:r>
      <w:proofErr w:type="spellStart"/>
      <w:r>
        <w:rPr>
          <w:rFonts w:hint="eastAsia"/>
        </w:rPr>
        <w:t>yita_</w:t>
      </w:r>
      <w:r>
        <w:t>opt</w:t>
      </w:r>
      <w:proofErr w:type="spellEnd"/>
      <w:r>
        <w:t xml:space="preserve"> is the</w:t>
      </w:r>
      <w:r>
        <w:rPr>
          <w:rFonts w:hint="eastAsia"/>
        </w:rPr>
        <w:t xml:space="preserve"> </w:t>
      </w:r>
      <w:r>
        <w:t>optical efficiency of the glass cover, and a is the light absorption</w:t>
      </w:r>
      <w:r>
        <w:rPr>
          <w:rFonts w:hint="eastAsia"/>
        </w:rPr>
        <w:t xml:space="preserve"> </w:t>
      </w:r>
      <w:r>
        <w:t>coefficient of the porous electrode.</w:t>
      </w:r>
    </w:p>
    <w:p w:rsidR="006E4E97" w:rsidRDefault="006E4E97" w:rsidP="006E4E97">
      <w:r>
        <w:t>To solve this differential equation, Table I summarizes</w:t>
      </w:r>
      <w:r>
        <w:rPr>
          <w:rFonts w:hint="eastAsia"/>
        </w:rPr>
        <w:t xml:space="preserve"> </w:t>
      </w:r>
      <w:r>
        <w:t>the list of boundary conditions.</w:t>
      </w:r>
    </w:p>
    <w:p w:rsidR="006E4E97" w:rsidRDefault="006E4E97" w:rsidP="006E4E97">
      <w:r>
        <w:t xml:space="preserve">The short circuit current density </w:t>
      </w:r>
      <w:proofErr w:type="spellStart"/>
      <w:r>
        <w:t>Jsc</w:t>
      </w:r>
      <w:proofErr w:type="spellEnd"/>
      <w:r>
        <w:t xml:space="preserve"> is derived from</w:t>
      </w:r>
      <w:r>
        <w:rPr>
          <w:rFonts w:hint="eastAsia"/>
        </w:rPr>
        <w:t xml:space="preserve"> </w:t>
      </w:r>
      <w:r>
        <w:t>Eq. ():</w:t>
      </w:r>
    </w:p>
    <w:p w:rsidR="002859F5" w:rsidRDefault="002859F5" w:rsidP="006E4E97">
      <w:r>
        <w:rPr>
          <w:rFonts w:hint="eastAsia"/>
          <w:noProof/>
        </w:rPr>
        <w:drawing>
          <wp:inline distT="0" distB="0" distL="0" distR="0">
            <wp:extent cx="5274310" cy="101799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7" w:rsidRDefault="006E4E97" w:rsidP="006E4E97">
      <w:r>
        <w:rPr>
          <w:rFonts w:hint="eastAsia"/>
          <w:noProof/>
        </w:rPr>
        <w:drawing>
          <wp:inline distT="0" distB="0" distL="0" distR="0" wp14:anchorId="61163A98" wp14:editId="2CD2C019">
            <wp:extent cx="4484370" cy="715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7" w:rsidRDefault="006E4E97" w:rsidP="006E4E97">
      <w:r w:rsidRPr="006E4E97">
        <w:t xml:space="preserve">The DSSC </w:t>
      </w:r>
      <w:proofErr w:type="spellStart"/>
      <w:r w:rsidRPr="006E4E97">
        <w:t>photovoltage</w:t>
      </w:r>
      <w:proofErr w:type="spellEnd"/>
      <w:r w:rsidRPr="006E4E97">
        <w:t xml:space="preserve"> can be stated as the following:</w:t>
      </w:r>
    </w:p>
    <w:p w:rsidR="006E4E97" w:rsidRDefault="002859F5" w:rsidP="006E4E97">
      <w:r>
        <w:rPr>
          <w:rFonts w:hint="eastAsia"/>
          <w:noProof/>
        </w:rPr>
        <w:lastRenderedPageBreak/>
        <w:drawing>
          <wp:inline distT="0" distB="0" distL="0" distR="0" wp14:anchorId="7CDB9341" wp14:editId="0EAD123D">
            <wp:extent cx="1327785" cy="3022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7" w:rsidRDefault="006E4E97" w:rsidP="006E4E97">
      <w:proofErr w:type="gramStart"/>
      <w:r>
        <w:t>where</w:t>
      </w:r>
      <w:proofErr w:type="gramEnd"/>
      <w:r>
        <w:t xml:space="preserve"> V0 is the potential difference of the redox potential of</w:t>
      </w:r>
      <w:r>
        <w:rPr>
          <w:rFonts w:hint="eastAsia"/>
        </w:rPr>
        <w:t xml:space="preserve"> </w:t>
      </w:r>
      <w:r>
        <w:t>electrolyte and the TiO2 Fermi level, and V1 is the voltage</w:t>
      </w:r>
      <w:r>
        <w:rPr>
          <w:rFonts w:hint="eastAsia"/>
        </w:rPr>
        <w:t xml:space="preserve"> </w:t>
      </w:r>
      <w:r>
        <w:t>loss at the TiO2/TCO interface.</w:t>
      </w:r>
    </w:p>
    <w:p w:rsidR="006E4E97" w:rsidRDefault="006E4E97" w:rsidP="006E4E97"/>
    <w:p w:rsidR="006E4E97" w:rsidRDefault="006E4E97" w:rsidP="006E4E97">
      <w:r>
        <w:t>Solving Eq. () with aforementioned boundary conditions</w:t>
      </w:r>
      <w:r>
        <w:rPr>
          <w:rFonts w:hint="eastAsia"/>
        </w:rPr>
        <w:t xml:space="preserve"> </w:t>
      </w:r>
      <w:r>
        <w:t>gives the relationship between current density and</w:t>
      </w:r>
      <w:r>
        <w:rPr>
          <w:rFonts w:hint="eastAsia"/>
        </w:rPr>
        <w:t xml:space="preserve"> </w:t>
      </w:r>
      <w:r>
        <w:t>the potential difference as follows:</w:t>
      </w:r>
    </w:p>
    <w:p w:rsidR="006E4E97" w:rsidRDefault="002859F5" w:rsidP="006E4E97">
      <w:r>
        <w:rPr>
          <w:rFonts w:hint="eastAsia"/>
          <w:noProof/>
        </w:rPr>
        <w:drawing>
          <wp:inline distT="0" distB="0" distL="0" distR="0">
            <wp:extent cx="3912235" cy="5645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F5" w:rsidRDefault="002859F5" w:rsidP="006E4E97">
      <w:r w:rsidRPr="002859F5">
        <w:t>The V1 can be calculated with the following equation:</w:t>
      </w:r>
    </w:p>
    <w:p w:rsidR="002859F5" w:rsidRDefault="002859F5" w:rsidP="006E4E97">
      <w:r>
        <w:rPr>
          <w:rFonts w:hint="eastAsia"/>
          <w:noProof/>
        </w:rPr>
        <w:drawing>
          <wp:inline distT="0" distB="0" distL="0" distR="0">
            <wp:extent cx="3530600" cy="5486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F5" w:rsidRDefault="00BB2100" w:rsidP="00BB2100">
      <w:proofErr w:type="gramStart"/>
      <w:r>
        <w:t>where</w:t>
      </w:r>
      <w:proofErr w:type="gramEnd"/>
      <w:r>
        <w:t xml:space="preserve"> </w:t>
      </w:r>
      <w:proofErr w:type="spellStart"/>
      <w:r>
        <w:t>Φb</w:t>
      </w:r>
      <w:proofErr w:type="spellEnd"/>
      <w:r>
        <w:t xml:space="preserve"> is </w:t>
      </w:r>
      <w:proofErr w:type="spellStart"/>
      <w:r>
        <w:t>Schottky</w:t>
      </w:r>
      <w:proofErr w:type="spellEnd"/>
      <w:r>
        <w:t xml:space="preserve"> barrier height, which is the potential</w:t>
      </w:r>
      <w:r>
        <w:rPr>
          <w:rFonts w:hint="eastAsia"/>
        </w:rPr>
        <w:t xml:space="preserve"> </w:t>
      </w:r>
      <w:r>
        <w:t>energy barrier for electrons formed at a metal–semiconductor junction, and A* is the Richardson constant</w:t>
      </w:r>
      <w:r>
        <w:rPr>
          <w:rFonts w:hint="eastAsia"/>
        </w:rPr>
        <w:t xml:space="preserve"> </w:t>
      </w:r>
      <w:r>
        <w:t>of TiO2; A* can be calculated with the following</w:t>
      </w:r>
      <w:r>
        <w:rPr>
          <w:rFonts w:hint="eastAsia"/>
        </w:rPr>
        <w:t>:</w:t>
      </w:r>
    </w:p>
    <w:p w:rsidR="00BB2100" w:rsidRDefault="00BB2100" w:rsidP="00BB2100">
      <w:r>
        <w:rPr>
          <w:noProof/>
        </w:rPr>
        <w:drawing>
          <wp:inline distT="0" distB="0" distL="0" distR="0" wp14:anchorId="479DB489" wp14:editId="5EF38842">
            <wp:extent cx="13049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0" w:rsidRDefault="00BB2100" w:rsidP="00BB2100">
      <w:r>
        <w:t>Rearranging Eq. (</w:t>
      </w:r>
      <w:r w:rsidRPr="00BB2100">
        <w:t>) gives the following:</w:t>
      </w:r>
    </w:p>
    <w:p w:rsidR="00BB2100" w:rsidRDefault="00BB2100" w:rsidP="00BB2100">
      <w:r>
        <w:rPr>
          <w:noProof/>
        </w:rPr>
        <w:drawing>
          <wp:inline distT="0" distB="0" distL="0" distR="0" wp14:anchorId="71778B70" wp14:editId="122D3131">
            <wp:extent cx="2800350" cy="62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7" w:rsidRDefault="006E4E97" w:rsidP="006E4E97">
      <w:r>
        <w:t>The electron diffusion length can be calculated with the</w:t>
      </w:r>
      <w:r>
        <w:rPr>
          <w:rFonts w:hint="eastAsia"/>
        </w:rPr>
        <w:t xml:space="preserve"> </w:t>
      </w:r>
      <w:r>
        <w:t>following equation:</w:t>
      </w:r>
    </w:p>
    <w:p w:rsidR="002859F5" w:rsidRDefault="002859F5" w:rsidP="006E4E97">
      <w:r>
        <w:rPr>
          <w:rFonts w:hint="eastAsia"/>
          <w:noProof/>
        </w:rPr>
        <w:drawing>
          <wp:inline distT="0" distB="0" distL="0" distR="0">
            <wp:extent cx="1248410" cy="37401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F5" w:rsidRDefault="002859F5" w:rsidP="002859F5">
      <w:r>
        <w:t>The electrode porosity affects the electron diffusion coefficient</w:t>
      </w:r>
      <w:r>
        <w:rPr>
          <w:rFonts w:hint="eastAsia"/>
        </w:rPr>
        <w:t xml:space="preserve"> </w:t>
      </w:r>
      <w:r>
        <w:t>and the light absorption coefficient; based on the</w:t>
      </w:r>
      <w:r>
        <w:rPr>
          <w:rFonts w:hint="eastAsia"/>
        </w:rPr>
        <w:t xml:space="preserve"> </w:t>
      </w:r>
      <w:r>
        <w:t>experimental results and modeling described in [], the</w:t>
      </w:r>
      <w:r>
        <w:rPr>
          <w:rFonts w:hint="eastAsia"/>
        </w:rPr>
        <w:t xml:space="preserve"> </w:t>
      </w:r>
      <w:r>
        <w:t>following relationship is obtained:</w:t>
      </w:r>
    </w:p>
    <w:p w:rsidR="002859F5" w:rsidRDefault="002859F5" w:rsidP="002859F5">
      <w:r>
        <w:rPr>
          <w:rFonts w:hint="eastAsia"/>
          <w:noProof/>
        </w:rPr>
        <w:drawing>
          <wp:inline distT="0" distB="0" distL="0" distR="0">
            <wp:extent cx="2695575" cy="77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F5" w:rsidRDefault="002859F5" w:rsidP="002859F5">
      <w:proofErr w:type="gramStart"/>
      <w:r>
        <w:t>where</w:t>
      </w:r>
      <w:proofErr w:type="gramEnd"/>
      <w:r>
        <w:t xml:space="preserve"> the critical porosity Pc and the constant a, μ, are</w:t>
      </w:r>
      <w:r>
        <w:rPr>
          <w:rFonts w:hint="eastAsia"/>
        </w:rPr>
        <w:t xml:space="preserve"> </w:t>
      </w:r>
      <w:r>
        <w:t>0.76, 4 × 10–4 cm-2 s-1, and 0.82, respectively [17]. Based</w:t>
      </w:r>
      <w:r>
        <w:rPr>
          <w:rFonts w:hint="eastAsia"/>
        </w:rPr>
        <w:t xml:space="preserve"> </w:t>
      </w:r>
      <w:r>
        <w:t>on Eq. (19), the light absorption coefficient is strongly dependent</w:t>
      </w:r>
      <w:r>
        <w:rPr>
          <w:rFonts w:hint="eastAsia"/>
        </w:rPr>
        <w:t xml:space="preserve"> </w:t>
      </w:r>
      <w:r>
        <w:t xml:space="preserve">on the porosity of the </w:t>
      </w:r>
      <w:proofErr w:type="spellStart"/>
      <w:r>
        <w:t>nanoporous</w:t>
      </w:r>
      <w:proofErr w:type="spellEnd"/>
      <w:r>
        <w:t xml:space="preserve"> electrode.</w:t>
      </w:r>
    </w:p>
    <w:p w:rsidR="002859F5" w:rsidRDefault="002859F5" w:rsidP="002859F5">
      <w:proofErr w:type="gramStart"/>
      <w:r>
        <w:t xml:space="preserve">From </w:t>
      </w:r>
      <w:proofErr w:type="spellStart"/>
      <w:r>
        <w:t>Eqs</w:t>
      </w:r>
      <w:proofErr w:type="spellEnd"/>
      <w:r>
        <w:t>.</w:t>
      </w:r>
      <w:proofErr w:type="gramEnd"/>
      <w:r>
        <w:t xml:space="preserve"> (6) </w:t>
      </w:r>
      <w:proofErr w:type="gramStart"/>
      <w:r>
        <w:t>and</w:t>
      </w:r>
      <w:proofErr w:type="gramEnd"/>
      <w:r>
        <w:t xml:space="preserve"> (18), the following equation is derived</w:t>
      </w:r>
      <w:r>
        <w:rPr>
          <w:rFonts w:hint="eastAsia"/>
        </w:rPr>
        <w:t xml:space="preserve"> </w:t>
      </w:r>
      <w:r>
        <w:t>for the power density of the DSSC:</w:t>
      </w:r>
    </w:p>
    <w:p w:rsidR="002859F5" w:rsidRDefault="002859F5" w:rsidP="002859F5">
      <w:r>
        <w:rPr>
          <w:rFonts w:hint="eastAsia"/>
          <w:noProof/>
        </w:rPr>
        <w:drawing>
          <wp:inline distT="0" distB="0" distL="0" distR="0">
            <wp:extent cx="4102735" cy="1057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00" w:rsidRDefault="00BB2100" w:rsidP="00BB2100">
      <w:r>
        <w:lastRenderedPageBreak/>
        <w:t>Previous studies [18</w:t>
      </w:r>
      <w:proofErr w:type="gramStart"/>
      <w:r>
        <w:t>,19</w:t>
      </w:r>
      <w:proofErr w:type="gramEnd"/>
      <w:r>
        <w:t>] show the temperature dependent</w:t>
      </w:r>
      <w:r>
        <w:rPr>
          <w:rFonts w:hint="eastAsia"/>
        </w:rPr>
        <w:t xml:space="preserve"> </w:t>
      </w:r>
      <w:r>
        <w:t>effects on the efficiency and power density of the</w:t>
      </w:r>
      <w:r>
        <w:rPr>
          <w:rFonts w:hint="eastAsia"/>
        </w:rPr>
        <w:t xml:space="preserve"> </w:t>
      </w:r>
      <w:r>
        <w:t>DSSC. In order to describe the deviation of the power output</w:t>
      </w:r>
      <w:r>
        <w:rPr>
          <w:rFonts w:hint="eastAsia"/>
        </w:rPr>
        <w:t xml:space="preserve"> </w:t>
      </w:r>
      <w:r>
        <w:t>due to heat losses from the ones at reference temperature</w:t>
      </w:r>
      <w:r>
        <w:rPr>
          <w:rFonts w:hint="eastAsia"/>
        </w:rPr>
        <w:t xml:space="preserve"> </w:t>
      </w:r>
      <w:r>
        <w:t xml:space="preserve">as described in </w:t>
      </w:r>
      <w:proofErr w:type="spellStart"/>
      <w:r>
        <w:t>Eqs</w:t>
      </w:r>
      <w:proofErr w:type="spellEnd"/>
      <w:r>
        <w:t xml:space="preserve">. (18) </w:t>
      </w:r>
      <w:proofErr w:type="gramStart"/>
      <w:r>
        <w:t>and</w:t>
      </w:r>
      <w:proofErr w:type="gramEnd"/>
      <w:r>
        <w:t xml:space="preserve"> (36), the following</w:t>
      </w:r>
      <w:r>
        <w:rPr>
          <w:rFonts w:hint="eastAsia"/>
        </w:rPr>
        <w:t xml:space="preserve"> </w:t>
      </w:r>
      <w:r>
        <w:t>equation is derived for maximum power density.</w:t>
      </w:r>
    </w:p>
    <w:p w:rsidR="00BB2100" w:rsidRDefault="00BB2100" w:rsidP="00BB2100">
      <w:r>
        <w:rPr>
          <w:noProof/>
        </w:rPr>
        <w:drawing>
          <wp:inline distT="0" distB="0" distL="0" distR="0" wp14:anchorId="1FB1FDFB" wp14:editId="0215173A">
            <wp:extent cx="200977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30" w:rsidRDefault="00BB2100" w:rsidP="00BB2100">
      <w:r>
        <w:rPr>
          <w:noProof/>
        </w:rPr>
        <w:drawing>
          <wp:inline distT="0" distB="0" distL="0" distR="0" wp14:anchorId="1D3B8AA6" wp14:editId="6C4CD3EB">
            <wp:extent cx="2228850" cy="314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0" w:rsidRDefault="00830D27" w:rsidP="00BB2100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yita</w:t>
      </w:r>
      <w:proofErr w:type="spellEnd"/>
      <w:r>
        <w:t xml:space="preserve"> and </w:t>
      </w:r>
      <w:r>
        <w:rPr>
          <w:rFonts w:hint="eastAsia"/>
        </w:rPr>
        <w:t>beta</w:t>
      </w:r>
      <w:r w:rsidR="00BB2100">
        <w:t xml:space="preserve"> are the decreasing rate of the</w:t>
      </w:r>
      <w:r w:rsidR="00BB2100">
        <w:rPr>
          <w:rFonts w:hint="eastAsia"/>
        </w:rPr>
        <w:t xml:space="preserve"> </w:t>
      </w:r>
      <w:r w:rsidR="00BB2100">
        <w:t>power output and efficiency as the operating temperature T increases</w:t>
      </w:r>
      <w:r w:rsidR="00BB2100">
        <w:rPr>
          <w:rFonts w:hint="eastAsia"/>
        </w:rPr>
        <w:t xml:space="preserve"> </w:t>
      </w:r>
      <w:r w:rsidR="00BB2100">
        <w:t>and are dependent on each other. It is found that when</w:t>
      </w:r>
      <w:r w:rsidR="00BB2100">
        <w:rPr>
          <w:rFonts w:hint="eastAsia"/>
        </w:rPr>
        <w:t xml:space="preserve"> </w:t>
      </w:r>
      <w:proofErr w:type="spellStart"/>
      <w:r>
        <w:rPr>
          <w:rFonts w:hint="eastAsia"/>
        </w:rPr>
        <w:t>yita</w:t>
      </w:r>
      <w:proofErr w:type="spellEnd"/>
      <w:r w:rsidR="00645F30">
        <w:t xml:space="preserve"> = 0.00506mWK</w:t>
      </w:r>
      <w:r w:rsidR="00645F30">
        <w:rPr>
          <w:rFonts w:hint="eastAsia"/>
        </w:rPr>
        <w:t>^-</w:t>
      </w:r>
      <w:r w:rsidR="00BB2100">
        <w:t>1, the curve of the maximum power output of</w:t>
      </w:r>
      <w:r w:rsidR="00BB2100">
        <w:rPr>
          <w:rFonts w:hint="eastAsia"/>
        </w:rPr>
        <w:t xml:space="preserve"> </w:t>
      </w:r>
      <w:r w:rsidR="00BB2100">
        <w:t xml:space="preserve">the DSSC fits well with the experimental data obtained in Ref.[29], as shown in Fig. 2. </w:t>
      </w:r>
      <w:proofErr w:type="gramStart"/>
      <w:r w:rsidR="00BB2100">
        <w:t xml:space="preserve">According to </w:t>
      </w:r>
      <w:proofErr w:type="spellStart"/>
      <w:r w:rsidR="00BB2100">
        <w:t>Eqs</w:t>
      </w:r>
      <w:proofErr w:type="spellEnd"/>
      <w:r w:rsidR="00BB2100">
        <w:t>.</w:t>
      </w:r>
      <w:proofErr w:type="gramEnd"/>
      <w:r w:rsidR="00BB2100">
        <w:t xml:space="preserve"> ()–(), one can calculate</w:t>
      </w:r>
      <w:r w:rsidR="00BB2100">
        <w:rPr>
          <w:rFonts w:hint="eastAsia"/>
        </w:rPr>
        <w:t xml:space="preserve"> </w:t>
      </w:r>
      <w:r w:rsidR="00BB2100">
        <w:t>b</w:t>
      </w:r>
      <w:r w:rsidR="00BB2100">
        <w:rPr>
          <w:rFonts w:hint="eastAsia"/>
        </w:rPr>
        <w:t>eta</w:t>
      </w:r>
      <w:r w:rsidR="00BB2100">
        <w:t xml:space="preserve"> =</w:t>
      </w:r>
      <w:r w:rsidR="00645F30">
        <w:t xml:space="preserve"> 0.0278 K</w:t>
      </w:r>
      <w:r w:rsidR="00645F30">
        <w:rPr>
          <w:rFonts w:hint="eastAsia"/>
        </w:rPr>
        <w:t>^-</w:t>
      </w:r>
      <w:r>
        <w:t xml:space="preserve">1 when </w:t>
      </w:r>
      <w:proofErr w:type="spellStart"/>
      <w:r>
        <w:rPr>
          <w:rFonts w:hint="eastAsia"/>
        </w:rPr>
        <w:t>yita</w:t>
      </w:r>
      <w:proofErr w:type="spellEnd"/>
      <w:r w:rsidR="00BB2100">
        <w:t xml:space="preserve"> = 0.00506mWK</w:t>
      </w:r>
      <w:r w:rsidR="00BB2100">
        <w:rPr>
          <w:rFonts w:hint="eastAsia"/>
        </w:rPr>
        <w:t>^-</w:t>
      </w:r>
      <w:r w:rsidR="00BB2100">
        <w:t xml:space="preserve">1. </w:t>
      </w:r>
      <w:proofErr w:type="gramStart"/>
      <w:r w:rsidR="00BB2100">
        <w:t xml:space="preserve">Substituting </w:t>
      </w:r>
      <w:proofErr w:type="spellStart"/>
      <w:r w:rsidR="00BB2100">
        <w:t>Eqs</w:t>
      </w:r>
      <w:proofErr w:type="spellEnd"/>
      <w:r w:rsidR="00BB2100">
        <w:t>.</w:t>
      </w:r>
      <w:proofErr w:type="gramEnd"/>
      <w:r w:rsidR="00BB2100">
        <w:t xml:space="preserve"> () and</w:t>
      </w:r>
      <w:r w:rsidR="00BB2100">
        <w:rPr>
          <w:rFonts w:hint="eastAsia"/>
        </w:rPr>
        <w:t xml:space="preserve"> </w:t>
      </w:r>
      <w:r w:rsidR="00BB2100">
        <w:t xml:space="preserve">() into </w:t>
      </w:r>
      <w:proofErr w:type="spellStart"/>
      <w:r w:rsidR="00BB2100">
        <w:t>Eqs</w:t>
      </w:r>
      <w:proofErr w:type="spellEnd"/>
      <w:r w:rsidR="00BB2100">
        <w:t>. () and (), one has</w:t>
      </w:r>
      <w:r w:rsidR="00BB2100">
        <w:rPr>
          <w:rFonts w:hint="eastAsia"/>
        </w:rPr>
        <w:t xml:space="preserve"> </w:t>
      </w:r>
      <w:r w:rsidR="00BB2100">
        <w:t>which can be used to describe the performance of the DSSC varying</w:t>
      </w:r>
      <w:r w:rsidR="00BB2100">
        <w:rPr>
          <w:rFonts w:hint="eastAsia"/>
        </w:rPr>
        <w:t xml:space="preserve"> </w:t>
      </w:r>
      <w:r w:rsidR="00BB2100">
        <w:t>with the operating temperature.</w:t>
      </w:r>
    </w:p>
    <w:p w:rsidR="00BB2100" w:rsidRDefault="00BB2100" w:rsidP="00BB2100"/>
    <w:p w:rsidR="00FD28FB" w:rsidRDefault="00FD28FB" w:rsidP="00BB2100">
      <w:proofErr w:type="gramStart"/>
      <w:r>
        <w:rPr>
          <w:rFonts w:hint="eastAsia"/>
        </w:rPr>
        <w:t>4.</w:t>
      </w:r>
      <w:r w:rsidR="00E77AD3">
        <w:rPr>
          <w:rFonts w:hint="eastAsia"/>
        </w:rPr>
        <w:t>TTG</w:t>
      </w:r>
      <w:proofErr w:type="gramEnd"/>
    </w:p>
    <w:p w:rsidR="00E77AD3" w:rsidRDefault="00E77AD3" w:rsidP="00BB2100">
      <w:r>
        <w:rPr>
          <w:rFonts w:hint="eastAsia"/>
        </w:rPr>
        <w:t>A two-stage thermoelectric generator was illustrated in Fig3. It was consisted of a top stage with m pairs of thermoelectric elements and a bottom stage with n pairs of thermoelectric elements. The top stage adhere</w:t>
      </w:r>
      <w:r w:rsidR="0034358C">
        <w:rPr>
          <w:rFonts w:hint="eastAsia"/>
        </w:rPr>
        <w:t>s</w:t>
      </w:r>
      <w:r>
        <w:rPr>
          <w:rFonts w:hint="eastAsia"/>
        </w:rPr>
        <w:t xml:space="preserve"> tightly to the DSSC, a heat source at </w:t>
      </w:r>
      <w:r>
        <w:t>temperature</w:t>
      </w:r>
      <w:r>
        <w:rPr>
          <w:rFonts w:hint="eastAsia"/>
        </w:rPr>
        <w:t xml:space="preserve"> of TH, while the bottom stage is in contact with surroundings, a heat source at tem</w:t>
      </w:r>
      <w:r w:rsidR="0034358C">
        <w:rPr>
          <w:rFonts w:hint="eastAsia"/>
        </w:rPr>
        <w:t xml:space="preserve">perature of TL. The heat is </w:t>
      </w:r>
      <w:r w:rsidR="0034358C">
        <w:t>originate</w:t>
      </w:r>
      <w:r w:rsidR="0034358C">
        <w:rPr>
          <w:rFonts w:hint="eastAsia"/>
        </w:rPr>
        <w:t>d</w:t>
      </w:r>
      <w:r>
        <w:rPr>
          <w:rFonts w:hint="eastAsia"/>
        </w:rPr>
        <w:t xml:space="preserve"> from the heat source </w:t>
      </w:r>
      <w:r w:rsidR="0034358C">
        <w:rPr>
          <w:rFonts w:hint="eastAsia"/>
        </w:rPr>
        <w:t xml:space="preserve">at </w:t>
      </w:r>
      <w:r w:rsidR="0034358C">
        <w:t>temperature</w:t>
      </w:r>
      <w:r w:rsidR="0034358C">
        <w:rPr>
          <w:rFonts w:hint="eastAsia"/>
        </w:rPr>
        <w:t xml:space="preserve"> of TH, and released at temperature of TL. In order to </w:t>
      </w:r>
      <w:r w:rsidR="0034358C">
        <w:t>simplify</w:t>
      </w:r>
      <w:r w:rsidR="0034358C">
        <w:rPr>
          <w:rFonts w:hint="eastAsia"/>
        </w:rPr>
        <w:t xml:space="preserve"> the whole system, the Thomson effect will be neglected, we only consider the Joule effect and the </w:t>
      </w:r>
      <w:proofErr w:type="spellStart"/>
      <w:r w:rsidR="00531E2F">
        <w:rPr>
          <w:rFonts w:hint="eastAsia"/>
        </w:rPr>
        <w:t>S</w:t>
      </w:r>
      <w:r w:rsidR="0034358C">
        <w:rPr>
          <w:rFonts w:hint="eastAsia"/>
        </w:rPr>
        <w:t>eebeck</w:t>
      </w:r>
      <w:proofErr w:type="spellEnd"/>
      <w:r w:rsidR="0034358C">
        <w:rPr>
          <w:rFonts w:hint="eastAsia"/>
        </w:rPr>
        <w:t xml:space="preserve"> effect. The </w:t>
      </w:r>
      <w:r w:rsidR="0034358C">
        <w:t>mathematic</w:t>
      </w:r>
      <w:r w:rsidR="0034358C">
        <w:rPr>
          <w:rFonts w:hint="eastAsia"/>
        </w:rPr>
        <w:t xml:space="preserve"> model of TTG can be </w:t>
      </w:r>
      <w:r w:rsidR="0034358C">
        <w:t>described</w:t>
      </w:r>
      <w:r w:rsidR="0034358C">
        <w:rPr>
          <w:rFonts w:hint="eastAsia"/>
        </w:rPr>
        <w:t xml:space="preserve"> by </w:t>
      </w:r>
      <w:proofErr w:type="spellStart"/>
      <w:r w:rsidR="0034358C">
        <w:rPr>
          <w:rFonts w:hint="eastAsia"/>
        </w:rPr>
        <w:t>eqs</w:t>
      </w:r>
      <w:proofErr w:type="spellEnd"/>
      <w:proofErr w:type="gramStart"/>
      <w:r w:rsidR="0034358C">
        <w:rPr>
          <w:rFonts w:hint="eastAsia"/>
        </w:rPr>
        <w:t>.(</w:t>
      </w:r>
      <w:proofErr w:type="gramEnd"/>
      <w:r w:rsidR="0034358C">
        <w:rPr>
          <w:rFonts w:hint="eastAsia"/>
        </w:rPr>
        <w:t>).</w:t>
      </w:r>
    </w:p>
    <w:p w:rsidR="0034358C" w:rsidRDefault="0034358C" w:rsidP="00BB2100">
      <w:r>
        <w:rPr>
          <w:noProof/>
        </w:rPr>
        <w:drawing>
          <wp:inline distT="0" distB="0" distL="0" distR="0" wp14:anchorId="65E5BBD3" wp14:editId="39463340">
            <wp:extent cx="2600325" cy="323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C" w:rsidRDefault="0034358C" w:rsidP="00BB2100">
      <w:r>
        <w:rPr>
          <w:noProof/>
        </w:rPr>
        <w:drawing>
          <wp:inline distT="0" distB="0" distL="0" distR="0" wp14:anchorId="49729767" wp14:editId="177B2910">
            <wp:extent cx="2476500" cy="638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C" w:rsidRDefault="0034358C" w:rsidP="00BB2100">
      <w:r>
        <w:rPr>
          <w:noProof/>
        </w:rPr>
        <w:drawing>
          <wp:inline distT="0" distB="0" distL="0" distR="0" wp14:anchorId="47BEDA87" wp14:editId="43CA7D2F">
            <wp:extent cx="2543175" cy="285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4F" w:rsidRPr="00531E2F" w:rsidRDefault="00531E2F" w:rsidP="00531E2F">
      <w:pPr>
        <w:autoSpaceDE w:val="0"/>
        <w:autoSpaceDN w:val="0"/>
        <w:adjustRightInd w:val="0"/>
        <w:jc w:val="left"/>
      </w:pPr>
      <w:r w:rsidRPr="00531E2F">
        <w:t>Where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arfa</w:t>
      </w:r>
      <w:proofErr w:type="spellEnd"/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arfan-arfap</w:t>
      </w:r>
      <w:proofErr w:type="spellEnd"/>
      <w:r>
        <w:rPr>
          <w:rFonts w:hint="eastAsia"/>
        </w:rPr>
        <w:t>)</w:t>
      </w:r>
      <w:r w:rsidR="0034358C" w:rsidRPr="00531E2F">
        <w:rPr>
          <w:rFonts w:hint="eastAsia"/>
        </w:rPr>
        <w:t xml:space="preserve"> </w:t>
      </w:r>
      <w:r w:rsidR="0034358C" w:rsidRPr="00531E2F">
        <w:t xml:space="preserve">is the </w:t>
      </w:r>
      <w:proofErr w:type="spellStart"/>
      <w:r w:rsidR="0034358C" w:rsidRPr="00531E2F">
        <w:t>Seebeck</w:t>
      </w:r>
      <w:proofErr w:type="spellEnd"/>
      <w:r w:rsidR="0034358C" w:rsidRPr="00531E2F">
        <w:t xml:space="preserve"> coefficie</w:t>
      </w:r>
      <w:r w:rsidRPr="00531E2F">
        <w:t>nt of a thermoelectric element,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arfa</w:t>
      </w:r>
      <w:proofErr w:type="spellEnd"/>
      <w:r w:rsidR="0034358C" w:rsidRPr="00531E2F"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arfa</w:t>
      </w:r>
      <w:proofErr w:type="spellEnd"/>
      <w:r>
        <w:rPr>
          <w:rFonts w:hint="eastAsia"/>
        </w:rPr>
        <w:t xml:space="preserve"> </w:t>
      </w:r>
      <w:r w:rsidRPr="00531E2F">
        <w:t>are the</w:t>
      </w:r>
      <w:r w:rsidRPr="00531E2F">
        <w:rPr>
          <w:rFonts w:hint="eastAsia"/>
        </w:rPr>
        <w:t xml:space="preserve"> </w:t>
      </w:r>
      <w:proofErr w:type="spellStart"/>
      <w:r w:rsidR="0034358C" w:rsidRPr="00531E2F">
        <w:t>Seebeck</w:t>
      </w:r>
      <w:proofErr w:type="spellEnd"/>
      <w:r w:rsidR="0034358C" w:rsidRPr="00531E2F">
        <w:t xml:space="preserve"> coefficients of the P-type and </w:t>
      </w:r>
      <w:r w:rsidRPr="00531E2F">
        <w:t>N-type semiconductor materials,</w:t>
      </w:r>
      <w:r w:rsidRPr="00531E2F">
        <w:rPr>
          <w:rFonts w:hint="eastAsia"/>
        </w:rPr>
        <w:t xml:space="preserve"> </w:t>
      </w:r>
      <w:r w:rsidR="0034358C" w:rsidRPr="00531E2F">
        <w:t>respectively.</w:t>
      </w:r>
    </w:p>
    <w:p w:rsidR="00F4764F" w:rsidRDefault="00531E2F" w:rsidP="00531E2F">
      <w:proofErr w:type="gramStart"/>
      <w:r>
        <w:rPr>
          <w:rFonts w:hint="eastAsia"/>
        </w:rPr>
        <w:t xml:space="preserve">Eliminating m T in </w:t>
      </w:r>
      <w:proofErr w:type="spellStart"/>
      <w:r>
        <w:rPr>
          <w:rFonts w:hint="eastAsia"/>
        </w:rPr>
        <w:t>Eqs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(10) - (13), the power output PTTG and efficiency </w:t>
      </w:r>
      <w:proofErr w:type="spellStart"/>
      <w:r>
        <w:rPr>
          <w:rFonts w:hint="eastAsia"/>
        </w:rPr>
        <w:t>yitaTTG</w:t>
      </w:r>
      <w:proofErr w:type="spellEnd"/>
      <w:r>
        <w:rPr>
          <w:rFonts w:hint="eastAsia"/>
        </w:rPr>
        <w:t xml:space="preserve"> of the TTG </w:t>
      </w:r>
      <w:r>
        <w:t>can be, respectively, expressed as</w:t>
      </w:r>
    </w:p>
    <w:p w:rsidR="00F4764F" w:rsidRDefault="00531E2F" w:rsidP="00BB2100">
      <w:r>
        <w:rPr>
          <w:noProof/>
        </w:rPr>
        <w:drawing>
          <wp:inline distT="0" distB="0" distL="0" distR="0" wp14:anchorId="37BF300E" wp14:editId="7838836B">
            <wp:extent cx="5274310" cy="1219074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2F" w:rsidRDefault="00531E2F" w:rsidP="00BB2100">
      <w:r>
        <w:rPr>
          <w:noProof/>
        </w:rPr>
        <w:lastRenderedPageBreak/>
        <w:drawing>
          <wp:inline distT="0" distB="0" distL="0" distR="0" wp14:anchorId="07E7481A" wp14:editId="136FF072">
            <wp:extent cx="5274310" cy="1561538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2F" w:rsidRDefault="00531E2F" w:rsidP="00BB2100">
      <w:r>
        <w:rPr>
          <w:noProof/>
        </w:rPr>
        <w:drawing>
          <wp:inline distT="0" distB="0" distL="0" distR="0" wp14:anchorId="4D52C83D" wp14:editId="12E1DE66">
            <wp:extent cx="5274310" cy="1769091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2F" w:rsidRDefault="00531E2F" w:rsidP="00BB2100">
      <w:r>
        <w:rPr>
          <w:noProof/>
        </w:rPr>
        <w:drawing>
          <wp:inline distT="0" distB="0" distL="0" distR="0" wp14:anchorId="15B1BCCB" wp14:editId="76EC8272">
            <wp:extent cx="5274310" cy="25199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2F" w:rsidRDefault="00531E2F" w:rsidP="00BB2100">
      <w:r>
        <w:rPr>
          <w:rFonts w:hint="eastAsia"/>
        </w:rPr>
        <w:t>2.3</w:t>
      </w:r>
      <w:r w:rsidRPr="00531E2F">
        <w:t>The power output and efficiency of a hybrid device</w:t>
      </w:r>
    </w:p>
    <w:p w:rsidR="00501FD3" w:rsidRDefault="001E7027" w:rsidP="00BB2100">
      <w:r>
        <w:rPr>
          <w:rFonts w:hint="eastAsia"/>
        </w:rPr>
        <w:t>As the TTG couldn</w:t>
      </w:r>
      <w:r>
        <w:t>’</w:t>
      </w:r>
      <w:r>
        <w:rPr>
          <w:rFonts w:hint="eastAsia"/>
        </w:rPr>
        <w:t xml:space="preserve">t absorb all of heat produced in the DSSC, one part of the heat is directly released to the surroundings. The heat leak may be simply determined by </w:t>
      </w:r>
    </w:p>
    <w:p w:rsidR="001E7027" w:rsidRDefault="001E7027" w:rsidP="00BB2100">
      <w:r>
        <w:rPr>
          <w:noProof/>
        </w:rPr>
        <w:drawing>
          <wp:inline distT="0" distB="0" distL="0" distR="0" wp14:anchorId="1F29BA55" wp14:editId="45E210AC">
            <wp:extent cx="2371725" cy="285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7" w:rsidRDefault="001E7027" w:rsidP="00BB2100">
      <w:r>
        <w:rPr>
          <w:rFonts w:hint="eastAsia"/>
        </w:rPr>
        <w:t xml:space="preserve">According to the energy conservation law, the input heat from the DSSC to the TTG is </w:t>
      </w:r>
    </w:p>
    <w:p w:rsidR="001E7027" w:rsidRDefault="001E7027" w:rsidP="00BB2100">
      <w:r>
        <w:rPr>
          <w:noProof/>
        </w:rPr>
        <w:drawing>
          <wp:inline distT="0" distB="0" distL="0" distR="0" wp14:anchorId="717B0BA7" wp14:editId="3F75522D">
            <wp:extent cx="2105025" cy="295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7" w:rsidRDefault="001E7027" w:rsidP="00BB2100">
      <w:r>
        <w:rPr>
          <w:rFonts w:hint="eastAsia"/>
        </w:rPr>
        <w:t xml:space="preserve">Due to the TTG should absorb a certain amount of heat when it works </w:t>
      </w:r>
      <w:proofErr w:type="gramStart"/>
      <w:r>
        <w:rPr>
          <w:rFonts w:hint="eastAsia"/>
        </w:rPr>
        <w:t>properly,</w:t>
      </w:r>
      <w:proofErr w:type="gramEnd"/>
      <w:r>
        <w:rPr>
          <w:rFonts w:hint="eastAsia"/>
        </w:rPr>
        <w:t xml:space="preserve"> there is a range of limited.</w:t>
      </w:r>
    </w:p>
    <w:p w:rsidR="001E7027" w:rsidRDefault="0043689E" w:rsidP="00BB2100">
      <w:r>
        <w:t>O</w:t>
      </w:r>
      <w:r>
        <w:rPr>
          <w:rFonts w:hint="eastAsia"/>
        </w:rPr>
        <w:t>n the one hand</w:t>
      </w:r>
      <w:r w:rsidR="001E7027">
        <w:rPr>
          <w:rFonts w:hint="eastAsia"/>
        </w:rPr>
        <w:t xml:space="preserve">, </w:t>
      </w:r>
      <w:r w:rsidR="00435A0E">
        <w:rPr>
          <w:rFonts w:hint="eastAsia"/>
        </w:rPr>
        <w:t xml:space="preserve">as is shown in the Fig, the heat which can be used to convert to electric energy is limited </w:t>
      </w:r>
    </w:p>
    <w:p w:rsidR="001E7027" w:rsidRDefault="006109F0" w:rsidP="00BB2100">
      <w:pPr>
        <w:rPr>
          <w:rFonts w:hint="eastAsia"/>
        </w:rPr>
      </w:pPr>
      <w:r w:rsidRPr="006F14C6">
        <w:rPr>
          <w:position w:val="-12"/>
        </w:rPr>
        <w:object w:dxaOrig="2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05pt;height:18.15pt" o:ole="">
            <v:imagedata r:id="rId27" o:title=""/>
          </v:shape>
          <o:OLEObject Type="Embed" ProgID="Equation.DSMT4" ShapeID="_x0000_i1025" DrawAspect="Content" ObjectID="_1546159520" r:id="rId28"/>
        </w:object>
      </w:r>
    </w:p>
    <w:p w:rsidR="006109F0" w:rsidRDefault="0043689E" w:rsidP="00BB2100">
      <w:pPr>
        <w:rPr>
          <w:rFonts w:hint="eastAsia"/>
        </w:rPr>
      </w:pPr>
      <w:r>
        <w:rPr>
          <w:rFonts w:hint="eastAsia"/>
        </w:rPr>
        <w:lastRenderedPageBreak/>
        <w:t>On the other hand</w:t>
      </w:r>
      <w:r w:rsidR="006109F0">
        <w:rPr>
          <w:rFonts w:hint="eastAsia"/>
        </w:rPr>
        <w:t xml:space="preserve">, </w:t>
      </w:r>
      <w:r w:rsidR="006109F0">
        <w:t>Analyzing</w:t>
      </w:r>
      <w:r w:rsidR="006109F0">
        <w:rPr>
          <w:rFonts w:hint="eastAsia"/>
        </w:rPr>
        <w:t xml:space="preserve"> the TTG</w:t>
      </w:r>
      <w:r w:rsidR="006109F0">
        <w:t>’</w:t>
      </w:r>
      <w:r w:rsidR="006109F0">
        <w:rPr>
          <w:rFonts w:hint="eastAsia"/>
        </w:rPr>
        <w:t xml:space="preserve">s </w:t>
      </w:r>
      <w:r w:rsidR="006109F0">
        <w:t>mathematic</w:t>
      </w:r>
      <w:r w:rsidR="006109F0">
        <w:rPr>
          <w:rFonts w:hint="eastAsia"/>
        </w:rPr>
        <w:t xml:space="preserve"> model, there are three parameters</w:t>
      </w:r>
      <w:proofErr w:type="gramStart"/>
      <w:r w:rsidR="006109F0">
        <w:rPr>
          <w:rFonts w:hint="eastAsia"/>
        </w:rPr>
        <w:t>, ,n</w:t>
      </w:r>
      <w:proofErr w:type="gramEnd"/>
      <w:r w:rsidR="006109F0">
        <w:rPr>
          <w:rFonts w:hint="eastAsia"/>
        </w:rPr>
        <w:t xml:space="preserve">, </w:t>
      </w:r>
      <w:proofErr w:type="spellStart"/>
      <w:r w:rsidR="006109F0">
        <w:rPr>
          <w:rFonts w:hint="eastAsia"/>
        </w:rPr>
        <w:t>x_opt</w:t>
      </w:r>
      <w:proofErr w:type="spellEnd"/>
      <w:r w:rsidR="006109F0">
        <w:rPr>
          <w:rFonts w:hint="eastAsia"/>
        </w:rPr>
        <w:t xml:space="preserve"> and </w:t>
      </w:r>
      <w:r w:rsidR="006109F0">
        <w:t>I</w:t>
      </w:r>
      <w:r w:rsidR="006109F0">
        <w:rPr>
          <w:rFonts w:hint="eastAsia"/>
        </w:rPr>
        <w:t xml:space="preserve">, which can be </w:t>
      </w:r>
      <w:r w:rsidR="006109F0">
        <w:t>optimized</w:t>
      </w:r>
      <w:r w:rsidR="006109F0">
        <w:rPr>
          <w:rFonts w:hint="eastAsia"/>
        </w:rPr>
        <w:t xml:space="preserve"> to make </w:t>
      </w:r>
      <w:r>
        <w:rPr>
          <w:rFonts w:hint="eastAsia"/>
        </w:rPr>
        <w:t xml:space="preserve">the output of TTG more efficient. The parameters are not independent variable. </w:t>
      </w:r>
      <w:r>
        <w:t>T</w:t>
      </w:r>
      <w:r>
        <w:rPr>
          <w:rFonts w:hint="eastAsia"/>
        </w:rPr>
        <w:t xml:space="preserve">hey could be figured out if the </w:t>
      </w:r>
      <w:r>
        <w:t>absorption</w:t>
      </w:r>
      <w:r>
        <w:rPr>
          <w:rFonts w:hint="eastAsia"/>
        </w:rPr>
        <w:t xml:space="preserve"> heat of TTG (Q1) is a constant. In addition, n and </w:t>
      </w:r>
      <w:proofErr w:type="spellStart"/>
      <w:r>
        <w:rPr>
          <w:rFonts w:hint="eastAsia"/>
        </w:rPr>
        <w:t>x_opt</w:t>
      </w:r>
      <w:proofErr w:type="spellEnd"/>
      <w:r>
        <w:rPr>
          <w:rFonts w:hint="eastAsia"/>
        </w:rPr>
        <w:t xml:space="preserve"> are the </w:t>
      </w:r>
      <w:r>
        <w:t>structural</w:t>
      </w:r>
      <w:r>
        <w:rPr>
          <w:rFonts w:hint="eastAsia"/>
        </w:rPr>
        <w:t xml:space="preserve"> parameters and couldn</w:t>
      </w:r>
      <w:r>
        <w:t>’</w:t>
      </w:r>
      <w:r>
        <w:rPr>
          <w:rFonts w:hint="eastAsia"/>
        </w:rPr>
        <w:t>t be changed any longer if they are once determined. So, a proper Q1 should be found. The h</w:t>
      </w:r>
      <w:r w:rsidR="00AA643A">
        <w:rPr>
          <w:rFonts w:hint="eastAsia"/>
        </w:rPr>
        <w:t xml:space="preserve">eat in the system should be reused as much as </w:t>
      </w:r>
      <w:r w:rsidR="00AA643A">
        <w:t>possible</w:t>
      </w:r>
      <w:r w:rsidR="00AA643A">
        <w:rPr>
          <w:rFonts w:hint="eastAsia"/>
        </w:rPr>
        <w:t xml:space="preserve"> to achieve better performance. The DSSC converts all the solar energy into heat at the two ends of a curve in the Fig. It is apparently that the best value of </w:t>
      </w:r>
      <w:proofErr w:type="gramStart"/>
      <w:r w:rsidR="00AA643A">
        <w:rPr>
          <w:rFonts w:hint="eastAsia"/>
        </w:rPr>
        <w:t>min(</w:t>
      </w:r>
      <w:proofErr w:type="gramEnd"/>
      <w:r w:rsidR="00AA643A">
        <w:rPr>
          <w:rFonts w:hint="eastAsia"/>
        </w:rPr>
        <w:t xml:space="preserve">Q1) is </w:t>
      </w:r>
    </w:p>
    <w:p w:rsidR="00AA643A" w:rsidRDefault="00AA643A" w:rsidP="00BB2100">
      <w:pPr>
        <w:rPr>
          <w:rFonts w:hint="eastAsia"/>
        </w:rPr>
      </w:pPr>
    </w:p>
    <w:p w:rsidR="00AA643A" w:rsidRDefault="00AA643A" w:rsidP="00BB2100">
      <w:pPr>
        <w:rPr>
          <w:rFonts w:hint="eastAsia"/>
        </w:rPr>
      </w:pPr>
      <w:r>
        <w:rPr>
          <w:rFonts w:hint="eastAsia"/>
        </w:rPr>
        <w:t xml:space="preserve">So, the structural parameter, n and </w:t>
      </w:r>
      <w:proofErr w:type="spellStart"/>
      <w:r>
        <w:rPr>
          <w:rFonts w:hint="eastAsia"/>
        </w:rPr>
        <w:t>x_opt</w:t>
      </w:r>
      <w:proofErr w:type="spellEnd"/>
      <w:r>
        <w:rPr>
          <w:rFonts w:hint="eastAsia"/>
        </w:rPr>
        <w:t xml:space="preserve"> can be given</w:t>
      </w:r>
    </w:p>
    <w:p w:rsidR="00AA643A" w:rsidRDefault="00AA643A" w:rsidP="00BB2100">
      <w:pPr>
        <w:rPr>
          <w:rFonts w:hint="eastAsia"/>
        </w:rPr>
      </w:pPr>
    </w:p>
    <w:p w:rsidR="005E3A9D" w:rsidRDefault="00AA643A" w:rsidP="00BB2100">
      <w:pPr>
        <w:rPr>
          <w:rFonts w:hint="eastAsia"/>
        </w:rPr>
      </w:pPr>
      <w:r>
        <w:t>W</w:t>
      </w:r>
      <w:r>
        <w:rPr>
          <w:rFonts w:hint="eastAsia"/>
        </w:rPr>
        <w:t>ith two devise</w:t>
      </w:r>
      <w:r>
        <w:t>’</w:t>
      </w:r>
      <w:r>
        <w:rPr>
          <w:rFonts w:hint="eastAsia"/>
        </w:rPr>
        <w:t xml:space="preserve">s features have been designed perfectly. Another problem </w:t>
      </w:r>
      <w:r>
        <w:t>needing</w:t>
      </w:r>
      <w:r>
        <w:rPr>
          <w:rFonts w:hint="eastAsia"/>
        </w:rPr>
        <w:t xml:space="preserve"> to </w:t>
      </w:r>
      <w:r w:rsidR="005E3A9D">
        <w:rPr>
          <w:rFonts w:hint="eastAsia"/>
        </w:rPr>
        <w:t xml:space="preserve">be </w:t>
      </w:r>
      <w:r>
        <w:rPr>
          <w:rFonts w:hint="eastAsia"/>
        </w:rPr>
        <w:t xml:space="preserve">solved is how to link two devices. According to the first law of thermodynamics, </w:t>
      </w:r>
      <w:r w:rsidR="005E3A9D">
        <w:rPr>
          <w:rFonts w:hint="eastAsia"/>
        </w:rPr>
        <w:t xml:space="preserve">the input heat from the DSSC to the TTG is </w:t>
      </w:r>
    </w:p>
    <w:p w:rsidR="005E3A9D" w:rsidRDefault="005E3A9D" w:rsidP="00BB2100">
      <w:pPr>
        <w:rPr>
          <w:rFonts w:hint="eastAsia"/>
        </w:rPr>
      </w:pPr>
    </w:p>
    <w:p w:rsidR="005E3A9D" w:rsidRDefault="005E3A9D" w:rsidP="00BB2100">
      <w:pPr>
        <w:rPr>
          <w:rFonts w:hint="eastAsia"/>
        </w:rPr>
      </w:pPr>
      <w:r>
        <w:rPr>
          <w:rFonts w:hint="eastAsia"/>
        </w:rPr>
        <w:t xml:space="preserve">With considering </w:t>
      </w:r>
      <w:proofErr w:type="spellStart"/>
      <w:r>
        <w:rPr>
          <w:rFonts w:hint="eastAsia"/>
        </w:rPr>
        <w:t>equs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), the current of TTG ,as it is shown in the Fig, could be figured out.</w:t>
      </w:r>
    </w:p>
    <w:p w:rsidR="005E3A9D" w:rsidRDefault="005E3A9D" w:rsidP="00BB2100">
      <w:pPr>
        <w:rPr>
          <w:rFonts w:hint="eastAsia"/>
        </w:rPr>
      </w:pPr>
    </w:p>
    <w:p w:rsidR="005E3A9D" w:rsidRDefault="005E3A9D" w:rsidP="00BB2100">
      <w:pPr>
        <w:rPr>
          <w:rFonts w:hint="eastAsia"/>
        </w:rPr>
      </w:pPr>
      <w:r>
        <w:t>I</w:t>
      </w:r>
      <w:r>
        <w:rPr>
          <w:rFonts w:hint="eastAsia"/>
        </w:rPr>
        <w:t xml:space="preserve">t should be caution that the TTG would stop working when the heat released from the DSSC is over the absorption capacity of the TTG. However, </w:t>
      </w:r>
      <w:r w:rsidR="00C50D32">
        <w:t>because</w:t>
      </w:r>
      <w:r w:rsidR="00C50D32">
        <w:rPr>
          <w:rFonts w:hint="eastAsia"/>
        </w:rPr>
        <w:t xml:space="preserve"> of the system is designed to adjust to the </w:t>
      </w:r>
      <w:r w:rsidR="00C50D32">
        <w:t>maximum</w:t>
      </w:r>
      <w:r w:rsidR="00C50D32">
        <w:rPr>
          <w:rFonts w:hint="eastAsia"/>
        </w:rPr>
        <w:t xml:space="preserve"> output of heat in the DSSC at the start. </w:t>
      </w:r>
      <w:r w:rsidR="00C50D32">
        <w:t>I</w:t>
      </w:r>
      <w:r w:rsidR="00C50D32">
        <w:rPr>
          <w:rFonts w:hint="eastAsia"/>
        </w:rPr>
        <w:t>t is needn</w:t>
      </w:r>
      <w:r w:rsidR="00C50D32">
        <w:t>’</w:t>
      </w:r>
      <w:r w:rsidR="00C50D32">
        <w:rPr>
          <w:rFonts w:hint="eastAsia"/>
        </w:rPr>
        <w:t>t to consider whether the system can operate proper.</w:t>
      </w:r>
    </w:p>
    <w:p w:rsidR="005E3A9D" w:rsidRPr="00C50D32" w:rsidRDefault="005E3A9D" w:rsidP="00BB2100">
      <w:pPr>
        <w:rPr>
          <w:rFonts w:hint="eastAsia"/>
        </w:rPr>
      </w:pPr>
    </w:p>
    <w:p w:rsidR="00AA643A" w:rsidRDefault="00C50D32" w:rsidP="00BB2100">
      <w:pPr>
        <w:rPr>
          <w:rFonts w:hint="eastAsia"/>
        </w:rPr>
      </w:pPr>
      <w:r>
        <w:rPr>
          <w:rFonts w:hint="eastAsia"/>
        </w:rPr>
        <w:t>3. Performance evaluation</w:t>
      </w:r>
    </w:p>
    <w:p w:rsidR="00C50D32" w:rsidRPr="00435A0E" w:rsidRDefault="00004EA3" w:rsidP="00BB2100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23" name="图片 23" descr="D:\USER_2\new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_2\new\figure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D32" w:rsidRPr="0043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2C"/>
    <w:rsid w:val="00004EA3"/>
    <w:rsid w:val="001862B5"/>
    <w:rsid w:val="001E20C3"/>
    <w:rsid w:val="001E7027"/>
    <w:rsid w:val="002859F5"/>
    <w:rsid w:val="0034358C"/>
    <w:rsid w:val="00371A1A"/>
    <w:rsid w:val="003D29E2"/>
    <w:rsid w:val="00435A0E"/>
    <w:rsid w:val="0043689E"/>
    <w:rsid w:val="00501FD3"/>
    <w:rsid w:val="00510264"/>
    <w:rsid w:val="005225C7"/>
    <w:rsid w:val="00531E2F"/>
    <w:rsid w:val="005E3A9D"/>
    <w:rsid w:val="006109F0"/>
    <w:rsid w:val="00645F30"/>
    <w:rsid w:val="00697F98"/>
    <w:rsid w:val="006E23C6"/>
    <w:rsid w:val="006E4E97"/>
    <w:rsid w:val="00733161"/>
    <w:rsid w:val="007672F8"/>
    <w:rsid w:val="008224EE"/>
    <w:rsid w:val="00830D27"/>
    <w:rsid w:val="008418D6"/>
    <w:rsid w:val="00850C5E"/>
    <w:rsid w:val="008E0405"/>
    <w:rsid w:val="00906936"/>
    <w:rsid w:val="00984C97"/>
    <w:rsid w:val="0098725C"/>
    <w:rsid w:val="00AA643A"/>
    <w:rsid w:val="00BB2100"/>
    <w:rsid w:val="00C50D32"/>
    <w:rsid w:val="00E44A2C"/>
    <w:rsid w:val="00E612DF"/>
    <w:rsid w:val="00E77AD3"/>
    <w:rsid w:val="00EC2575"/>
    <w:rsid w:val="00ED76A4"/>
    <w:rsid w:val="00EE4331"/>
    <w:rsid w:val="00F128A4"/>
    <w:rsid w:val="00F4764F"/>
    <w:rsid w:val="00F7422C"/>
    <w:rsid w:val="00FB2981"/>
    <w:rsid w:val="00FD1F1F"/>
    <w:rsid w:val="00F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样式"/>
    <w:basedOn w:val="a"/>
    <w:next w:val="a"/>
    <w:qFormat/>
    <w:rsid w:val="008E0405"/>
    <w:pPr>
      <w:framePr w:wrap="around" w:vAnchor="text" w:hAnchor="text" w:y="1"/>
      <w:ind w:firstLineChars="200" w:firstLine="200"/>
    </w:pPr>
    <w:rPr>
      <w:rFonts w:ascii="Times New Roman" w:eastAsia="仿宋" w:hAnsi="Times New Roman"/>
    </w:rPr>
  </w:style>
  <w:style w:type="table" w:customStyle="1" w:styleId="1">
    <w:name w:val="样式1"/>
    <w:basedOn w:val="a1"/>
    <w:uiPriority w:val="99"/>
    <w:rsid w:val="00E44A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E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E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样式"/>
    <w:basedOn w:val="a"/>
    <w:next w:val="a"/>
    <w:qFormat/>
    <w:rsid w:val="008E0405"/>
    <w:pPr>
      <w:framePr w:wrap="around" w:vAnchor="text" w:hAnchor="text" w:y="1"/>
      <w:ind w:firstLineChars="200" w:firstLine="200"/>
    </w:pPr>
    <w:rPr>
      <w:rFonts w:ascii="Times New Roman" w:eastAsia="仿宋" w:hAnsi="Times New Roman"/>
    </w:rPr>
  </w:style>
  <w:style w:type="table" w:customStyle="1" w:styleId="1">
    <w:name w:val="样式1"/>
    <w:basedOn w:val="a1"/>
    <w:uiPriority w:val="99"/>
    <w:rsid w:val="00E44A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E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13</cp:revision>
  <dcterms:created xsi:type="dcterms:W3CDTF">2017-01-12T01:40:00Z</dcterms:created>
  <dcterms:modified xsi:type="dcterms:W3CDTF">2017-01-17T03:59:00Z</dcterms:modified>
</cp:coreProperties>
</file>