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독일 경제ㆍ에너지ㆍ공급망 주간동향 (2.9-2.13)</w:t>
      </w:r>
    </w:p>
    <w:p>
      <w:r>
        <w:rPr>
          <w:rFonts w:ascii="Malgun Gothic" w:hAnsi="Malgun Gothic"/>
        </w:rPr>
        <w:t>작성자: 주 독일 대사관(경제)</w:t>
      </w:r>
    </w:p>
    <w:p>
      <w:r>
        <w:rPr>
          <w:rFonts w:ascii="Malgun Gothic" w:hAnsi="Malgun Gothic"/>
        </w:rPr>
        <w:t>작성일자: 2026-02-16</w:t>
      </w:r>
    </w:p>
    <w:p/>
    <w:p>
      <w:r>
        <w:rPr>
          <w:rFonts w:ascii="Malgun Gothic" w:hAnsi="Malgun Gothic"/>
        </w:rPr>
        <w:t>1. 독일 정부 경제정책 추진 동향 ① 메르츠 총리, EU 정상회의에서 탈규제 촉구 ... 유럽산 할당제는 “최후의 수단” (tagesschau)  ㅇ 메르츠 총리는 2.11(수) 벨기에에서 열린 EU 정상회의에서 기업 부담을 완화하기 위해 규제를 축소하고, EU 차원의 경제 개혁 속도를 높여야 한다고 촉구함.     - 메르츠 총리는 특히 기업 경쟁력 약화를 초래하는 과도한 규제를 재검토해야 하며, 기업 부담을 고려해 현행 EU 배출권거래제(ETS)도 개편 또는 시행을 연기해야 한다고 주장함.  ㅇ 한편, 마크롱 프랑스 대통령은 유럽 산업을 보호하기 위해 공공 및 민간 입찰에서 유럽 기업을 우대해야 한다고 재차 강조함.     - 폰 데어라이엔 EU 집행위원장은 공공 투자에서 ‘Made in Europe’ 할당제 도입에 대해 열린 입장을 보였으며, EU 집행위원회는 향후 수주 내 관련 법안 초안을 제출할 계획임.     - 이에 대해 메르츠 총리는 유럽산 할당제는 “최후의 수단”으로만 활용되어야 하며, 전략적으로 중요한 분야에 한정해 제한적으로 적용해야 한다고 주장함. ② 경제부 ‘전력망 패키지’ 법 개정 추진... 재생에너지 확대에 악영향 우려 (Spiegel)  ㅇ Spiegel지가 입수한 2026.1.30자 ‘전력망 패키지(Netzpaket)’ 초안(36쪽)에 따르면, 연방경제에너지부는 에너지 관련 법률을 일괄 개정하는 법안을 준비 중이며, 이 과정에서 기존 전력망 병목 지역을 신규 재생에너지 설비에 불리한 지역으로 지정할 계획임.     - 전년도 기준 전체 전력 생산량의 3% 이상이 전력망에 송전되지 못한 지역은 ‘용량 제한 전력망 지역’으로 분류되며, 해당 지역에서 신규 재생에너지 설비를 건설하려는 사업자는 향후 전력 공급 과다 시 출력 제한(감발 조치)가 발생하더라도 최대 10년간 보상을 포기해야 함.     - 지금까지 재생에너지 사업자들은 송전망 용량 부족 등으로 송전되지 못한 전기에 대해서 보상을 받아왔으며, 업계는 보상 폐지 시 프로젝트 대다수가 사실상 중단될 수 있다고 경고하고 있음.  ㅇ 또한 동 계획은 전력망 운영사가 신규 재생에너지 설비 건설자에게 건설비 분담금을 부과할 수 있도록 허용함.     - 이는 전력망의 최적화·보강·확장 비용 일부를 사업자가 부담하도록 하는 것으로, 재생에너지 설비의 초기 투자 비용을 추가로 상승시키는 요인으로 작용할 것으로 보임.  ㅇ 한편, 현행 재생에너지법(EEG) 제8조는 재생에너지 설비에 전력망 연결 우선권을 부여하고 있으나, 새 초안은 정격 출력 135kW 이상 모든 설비에 대해 전력망 운영사가 자체적으로 연결 우선순위를 설정할 수 있도록 규정하고 있어, 재생에너지 설비의 전력망 연결 우선권이 약화되는 것 아니냐는 우려도 제기됨.  ㅇ 경제부는 현재 접수된 저장시설 연결 신청 규모는 약 400GW에 달하지만 실제 실현 가능한 프로젝트는 극히 일부에 불과하며, 기존 법 체계상 전력망 운영사가 이를 조정할 재량이 부족하다며 동 계획의 필요성을 설명함.     - 반면 재생에너지 업계는 동 개정안이 재생에너지 투자 비용과 리스크를 크게 증가시켜 결과적으로 재생에너지 확대를 저해할 수 있다고 비판함. ③ 라이헤 경제장관, 캐나다 방문…안보·산업 협력 강화 논의 (연방경제에너지부)  ㅇ 라이헤(Katharina Reiche) 연방경제에너지부 장관은 2.9(월) 캐나다 오타와를 방문해 멜라니 졸리 산업부 장관, 팀 호지슨 에너지·자원부 장관, 도미닉 르블랑 통상부 장관과 회담을 개최함.     - 양측은 경제 관계 심화와 함께 안보·경제·산업 정책 분야에서의 대서양 횡단 협력 강화를 주요 의제로 논의함.  ㅇ 라이헤 장관은 안보 및 방위산업 분야에서 신뢰할 수 있는 파트너십과 견고한 공급망 구축의 중요성을 언급하며, 양국이 상호 보완적 관계에 있다고 평가함. ④ 클링바일 재무장관, EU 자본시장연합의 진전을 위한 ‘10대 과제’ 추진 (Handelsblatt)  ㅇ 클링바일(Lars Klingbeil) 연방재무부 장관는 유럽 자본시장연합 계획을 진전시키기 위해 ‘10대 과제’를 신속히 추진하겠다고 밝힘.     - 10대 과제는 독일·프랑스 주도로 작성된 공동 보고서*를 기반으로 작성되었으며, 독일·프랑스·이탈리아·네덜란드·폴란드·스페인 등 6개국이 협력해 실행에 착수할 계획임.        * 前 독일 재무장관 외르크 쿠키스와 前 프랑스 중앙은행 총재 크리스티앙 누아예가 작성했으며, 올해 1월 중순 클링바일 장관과 프랑스 롤랑 레스퀴르 재무장관에게 전달됨.  ㅇ 주요 추진 과제로는 △유럽 차원의 혁신 기업 지원 이니셔티브 발족, △민간 차원 노후 대비 대책 강화, △스타트업 및 소규모 성장 기업을 위한 EU 공통 법인 형태 도입, △EU 차원의 파산법 조율, △금융시장 규제 관소화 및 IPO 조건 완화 등이 포함됨. ⑤ 라이헤 경제장관 리더십 논란… 정책 입법 지연 및 산업계 불만 확산 (Spiegel)  ㅇ 라이헤 연방경제에너지부 장관의 리더십 때문에 핵심 산업 및 에너지 입법 과제가 지연되고 있다는 비판이 제기됨.     - 경제에너지부 내부에서는 동 장관이 세부 사안을 과도하게 직접 관리하는 경향이 있으며, 이로 인해 협상 및 조율이 원활히 진행되지 않는다는 평가가 나옴.  ㅇ 경제에너지부는 최근 EU와 2031년까지 12GW 규모의 신규 발전소 건설에 합의했으나, 이는 2024년 7월 하벡 전임 장관이 브뤼셀과 도출한 합의 내용과 거의 유사한 수준이며, 동 장관이 추진했던 최소 20GW 규모의 신규 발전소 건설을 관철되지 못함.     - 당초 2025년 말까지 확정될 예정이었던 건물에너지법 개정 등 주요 입법 과제 역시 지연되고 있음.  ㅇ 또한, 라이헤 장관이 개인 보좌관 니클라스 니터(Niklas Nitter)와 프랑크 베첼(Frank Wetzel) 사무차관 등 소수의 측근들에게만 의존하고 실무 부서를 배제한 채 직접 기업과 접촉하는 경우가 잦다는 평가가 나옴.     - 이외에도 장관 연설문 및 서류 작성에 대한 지침이 엄격히 규정되는 등 세부 사항까지 직접 관여하는 리더십 스타일이 특징으로 언급됨.  ㅇ 슐레스비히홀슈타인주 골트슈미트(Tobias Goldschmidt) 에너지·환경장관은 최근 해상풍력 신규 부지 입찰에 참여한 기업이 전무한 점을 지적하며, 경제에너지부에 정책 불확실성 해소를 위한 긴급 협의체 소집을 촉구함.     - 한편 라이헤 장관은 2월 뮌헨안보회의 참석 준비에 집중하기 위해 최근 외부 일정 편성을 최소화하라는 지시를 내린 것으로 전해짐. 2. 독일 거시경제 ① 독일 2025년 수출, 전년 대비 1% 증가 (tagesschau)  ㅇ 2025년 독일 수출은 2년 연속 감소 이후 전년 대비 1.0% 증가하며 1조 5,670억 유로를 기록함.     - 특히 2025년 12월 수출은 전월 대비 4.0% 증가한 1,334억 유로로, 2021년 10월 이후 최대 월간 증가폭을 기록했으며, 시장 예상치(1.0%)를 크게 상회함.  ㅇ 지역별로 보면, 12월 기준 EU 회원국 수출은 전월 대비 3.1% 증가, EU 외 제3국 수출은 5.0% 증가했으며, 국가별로는 미국(8.9%), 중국(10.7%)으로의 수출이 큰 폭으로 증가함.     - 다만 2025년 연간 기준으로는 중국(-9.3%)과 미국(-9.3%) 수출이 모두 감소했으며, 연간 전체 수출 증가는 주로 EU 역내 국가로의 수출 확대에 기인함.  ㅇ ifo 경제연구소의 기업 설문조사에 따르면, 수출 기대지수는 2024년 12월 –3.0포인트에서 2025년 1월 –1.2포인트로 개선됨.  ㅇ 한편 독일의 무역수지 흑자는 2025년 2,004억 유로를 기록하며 전년(2024년 2,429억 유로) 대비 감소함. ② 독일 1월 도매물가, 전년 동월 대비 1.2% 상승 (Handelsblatt)  ㅇ 2026년 1월 독일 도매물가는 전년 동월 대비 1.2% 상승하였으며, 2025년 12월 대비로는 0.9% 상승함.     - 특히 설탕, 과자 및 제과류 가격은 전년 동월 대비 12.5% 상승하였으며, 비철금속 광석 등 원자재 가격 또한 평균 43.8% 상승하며 도매물가 상승을 견인함. ③ 독일 주거용 부동산 가격·임대료 상승 지속 (Tagesspiegel)  ㅇ 2025년 독일 주거용 부동산 가격은 전년 대비 평균 4.2% 상승해, 전년도 상승률의 두 배 수준을 기록함.     - 독일 대도시*들의 주거용 부동산 가격은 2024년 말 대비 4.7% 상승했으며, 상승률은 프랑크푸르트(5.7%)가 가장 높고, 슈투트가르트(2.2%)가 가장 낮았음.        * 베를린, 뒤셀도르프, 프랑크푸르트, 함부르크, 쾰른, 뮌헨, 슈투트가르트  ㅇ 2025년 4분기 기준 전국 평균 임대료는 전년 대비 3.5% 상승했으며, 전문가들은 2026년에도 주택 임대료가 3~4% 상승할 것으로 전망함. 3. 공급망/산업정책/EU 가. 방산 ① 독일 정부 2025년 연간 방산 수출 통계 발표 (연방경제에너지부)  ㅇ 독일 정부의 2025년 방산수출액(잠정치)은 무기류 56억 유로, 기타 방산물자 64억 유로를 포함해 약 120억 유로를 기록함.     - 이 중 對우크라이나 수출이 20억 유로로, 우크라이나는 2025년 독일의 방산수출 중 가장 높은 비중을 차지함.  ㅇ 2025년 전체 방산수출액의 90%에 달하는 약 107억 유로는 유럽연합(EU), 북대서양조약기구(NATO·나토) 동맹국, 준나토국, 대한민국, 싱가포르, 우크라이나에 대한 수출이었고, 나머지 10%에 해당하는 약 12억 유로는 기타 제3국으로의 수출에 해당함. ② 유럽 차세대 전투기 FCAS 사업, ‘두 기종 해법’ 논의 부상 (SZ)  ㅇ 독일·프랑스·스페인이 공동 추진 중인 차세대 전투기 체계 FCAS(Future Combat Air System) 사업이 주도권 갈등으로 장기간 지연되는 가운데, 전투기를 2개 기종으로 나누어 개발하는 방법이 대안으로 부상함.     - FCAS는 2040년까지 유로파이터와 라팔의 후속 체계를 개발해 미국산 무기 의존을 줄이려는 프로젝트이나, 주계약사인 에어버스와 다쏘 간 주도권 분쟁으로 진전이 더딘 상황임.     - 당초 2026년 시제기 설계·제작 단계에 착수할 예정이었으나, 현재까지도 전투기 개발 주도권을 둘러싼 합의가 지연되고 있음.  ㅇ 이에 따라 독일 산업계 일각에서는 전투기 기체는 별도 개발하되, 디지털 전투체계 등 공통 요소는 공동 개발하는 방안을 제시됨.     - 프랑스 측에서도 드론·엔진·통신 소프트웨어 등 상호운용 가능한 구성 요소만 공동 개발하는 ‘플랜 B’가 거론되고 있음. ③ 한국은 독일의 ‘시대 전환’의 이상적인 방산 협력 파트너 (Handelsblatt)  ㅇ 독일 과학정책재단(SWP) 발바흐(Eric Ballbach) 연구원은 독일의 ‘시대전환’의 성공은 국방비 증액의 문제가 아니라, 실제 무기 생산과 납품을 감당할 산업 역량 확보에 달려 있다고 지적하며, 한국이 이를 보완할 수 있는 전략적 파트너가 될 수 있다고 주장함.     - 독일은 특별기금을 통해 국방비 재원을 확보했으나, 생산 병목 현상에 의한 긴 납품 기간이 예상되면서 외부 산업 역량을 전략적으로 통합하는 방안이 필요한 상황임.  ㅇ 한국은 북한의 상시적 군사 위협에 대응해온 경험을 바탕으로 단기간 내 대량 생산과 신속한 인도가 가능한 산업 구조를 구축함.     - 한국은 폴란드와 K2 전차 및 K9 자주포를 계약 체결 후 15주 만에 인도하는 등, 실제로 빠른 납품 능력을 입증한 바, 독일 및 유럽의 생산 능력을 보완할 수 있다는 평가임. 나. 자동차/배터리/반도체 ① 프랑스 배터리 업체 ACC, 독일 카이저스라우테른 배터리 공장 건설 계획 철회 (tagesschau)  ㅇ 프랑스 배터리 셀 기업 ACC는 독일 카이저스라우테른에 독일 최대 규모의 배터리 셀 공장을 건설하려던 계획을 최종적으로 철회함.        ※ ACC는 2020년 스텔란티스와 토탈에너지스의 합작 투자로 설립됐으며, 2021년에는 메르세데스-벤츠가 지분 약 1/3을 인수하며 참여함.     - ACC는 2.7(토) 로이터 통신과의 인터뷰에서 유럽 내 전기차 수요 부진을 이유로 들며, 독일과 이탈리아에 신규 배터리 공장을 건설하려던 계획을 포기했다고 밝힘. 다. 산업동향 ① 지멘스 에너지, 1분기 순이익 전년 동기 대비 3배 증가 (n-tv)  ㅇ 지멘스 에너지의 2025/26 회계연도 1분기(10~12월) 순이익은 7억4,600만 유로를 기록해 전년 동기 대비 약 3배 증가함.     - 신규 수주 또한 전년 동기 대비 1/3 증가한 176억 유로를 기록했으며, 수주 잔고는 1,460억 유로로 사상 최고 수준에 도달함  ㅇ 지멘스 에너지는 2025/26 회계연도 말까지 세후 30억~40억 유로의 순이익 달성을 목표로 하고 있음. ② 지멘스–SAP, DAX 시가총액 1위 경쟁 재점화되나 (Tagesspiegel)  ㅇ 2026년 초 SAP의 실망스러운 실적 발표 이후, 지멘스는 1월 말에 SAP의 시가총액을 추월하며 DAX 시가총액 1위 자리를 일시적으로 차지함.     - 최근 1년간 SAP의 기업가치는 3분의 1 이상 감소한 반면, 지멘스는 약 25% 가까이 증가했으며, 현재 두 회사의 시가총액은 각각 약 2,000억 유로 수준에서 엎치락뒤치락하는 상황임.     - SAP 주가는 실적 발표 이후 한때 약 16% 급락해 2년 내 최저 수준인 165유로까지 하락함. ③ BASF, 행정 부문 인도로 이전 추진…독일 내 수천 개 일자리 영향 가능성 (Welt)  ㅇ 독일 화학기업 BASF는 ‘글로벌 비즈니스 서비스(Global Business Services)’ 부문을 인도로 이전할 계획이라고 발표함.     - 이에 따라 재무·인사·물류 분야에서 약 3,000명이 근무하고 있는 베를린 자회사의 경우 최대 70%에 해당하는 2,000명 이상이 영향을 받을 수 있다는 관측이 제기됨.     - BASF는 구체적 감축 규모에 대해서는 밝히지 않았으며, 노조 및 근로자 대표와의 협의를 거쳐 단계적으로 결정하겠다고 설명함. 4. 기타 ① 독일, 2025년 체크카드 결제 건수 역대 최고 기록 (tagesschau)  ㅇ 독일 연방은행에 따르면 2025년 독일 내 체크카드 결제 건수는 약 83억 건으로 역대 최고치를 기록했으며, 연간 총 결제액은 약 3,080억 유로로 전년 대비 0.4% 증가함.     - 체크카드 결제의 약 90%는 비접촉 경제 방식으로 이루어지고 있어, 비접촉 결제가 카드 결제의 표준으로 자리 잡은 것으로 평가됨.  ㅇ 다만, 카드 결제 확대에도 불구하고 독일에서 가장 많이 사용되는 결제 수단은 여전히 현금인 것으로 나타남. ② 공공부문 노조, 다음 주 추가 경고 파업 예고 (Spiegel)  ㅇ 독일 각 주(州) 공공부문 노조들은 임금·단체협상에서 사용자 측에 대한 압박 수위를 높이기 위해 다음 주 추가 경고 파업을 예고함.     - 이번 파업은 2.17(화)에 진행될 예정이며, 함부르크, 니더작센, 브레멘 등에서 공공부문 직원들이 참여할 계획임.     - 자를란트와 노르트라인베스트팔렌에서도 파업이 확산될 경우, 유치원, 학교, 대학병원, 주(州) 정부 행정기관 등 공공 서비스 전반에 차질이 발생할 가능성이 있음.  ㅇ 노조 측은 임금 7% 인상 또는 월 최소 300유로 인상을 요구하고 있음.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