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766E"/>
          <w:sz w:val="18"/>
        </w:rPr>
        <w:t>ARCHITECTURE &amp; VISION BOOK  ·  v0.4.1  ·  ENGLISH EDITION</w:t>
      </w:r>
    </w:p>
    <w:p>
      <w:pPr>
        <w:spacing w:after="0"/>
      </w:pPr>
      <w:r>
        <w:rPr>
          <w:b/>
          <w:color w:val="17324D"/>
          <w:sz w:val="52"/>
        </w:rPr>
        <w:t>Waaxalma</w:t>
      </w:r>
    </w:p>
    <w:p>
      <w:pPr>
        <w:spacing w:after="40"/>
      </w:pPr>
      <w:r>
        <w:rPr>
          <w:b w:val="0"/>
          <w:color w:val="2E74B5"/>
          <w:sz w:val="27"/>
        </w:rPr>
        <w:t>From an extensible voice-agent framework to low-latency realtime interpretation</w:t>
      </w:r>
    </w:p>
    <w:p>
      <w:pPr>
        <w:spacing w:after="160"/>
      </w:pPr>
      <w:r>
        <w:rPr>
          <w:b w:val="0"/>
          <w:color w:val="667085"/>
          <w:sz w:val="18"/>
        </w:rPr>
        <w:t>26 September 2026  ·  Realtime Translation &amp; Voice Configuration  ·  Repository milestone v0.4.1</w:t>
      </w:r>
    </w:p>
    <w:p>
      <w:pPr>
        <w:spacing w:after="100"/>
      </w:pPr>
      <w:r>
        <w:rPr>
          <w:b/>
          <w:color w:val="0F766E"/>
          <w:sz w:val="19"/>
        </w:rPr>
        <w:t xml:space="preserve">VISION  </w:t>
      </w:r>
      <w:r>
        <w:rPr>
          <w:color w:val="1F2937"/>
          <w:sz w:val="19"/>
        </w:rPr>
        <w:t>Waaxalma (“speak for me”) turns speech — particularly in Wolof — into understandable translated text and natural audio. v0.4.1 preserves the extensible v0.4 framework while adding a dedicated low-latency Realtime Direct path for live translated text and audio.</w:t>
      </w:r>
    </w:p>
    <w:p>
      <w:pPr>
        <w:pStyle w:val="Heading1"/>
      </w:pPr>
      <w:r>
        <w:t>1. Vision and scope</w:t>
      </w:r>
    </w:p>
    <w:p>
      <w:r>
        <w:rPr>
          <w:i w:val="0"/>
          <w:color w:val="1F2937"/>
          <w:sz w:val="19"/>
        </w:rPr>
        <w:t>The product goal remains simple: capture speech, preserve intent, produce an actionable translation and return natural-sounding audio. The framework now supports both composable standard interpretation and a separate provider-backed realtime path, without coupling either execution model to the other.</w:t>
      </w:r>
    </w:p>
    <w:p>
      <w:pPr>
        <w:pStyle w:val="ListBullet"/>
        <w:spacing w:after="60"/>
      </w:pPr>
      <w:r>
        <w:t>Inputs — microphone audio or a file, plus a text mode for testing and a live microphone stream for realtime translation.</w:t>
      </w:r>
    </w:p>
    <w:p>
      <w:pPr>
        <w:pStyle w:val="ListBullet"/>
        <w:spacing w:after="60"/>
      </w:pPr>
      <w:r>
        <w:t>Outputs — source text when available, interpreted text, generated or streamed audio, session metadata, quality information and realtime latency signals.</w:t>
      </w:r>
    </w:p>
    <w:p>
      <w:pPr>
        <w:pStyle w:val="ListBullet"/>
        <w:spacing w:after="60"/>
      </w:pPr>
      <w:r>
        <w:t>Direction — keep standard workflows composable through registries and pipelines while exposing realtime capabilities through explicit provider contracts.</w:t>
      </w:r>
    </w:p>
    <w:p>
      <w:pPr>
        <w:pStyle w:val="Heading2"/>
      </w:pPr>
      <w:r>
        <w:t>2. Foundation now built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12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2232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v0.4.1 state</w:t>
            </w:r>
          </w:p>
        </w:tc>
        <w:tc>
          <w:tcPr>
            <w:tcW w:type="dxa" w:w="5616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Architectural interpretation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API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Generic FastAPI API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One execution endpoint resolves any registered agent by name.</w:t>
            </w:r>
          </w:p>
        </w:tc>
      </w:tr>
      <w:tr>
        <w:tc>
          <w:tcPr>
            <w:tcW w:type="dxa" w:w="151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Orchestration</w:t>
            </w:r>
          </w:p>
        </w:tc>
        <w:tc>
          <w:tcPr>
            <w:tcW w:type="dxa" w:w="223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AgentOrchestrator</w:t>
            </w:r>
          </w:p>
        </w:tc>
        <w:tc>
          <w:tcPr>
            <w:tcW w:type="dxa" w:w="5616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Executes agents with normalized results, error mapping, timing and cancellation behavior.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Discovery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AgentRegistry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Single source of truth for available agents.</w:t>
            </w:r>
          </w:p>
        </w:tc>
      </w:tr>
      <w:tr>
        <w:tc>
          <w:tcPr>
            <w:tcW w:type="dxa" w:w="151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Composition</w:t>
            </w:r>
          </w:p>
        </w:tc>
        <w:tc>
          <w:tcPr>
            <w:tcW w:type="dxa" w:w="223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PipelineRegistry</w:t>
            </w:r>
          </w:p>
        </w:tc>
        <w:tc>
          <w:tcPr>
            <w:tcW w:type="dxa" w:w="5616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Named text and audio workflows built from reusable stages.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Providers</w:t>
            </w:r>
          </w:p>
        </w:tc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ProviderRegistry</w:t>
            </w:r>
          </w:p>
        </w:tc>
        <w:tc>
          <w:tcPr>
            <w:tcW w:type="dxa" w:w="56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Resolves interchangeable implementations by capability and provider name.</w:t>
            </w:r>
          </w:p>
        </w:tc>
      </w:tr>
      <w:tr>
        <w:tc>
          <w:tcPr>
            <w:tcW w:type="dxa" w:w="151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Reliability</w:t>
            </w:r>
          </w:p>
        </w:tc>
        <w:tc>
          <w:tcPr>
            <w:tcW w:type="dxa" w:w="223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v0.3+ foundation</w:t>
            </w:r>
          </w:p>
        </w:tc>
        <w:tc>
          <w:tcPr>
            <w:tcW w:type="dxa" w:w="5616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Validation, timeouts, retries, tracing, metrics and normalized failures remain cross-cutting.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Realtime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RealtimeTranslationProvider + WebRTC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Separate low-latency path for ephemeral sessions, live translated text and translated audio.</w:t>
            </w:r>
          </w:p>
        </w:tc>
      </w:tr>
    </w:tbl>
    <w:p>
      <w:pPr>
        <w:pStyle w:val="Heading2"/>
      </w:pPr>
      <w:r>
        <w:t>3. Guiding principles</w:t>
      </w:r>
    </w:p>
    <w:p>
      <w:pPr>
        <w:pStyle w:val="ListBullet"/>
        <w:spacing w:after="60"/>
      </w:pPr>
      <w:r>
        <w:t>Stable API — new agents do not require agent-specific FastAPI routes.</w:t>
      </w:r>
    </w:p>
    <w:p>
      <w:pPr>
        <w:pStyle w:val="ListBullet"/>
        <w:spacing w:after="60"/>
      </w:pPr>
      <w:r>
        <w:t>Dependency inversion — Skills depend on provider contracts, not concrete providers.</w:t>
      </w:r>
    </w:p>
    <w:p>
      <w:pPr>
        <w:pStyle w:val="ListBullet"/>
        <w:spacing w:after="60"/>
      </w:pPr>
      <w:r>
        <w:t>Registries as sources of truth — agent, provider and pipeline discovery is explicit and testable.</w:t>
      </w:r>
    </w:p>
    <w:p>
      <w:pPr>
        <w:pStyle w:val="ListBullet"/>
        <w:spacing w:after="60"/>
      </w:pPr>
      <w:r>
        <w:t>Composable workflows — agent behavior is assembled from ordered pipeline stages rather than embedded orchestration logic.</w:t>
      </w:r>
    </w:p>
    <w:p>
      <w:pPr>
        <w:pStyle w:val="ListBullet"/>
        <w:spacing w:after="60"/>
      </w:pPr>
      <w:r>
        <w:t>Fail fast — invalid provider or pipeline configuration fails at composition time instead of silently falling back.</w:t>
      </w:r>
    </w:p>
    <w:p>
      <w:pPr>
        <w:pStyle w:val="ListBullet"/>
        <w:spacing w:after="60"/>
      </w:pPr>
      <w:r>
        <w:t>Observable by default — session context, tracing, metrics and normalized errors remain part of every execution.</w:t>
      </w:r>
    </w:p>
    <w:p>
      <w:pPr>
        <w:pStyle w:val="ListBullet"/>
      </w:pPr>
      <w:r>
        <w:t>Dual execution model — standard pipelines optimize composability and control; Realtime Direct optimizes low-latency interpretation.</w:t>
      </w:r>
    </w:p>
    <w:p>
      <w:pPr>
        <w:pStyle w:val="ListBullet"/>
        <w:spacing w:after="60"/>
      </w:pPr>
      <w:r>
        <w:t>Cost-aware defaults — Context and Quality are fully integrated without forcing additional LLM calls.</w:t>
      </w:r>
    </w:p>
    <w:p>
      <w:r>
        <w:br w:type="page"/>
      </w:r>
    </w:p>
    <w:p>
      <w:pPr>
        <w:pStyle w:val="Heading1"/>
      </w:pPr>
      <w:r>
        <w:t>4. Current architecture — v0.4.1</w:t>
      </w:r>
    </w:p>
    <w:p>
      <w:pPr>
        <w:spacing w:after="120"/>
      </w:pPr>
      <w:r>
        <w:rPr>
          <w:i w:val="0"/>
          <w:color w:val="1F2937"/>
          <w:sz w:val="19"/>
        </w:rPr>
        <w:t>v0.4.1 keeps the v0.4 framework architecture intact for standard interpretation and adds a separate realtime capability path. The composition root remains the only layer that knows how concrete standard and realtime provider implementations are assembled.</w:t>
      </w:r>
    </w:p>
    <w:p>
      <w:r>
        <w:drawing>
          <wp:inline xmlns:a="http://schemas.openxmlformats.org/drawingml/2006/main" xmlns:pic="http://schemas.openxmlformats.org/drawingml/2006/picture">
            <wp:extent cx="6126480" cy="3588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v04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8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40"/>
      </w:pPr>
      <w:r>
        <w:rPr>
          <w:i w:val="0"/>
          <w:color w:val="667085"/>
          <w:sz w:val="16"/>
        </w:rPr>
        <w:t>Reading: the diagram below remains the standard v0.4 framework path. v0.4.1 adds RealtimeTranslationService and RealtimeTranslationProvider beside it, rather than forcing streaming sessions through AgentOrchestrator or SequentialPipeline.</w:t>
      </w:r>
    </w:p>
    <w:p>
      <w:pPr>
        <w:pStyle w:val="Heading2"/>
      </w:pPr>
      <w:r>
        <w:t>5. Standard interpreter execution flows</w:t>
      </w:r>
    </w:p>
    <w:p>
      <w:r>
        <w:drawing>
          <wp:inline xmlns:a="http://schemas.openxmlformats.org/drawingml/2006/main" xmlns:pic="http://schemas.openxmlformats.org/drawingml/2006/picture">
            <wp:extent cx="6126480" cy="1925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axalma_v04_fl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25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color w:val="0F766E"/>
          <w:sz w:val="19"/>
        </w:rPr>
        <w:t xml:space="preserve">PIPELINE CONTRACT  </w:t>
      </w:r>
      <w:r>
        <w:rPr>
          <w:color w:val="1F2937"/>
          <w:sz w:val="19"/>
        </w:rPr>
        <w:t>Each stage receives a PipelineState plus SessionContext and returns the updated state. This remains the standard execution contract in v0.4.1; Realtime Direct uses a separate streaming session contract.</w:t>
      </w:r>
    </w:p>
    <w:p>
      <w:r>
        <w:br w:type="page"/>
      </w:r>
    </w:p>
    <w:p>
      <w:pPr>
        <w:pStyle w:val="Heading1"/>
      </w:pPr>
      <w:r>
        <w:t>6. Realtime Direct architecture — v0.4.1</w:t>
      </w:r>
    </w:p>
    <w:p>
      <w:r>
        <w:rPr>
          <w:color w:val="1F2937"/>
          <w:sz w:val="19"/>
        </w:rPr>
        <w:t>Realtime Direct is intentionally not modeled as a normal request/response Skill. A realtime session is long-lived, streaming and transport-aware, so it is exposed as a provider capability behind a dedicated service.</w:t>
      </w:r>
    </w:p>
    <w:p>
      <w:r>
        <w:rPr>
          <w:b/>
          <w:color w:val="0F766E"/>
          <w:sz w:val="19"/>
        </w:rPr>
        <w:t xml:space="preserve">DIRECT FLOW  </w:t>
      </w:r>
      <w:r>
        <w:rPr>
          <w:color w:val="1F2937"/>
          <w:sz w:val="19"/>
        </w:rPr>
        <w:t>Microphone → Realtime Session API → RealtimeTranslationService → ProviderRegistry → RealtimeTranslationProvider → WebRTC → translated transcript + translated audio.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360"/>
            <w:vAlign w:val="center"/>
            <w:shd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v0.4.1 role</w:t>
            </w:r>
          </w:p>
        </w:tc>
        <w:tc>
          <w:tcPr>
            <w:tcW w:type="dxa" w:w="3360"/>
            <w:vAlign w:val="center"/>
            <w:shd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Architectural interpretation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Realtime Session API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POST /api/realtime/translation/session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Creates a short-lived provider session and returns an ephemeral client secret.</w:t>
            </w:r>
          </w:p>
        </w:tc>
      </w:tr>
      <w:tr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RealtimeTranslationService</w:t>
            </w:r>
          </w:p>
        </w:tc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Capability service</w:t>
            </w:r>
          </w:p>
        </w:tc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Resolves the configured realtime provider and owns backend session metrics.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RealtimeTranslationProvider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Provider contract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Keeps the service independent from a concrete realtime vendor.</w:t>
            </w:r>
          </w:p>
        </w:tc>
      </w:tr>
      <w:tr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OpenAI realtime provider</w:t>
            </w:r>
          </w:p>
        </w:tc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gpt-realtime-translate</w:t>
            </w:r>
          </w:p>
        </w:tc>
        <w:tc>
          <w:tcPr>
            <w:tcW w:type="dxa" w:w="336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Creates translation client secrets for the dedicated realtime translation endpoint.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Browser WebRTC client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Streamlit embedded client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Captures microphone audio, negotiates SDP, receives translated audio and listens for transcript events.</w:t>
            </w:r>
          </w:p>
        </w:tc>
      </w:tr>
    </w:tbl>
    <w:p>
      <w:pPr>
        <w:pStyle w:val="Heading2"/>
      </w:pPr>
      <w:r>
        <w:t>7. Voice configuration and realtime hardening</w:t>
      </w:r>
    </w:p>
    <w:p>
      <w:pPr>
        <w:pStyle w:val="ListBullet"/>
      </w:pPr>
      <w:r>
        <w:t>Voice configuration — VoiceConfig makes provider and voice_id explicit for standard speech and keeps voice optional for realtime providers.</w:t>
      </w:r>
    </w:p>
    <w:p>
      <w:pPr>
        <w:pStyle w:val="ListBullet"/>
      </w:pPr>
      <w:r>
        <w:t>Normalized failures — authentication, rate limiting, provider 5xx, timeout and network errors are mapped to stable Waaxalma realtime error codes.</w:t>
      </w:r>
    </w:p>
    <w:p>
      <w:pPr>
        <w:pStyle w:val="ListBullet"/>
      </w:pPr>
      <w:r>
        <w:t>Controlled reconnect — one reconnect attempt by default; each reconnect creates a fresh ephemeral provider session and never reuses an old client secret.</w:t>
      </w:r>
    </w:p>
    <w:p>
      <w:pPr>
        <w:pStyle w:val="ListBullet"/>
      </w:pPr>
      <w:r>
        <w:t>Resource cleanup — manual Stop closes the data channel, peer connection, translated playback, microphone tracks and local audio monitors without triggering reconnect.</w:t>
      </w:r>
    </w:p>
    <w:p>
      <w:pPr>
        <w:pStyle w:val="Heading2"/>
      </w:pPr>
      <w:r>
        <w:t>8. Realtime observability and measured baseline</w:t>
      </w:r>
    </w:p>
    <w:p>
      <w:r>
        <w:rPr>
          <w:color w:val="1F2937"/>
          <w:sz w:val="19"/>
        </w:rPr>
        <w:t>Realtime observability combines backend Prometheus metrics with browser-observed QoE timings. A lightweight local RMS detector estimates source speech start and first audible translated audio without changing the provider audio stream.</w:t>
      </w:r>
    </w:p>
    <w:p>
      <w:r>
        <w:rPr>
          <w:b/>
          <w:color w:val="0F766E"/>
          <w:sz w:val="19"/>
        </w:rPr>
        <w:t xml:space="preserve">PROMETHEUS  </w:t>
      </w:r>
      <w:r>
        <w:rPr>
          <w:color w:val="1F2937"/>
          <w:sz w:val="19"/>
        </w:rPr>
        <w:t>waaxalma_realtime_sessions_total · waaxalma_realtime_session_creation_duration_seconds · waaxalma_realtime_session_errors_total · waaxalma_realtime_client_latency_seconds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Measured signal</w:t>
            </w:r>
          </w:p>
        </w:tc>
        <w:tc>
          <w:tcPr>
            <w:tcW w:type="dxa" w:w="5040"/>
            <w:vAlign w:val="center"/>
            <w:shd w:fill="1F3B57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Observed baseline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Realtime session request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~1.61 s</w:t>
            </w:r>
          </w:p>
        </w:tc>
      </w:tr>
      <w:tr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Microphone acquisition</w:t>
            </w:r>
          </w:p>
        </w:tc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~0.47 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WebRTC establishment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~1.84 s</w:t>
            </w:r>
          </w:p>
        </w:tc>
      </w:tr>
      <w:tr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Speech → first translated text</w:t>
            </w:r>
          </w:p>
        </w:tc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~0.39 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Speech → first translated audio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~1.35 s</w:t>
            </w:r>
          </w:p>
        </w:tc>
      </w:tr>
      <w:tr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Translated text → translated audio</w:t>
            </w:r>
          </w:p>
        </w:tc>
        <w:tc>
          <w:tcPr>
            <w:tcW w:type="dxa" w:w="5040"/>
            <w:vAlign w:val="center"/>
            <w:shd w:fill="F1F4F8"/>
          </w:tcPr>
          <w:p>
            <w:pPr>
              <w:spacing w:after="0"/>
            </w:pPr>
            <w:r/>
            <w:r>
              <w:rPr>
                <w:b w:val="0"/>
                <w:color w:val="1F2937"/>
                <w:sz w:val="16"/>
              </w:rPr>
              <w:t>~0.96 s</w:t>
            </w:r>
          </w:p>
        </w:tc>
      </w:tr>
    </w:tbl>
    <w:p>
      <w:r>
        <w:rPr>
          <w:color w:val="667085"/>
          <w:sz w:val="19"/>
        </w:rPr>
        <w:t>Interpretation: startup and interpretation latency are tracked separately. The key Direct-mode comparison KPIs are speech_to_first_translation and speech_to_first_audio; the measured values above are a local baseline, not a service-level guarantee.</w:t>
      </w:r>
    </w:p>
    <w:p>
      <w:pPr>
        <w:spacing w:after="0"/>
      </w:pPr>
      <w:r>
        <w:br w:type="page"/>
      </w:r>
    </w:p>
    <w:p>
      <w:pPr>
        <w:pStyle w:val="Heading1"/>
      </w:pPr>
      <w:r>
        <w:t>9. Framework extensibility model</w:t>
      </w:r>
    </w:p>
    <w:p>
      <w:r>
        <w:rPr>
          <w:i w:val="0"/>
          <w:color w:val="1F2937"/>
          <w:sz w:val="19"/>
        </w:rPr>
        <w:t>The central v0.4.x design rule is that framework extension should happen through registration, contracts and composition, not through edits to the API or orchestration core.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Extension</w:t>
            </w:r>
          </w:p>
        </w:tc>
        <w:tc>
          <w:tcPr>
            <w:tcW w:type="dxa" w:w="3816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Required change</w:t>
            </w:r>
          </w:p>
        </w:tc>
        <w:tc>
          <w:tcPr>
            <w:tcW w:type="dxa" w:w="3312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No required change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New agent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Implement BaseAgent contract; register in AgentRegistry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Generic API, AgentOrchestrator</w:t>
            </w:r>
          </w:p>
        </w:tc>
      </w:tr>
      <w:tr>
        <w:tc>
          <w:tcPr>
            <w:tcW w:type="dxa" w:w="223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New provider</w:t>
            </w:r>
          </w:p>
        </w:tc>
        <w:tc>
          <w:tcPr>
            <w:tcW w:type="dxa" w:w="3816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Implement capability contract; register by capability + name</w:t>
            </w:r>
          </w:p>
        </w:tc>
        <w:tc>
          <w:tcPr>
            <w:tcW w:type="dxa" w:w="331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Skill, Agent, API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New pipeline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Compose PipelineStage implementations; register by name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SequentialPipeline engine</w:t>
            </w:r>
          </w:p>
        </w:tc>
      </w:tr>
      <w:tr>
        <w:tc>
          <w:tcPr>
            <w:tcW w:type="dxa" w:w="223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New stage</w:t>
            </w:r>
          </w:p>
        </w:tc>
        <w:tc>
          <w:tcPr>
            <w:tcW w:type="dxa" w:w="3816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Implement PipelineStage contract and add to a pipeline</w:t>
            </w:r>
          </w:p>
        </w:tc>
        <w:tc>
          <w:tcPr>
            <w:tcW w:type="dxa" w:w="3312"/>
            <w:vAlign w:val="center"/>
            <w:shd w:fill="F1F4F8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InterpreterAgent, API</w:t>
            </w:r>
          </w:p>
        </w:tc>
      </w:tr>
      <w:tr>
        <w:tc>
          <w:tcPr>
            <w:tcW w:type="dxa" w:w="223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New quality/context strategy</w:t>
            </w:r>
          </w:p>
        </w:tc>
        <w:tc>
          <w:tcPr>
            <w:tcW w:type="dxa" w:w="381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Provide another QualityProvider or ContextProvider</w:t>
            </w:r>
          </w:p>
        </w:tc>
        <w:tc>
          <w:tcPr>
            <w:tcW w:type="dxa" w:w="331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 w:val="0"/>
                <w:color w:val="1F2937"/>
                <w:sz w:val="16"/>
              </w:rPr>
              <w:t>Pipeline structure and response contract</w:t>
            </w:r>
          </w:p>
        </w:tc>
      </w:tr>
      <w:tr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New realtime provider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Implement RealtimeTranslationProvider; register capability + name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Realtime API contract, RealtimeTranslationService</w:t>
            </w:r>
          </w:p>
        </w:tc>
      </w:tr>
    </w:tbl>
    <w:p>
      <w:pPr>
        <w:pStyle w:val="Heading2"/>
      </w:pPr>
      <w:r>
        <w:t>10. Context and Quality as first-class capabilities</w:t>
      </w:r>
    </w:p>
    <w:p>
      <w:r>
        <w:rPr>
          <w:i w:val="0"/>
          <w:color w:val="1F2937"/>
          <w:sz w:val="19"/>
        </w:rPr>
        <w:t>Context and Quality remain integrated into both standard text and audio interpreter pipelines. Realtime Direct deliberately bypasses these stages in v0.4.1 to minimize latency; the planned Enhanced mode will reintroduce contextual control in a streaming architecture.</w:t>
      </w:r>
    </w:p>
    <w:p>
      <w:pPr>
        <w:pStyle w:val="ListBullet"/>
        <w:spacing w:after="60"/>
      </w:pPr>
      <w:r>
        <w:t>Context — PassthroughContextProvider preserves source text and metadata while keeping the enrichment slot active.</w:t>
      </w:r>
    </w:p>
    <w:p>
      <w:pPr>
        <w:pStyle w:val="ListBullet"/>
        <w:spacing w:after="60"/>
      </w:pPr>
      <w:r>
        <w:t>Quality — DeterministicQualityProvider performs structural validation and does not claim semantic translation evaluation.</w:t>
      </w:r>
    </w:p>
    <w:p>
      <w:pPr>
        <w:pStyle w:val="ListBullet"/>
        <w:spacing w:after="60"/>
      </w:pPr>
      <w:r>
        <w:t>Translation input — TranslationStage prefers enriched_text when present while preserving source_text unchanged.</w:t>
      </w:r>
    </w:p>
    <w:p>
      <w:pPr>
        <w:pStyle w:val="ListBullet"/>
        <w:spacing w:after="60"/>
      </w:pPr>
      <w:r>
        <w:t>Response — InterpreterAgent exposes accepted, score, issues and quality metadata. A rejected quality result is observable but is not a blocking policy in v0.4.</w:t>
      </w:r>
    </w:p>
    <w:p>
      <w:pPr>
        <w:pStyle w:val="ListBullet"/>
        <w:spacing w:after="60"/>
      </w:pPr>
      <w:r>
        <w:t>Future option — a semantic LLM evaluator can replace the deterministic provider through configuration without changing stages or agents.</w:t>
      </w:r>
    </w:p>
    <w:p>
      <w:pPr>
        <w:spacing w:after="100"/>
      </w:pPr>
      <w:r>
        <w:rPr>
          <w:b/>
          <w:color w:val="0F766E"/>
          <w:sz w:val="19"/>
        </w:rPr>
        <w:t xml:space="preserve">DEFAULT PROVIDERS  </w:t>
      </w:r>
      <w:r>
        <w:rPr>
          <w:color w:val="1F2937"/>
          <w:sz w:val="19"/>
        </w:rPr>
        <w:t>translation/openai · speech/openai · speech_to_text/openai · context/passthrough · quality/deterministic · realtime_translation/openai</w:t>
      </w:r>
    </w:p>
    <w:p>
      <w:pPr>
        <w:pStyle w:val="Heading2"/>
      </w:pPr>
      <w:r>
        <w:t>11. Reliability and observability inheritance</w:t>
      </w:r>
    </w:p>
    <w:p>
      <w:r>
        <w:rPr>
          <w:i w:val="0"/>
          <w:color w:val="1F2937"/>
          <w:sz w:val="19"/>
        </w:rPr>
        <w:t>The v0.4.1 framework reuses the reliability guarantees introduced in v0.3 and extends the same normalized-error and observability principles to realtime session creation and browser QoE telemetry.</w:t>
      </w:r>
    </w:p>
    <w:p>
      <w:pPr>
        <w:pStyle w:val="ListBullet"/>
        <w:spacing w:after="60"/>
      </w:pPr>
      <w:r>
        <w:t>Provider retries and timeout policy stay centralized and explicit.</w:t>
      </w:r>
    </w:p>
    <w:p>
      <w:pPr>
        <w:pStyle w:val="ListBullet"/>
        <w:spacing w:after="60"/>
      </w:pPr>
      <w:r>
        <w:t>AgentOrchestrator preserves stable error codes, HTTP status metadata and cancellation propagation.</w:t>
      </w:r>
    </w:p>
    <w:p>
      <w:pPr>
        <w:pStyle w:val="ListBullet"/>
        <w:spacing w:after="60"/>
      </w:pPr>
      <w:r>
        <w:t>ExecutionTrace records stage name, provider, duration, outcome and error information.</w:t>
      </w:r>
    </w:p>
    <w:p>
      <w:pPr>
        <w:pStyle w:val="ListBullet"/>
        <w:spacing w:after="60"/>
      </w:pPr>
      <w:r>
        <w:t>Prometheus exposes agent duration, stage duration, execution counts and provider retries.</w:t>
      </w:r>
    </w:p>
    <w:p>
      <w:pPr>
        <w:pStyle w:val="ListBullet"/>
      </w:pPr>
      <w:r>
        <w:t>Realtime session creation exposes provider/model/outcome metrics and normalized retryable failures.</w:t>
      </w:r>
    </w:p>
    <w:p>
      <w:pPr>
        <w:pStyle w:val="ListBullet"/>
      </w:pPr>
      <w:r>
        <w:t>Browser QoE metrics report selected low-cardinality latency signals back to Prometheus without request_id, session_id or client_secret labels.</w:t>
      </w:r>
    </w:p>
    <w:p>
      <w:pPr>
        <w:pStyle w:val="ListBullet"/>
        <w:spacing w:after="60"/>
      </w:pPr>
      <w:r>
        <w:t>Context and Quality stages participate in the same tracing and metrics model as STT, translation and speech.</w:t>
      </w:r>
    </w:p>
    <w:p>
      <w:r>
        <w:br w:type="page"/>
      </w:r>
    </w:p>
    <w:p>
      <w:pPr>
        <w:pStyle w:val="Heading1"/>
      </w:pPr>
      <w:r>
        <w:t>12. Technical roadmap</w:t>
      </w:r>
    </w:p>
    <w:p>
      <w:r>
        <w:rPr>
          <w:i w:val="0"/>
          <w:color w:val="1F2937"/>
          <w:sz w:val="19"/>
        </w:rPr>
        <w:t>Prototype, orchestration, reliability, framework extensibility and Realtime Direct are now successive validated foundations. The next technical slice focuses on a controllable streaming pipeline before Product Readiness.</w:t>
      </w:r>
    </w:p>
    <w:p>
      <w:pPr>
        <w:spacing w:after="100"/>
      </w:pPr>
      <w:r>
        <w:rPr>
          <w:b/>
          <w:color w:val="0F766E"/>
          <w:sz w:val="19"/>
        </w:rPr>
        <w:t xml:space="preserve">REPOSITORY MILESTONE V0.4.1  </w:t>
      </w:r>
      <w:r>
        <w:rPr>
          <w:color w:val="1F2937"/>
          <w:sz w:val="19"/>
        </w:rPr>
        <w:t>RealtimeTranslationProvider, OpenAI Realtime Direct, WebRTC, voice configuration, controlled reconnect, realtime metrics, browser QoE telemetry and regression coverage complete the v0.4.1 milestone.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Stage</w:t>
            </w:r>
          </w:p>
        </w:tc>
        <w:tc>
          <w:tcPr>
            <w:tcW w:type="dxa" w:w="1037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800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type="dxa" w:w="3096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Technical deliverables</w:t>
            </w:r>
          </w:p>
        </w:tc>
        <w:tc>
          <w:tcPr>
            <w:tcW w:type="dxa" w:w="2016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Exit criterion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0 · Prototype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Validated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Prove voice → translation → audio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FastAPI, Streamlit, text/voice flows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Functional journey demonstrated</w:t>
            </w:r>
          </w:p>
        </w:tc>
      </w:tr>
      <w:tr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1 · Orchestration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Validated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Unify execution behind agents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Agent contracts, AgentOrchestrator, SessionContext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One execution model for text and voice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2 · Reliability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Validated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Make real-world use dependable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Validation, async, retries/timeouts, tracing, metrics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Controlled recovery and observable errors</w:t>
            </w:r>
          </w:p>
        </w:tc>
      </w:tr>
      <w:tr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3 · Framework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Validated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Make architecture extensible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Registries, provider contracts, configurable pipelines, Context/Quality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Add capabilities without changing API/orchestration core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4 · Realtime Direct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Current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Add low-latency live interpretation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Ephemeral sessions, WebRTC, realtime provider, QoE metrics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Live translated text/audio with measured latency</w:t>
            </w:r>
          </w:p>
        </w:tc>
      </w:tr>
      <w:tr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5 · Realtime Enhanced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Next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Add streaming control and source transcript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Streaming STT, Context/terminology, streaming translation/TTS</w:t>
            </w:r>
          </w:p>
        </w:tc>
        <w:tc>
          <w:tcPr>
            <w:tcW w:type="dxa" w:w="2016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Comparable latency with greater controllability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6 · Product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Planned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Prepare sustainable deployment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Persistent sessions, security/privacy, CI/CD, packaging, production observability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Deployable and governed version</w:t>
            </w:r>
          </w:p>
        </w:tc>
      </w:tr>
    </w:tbl>
    <w:p>
      <w:pPr>
        <w:pStyle w:val="Heading2"/>
      </w:pPr>
      <w:r>
        <w:t>13. Git release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00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Git tag</w:t>
            </w:r>
          </w:p>
        </w:tc>
        <w:tc>
          <w:tcPr>
            <w:tcW w:type="dxa" w:w="4896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Milestone</w:t>
            </w:r>
          </w:p>
        </w:tc>
        <w:tc>
          <w:tcPr>
            <w:tcW w:type="dxa" w:w="2304"/>
            <w:shd w:fill="1F3B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v0.1.0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Prototype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v0.2.0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Agent Orchestration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v0.3.0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Reliability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v0.4.0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Framework Next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Released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v0.4.1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Realtime Translation &amp; Voice Configuration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Current</w:t>
            </w:r>
          </w:p>
        </w:tc>
      </w:tr>
      <w:tr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v0.4.2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Realtime Enhanced Streaming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Next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v0.5.0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Product Readiness</w:t>
            </w:r>
          </w:p>
        </w:tc>
        <w:tc>
          <w:tcPr>
            <w:tcW w:type="dxa" w:w="3360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Planned</w:t>
            </w:r>
          </w:p>
        </w:tc>
      </w:tr>
      <w:tr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v1.0.0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Stable Framework</w:t>
            </w:r>
          </w:p>
        </w:tc>
        <w:tc>
          <w:tcPr>
            <w:tcW w:type="dxa" w:w="3360"/>
            <w:shd w:fill="F1F4F8"/>
            <w:vAlign w:val="center"/>
          </w:tcPr>
          <w:p>
            <w:pPr>
              <w:spacing w:after="0"/>
            </w:pPr>
            <w:r>
              <w:rPr>
                <w:color w:val="1F2937"/>
                <w:sz w:val="16"/>
              </w:rPr>
              <w:t>Release target</w:t>
            </w:r>
          </w:p>
        </w:tc>
      </w:tr>
    </w:tbl>
    <w:p>
      <w:r>
        <w:br w:type="page"/>
      </w:r>
    </w:p>
    <w:p>
      <w:pPr>
        <w:pStyle w:val="Heading1"/>
      </w:pPr>
      <w:r>
        <w:t>14. v0.4.1 definition of done</w:t>
      </w:r>
    </w:p>
    <w:p>
      <w:r>
        <w:rPr>
          <w:i w:val="0"/>
          <w:color w:val="1F2937"/>
          <w:sz w:val="19"/>
        </w:rPr>
        <w:t>The v0.4.1 milestone is complete when the existing framework boundaries remain intact while realtime translation is added as an explicit, observable and independently testable capability.</w:t>
      </w:r>
    </w:p>
    <w:p>
      <w:pPr>
        <w:pStyle w:val="ListBullet"/>
      </w:pPr>
      <w:r>
        <w:t>Standard agents, providers and pipelines continue to execute through the v0.4 registries and contracts.</w:t>
      </w:r>
    </w:p>
    <w:p>
      <w:pPr>
        <w:pStyle w:val="ListBullet"/>
      </w:pPr>
      <w:r>
        <w:t>Realtime translation is resolved through RealtimeTranslationProvider without forcing streaming sessions through the standard pipeline.</w:t>
      </w:r>
    </w:p>
    <w:p>
      <w:pPr>
        <w:pStyle w:val="ListBullet"/>
      </w:pPr>
      <w:r>
        <w:t>The OpenAI Direct implementation creates ephemeral sessions and establishes browser WebRTC translation.</w:t>
      </w:r>
    </w:p>
    <w:p>
      <w:pPr>
        <w:pStyle w:val="ListBullet"/>
      </w:pPr>
      <w:r>
        <w:t>Translated text and translated audio are produced live in the Streamlit interface.</w:t>
      </w:r>
    </w:p>
    <w:p>
      <w:pPr>
        <w:pStyle w:val="ListBullet"/>
      </w:pPr>
      <w:r>
        <w:t>Authentication, rate limit, timeout, provider 5xx and network failures are normalized into stable realtime errors.</w:t>
      </w:r>
    </w:p>
    <w:p>
      <w:pPr>
        <w:pStyle w:val="ListBullet"/>
      </w:pPr>
      <w:r>
        <w:t>A failed WebRTC connection performs at most one controlled reconnect with a fresh ephemeral secret.</w:t>
      </w:r>
    </w:p>
    <w:p>
      <w:pPr>
        <w:pStyle w:val="ListBullet"/>
      </w:pPr>
      <w:r>
        <w:t>Backend session metrics and browser QoE latency metrics are exposed through Prometheus.</w:t>
      </w:r>
    </w:p>
    <w:p>
      <w:pPr>
        <w:pStyle w:val="ListBullet"/>
      </w:pPr>
      <w:r>
        <w:t>The measured local baseline captures ~0.39 s speech-to-first-text and ~1.35 s speech-to-first-audio.</w:t>
      </w:r>
    </w:p>
    <w:p>
      <w:pPr>
        <w:pStyle w:val="ListBullet"/>
      </w:pPr>
      <w:r>
        <w:t>The full backend regression suite passes: 109 tests, with the existing Standard Streamlit flow manually validated without regression.</w:t>
      </w:r>
    </w:p>
    <w:p>
      <w:pPr>
        <w:spacing w:after="100"/>
      </w:pPr>
      <w:r>
        <w:rPr>
          <w:b/>
          <w:color w:val="0F766E"/>
          <w:sz w:val="19"/>
        </w:rPr>
        <w:t xml:space="preserve">FRAMEWORK PRINCIPLE  </w:t>
      </w:r>
      <w:r>
        <w:rPr>
          <w:color w:val="1F2937"/>
          <w:sz w:val="19"/>
        </w:rPr>
        <w:t>Add an agent, provider, pipeline, or realtime capability without changing the API or orchestration core.</w:t>
      </w:r>
    </w:p>
    <w:p>
      <w:pPr>
        <w:pStyle w:val="Heading2"/>
      </w:pPr>
      <w:r>
        <w:t>15. Recommended next slice — Realtime Enhanced Streaming</w:t>
      </w:r>
    </w:p>
    <w:p>
      <w:pPr/>
      <w:r>
        <w:t>v0.4.2 should add a controllable streaming path while preserving the measured Direct-mode latency baseline as the comparison reference.</w:t>
      </w:r>
    </w:p>
    <w:p>
      <w:pPr>
        <w:pStyle w:val="ListBullet"/>
      </w:pPr>
      <w:r>
        <w:t>Streaming STT — expose incremental source transcript events instead of relying only on translated output.</w:t>
      </w:r>
    </w:p>
    <w:p>
      <w:pPr>
        <w:pStyle w:val="ListBullet"/>
      </w:pPr>
      <w:r>
        <w:t>Context and terminology — inject proper names, domain vocabulary and session context before or during translation.</w:t>
      </w:r>
    </w:p>
    <w:p>
      <w:pPr>
        <w:pStyle w:val="ListBullet"/>
      </w:pPr>
      <w:r>
        <w:t>Streaming translation — translate partial source text without waiting for a complete utterance.</w:t>
      </w:r>
    </w:p>
    <w:p>
      <w:pPr>
        <w:pStyle w:val="ListBullet"/>
      </w:pPr>
      <w:r>
        <w:t>Streaming TTS — begin speech synthesis before the full translated response is complete.</w:t>
      </w:r>
    </w:p>
    <w:p>
      <w:pPr>
        <w:pStyle w:val="ListBullet"/>
      </w:pPr>
      <w:r>
        <w:t>Shared benchmark — compare mode="direct" and mode="enhanced" using speech_to_first_translation and speech_to_first_audio.</w:t>
      </w:r>
    </w:p>
    <w:p>
      <w:r>
        <w:rPr>
          <w:b/>
          <w:color w:val="0F766E"/>
          <w:sz w:val="19"/>
        </w:rPr>
        <w:t xml:space="preserve">NEXT EXIT CRITERION  </w:t>
      </w:r>
      <w:r>
        <w:rPr>
          <w:color w:val="1F2937"/>
          <w:sz w:val="19"/>
        </w:rPr>
        <w:t>Realtime Enhanced exposes the source transcript and contextual control while keeping latency competitive with the v0.4.1 Direct baseline.</w:t>
      </w:r>
    </w:p>
    <w:p>
      <w:pPr>
        <w:pStyle w:val="Heading2"/>
      </w:pPr>
      <w:r>
        <w:t>16. Product Readiness — v0.5.0</w:t>
      </w:r>
    </w:p>
    <w:p>
      <w:r>
        <w:t>After Realtime Enhanced, v0.5 should make the framework deployable, governable and maintainable in long-running environments.</w:t>
      </w:r>
    </w:p>
    <w:p>
      <w:pPr>
        <w:pStyle w:val="ListBullet"/>
      </w:pPr>
      <w:r>
        <w:t>Persist sessions and selected conversation state behind explicit retention rules.</w:t>
      </w:r>
    </w:p>
    <w:p>
      <w:pPr>
        <w:pStyle w:val="ListBullet"/>
      </w:pPr>
      <w:r>
        <w:t>Add authentication, authorization and security boundaries suitable for public or shared deployments.</w:t>
      </w:r>
    </w:p>
    <w:p>
      <w:pPr>
        <w:pStyle w:val="ListBullet"/>
      </w:pPr>
      <w:r>
        <w:t>Package configuration and provider credentials for repeatable environments.</w:t>
      </w:r>
    </w:p>
    <w:p>
      <w:pPr>
        <w:pStyle w:val="ListBullet"/>
      </w:pPr>
      <w:r>
        <w:t>Add CI/CD quality gates, release automation and reproducible packaging.</w:t>
      </w:r>
    </w:p>
    <w:p>
      <w:pPr>
        <w:pStyle w:val="ListBullet"/>
      </w:pPr>
      <w:r>
        <w:t>Extend production observability with operational dashboards, alerts and service-level signals.</w:t>
      </w:r>
    </w:p>
    <w:p>
      <w:pPr>
        <w:pStyle w:val="ListBullet"/>
      </w:pPr>
      <w:r>
        <w:t>Document privacy, data lifecycle and provider-specific operational responsibilities.</w:t>
      </w:r>
    </w:p>
    <w:p>
      <w:r>
        <w:rPr>
          <w:b/>
          <w:color w:val="0F766E"/>
          <w:sz w:val="19"/>
        </w:rPr>
        <w:t xml:space="preserve">PRODUCT EXIT CRITERION  </w:t>
      </w:r>
      <w:r>
        <w:rPr>
          <w:color w:val="1F2937"/>
          <w:sz w:val="19"/>
        </w:rPr>
        <w:t>A deployable and governed v0.5 package can run with persistent state, security controls, automated delivery and production-grade observability without weakening the v0.4.x extension contracts.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6"/>
      </w:rPr>
      <w:t xml:space="preserve">Waaxalma v0.4.1   ·   </w:t>
    </w:r>
    <w:r>
      <w:rPr>
        <w:color w:val="667085"/>
        <w:sz w:val="16"/>
      </w:rPr>
      <w:fldChar w:fldCharType="begin"/>
      <w:instrText xml:space="preserve">PAGE</w:instrText>
      <w:fldChar w:fldCharType="end"/>
    </w:r>
    <w:r>
      <w:rPr>
        <w:color w:val="667085"/>
        <w:sz w:val="16"/>
      </w:rPr>
      <w:t xml:space="preserve"> / </w:t>
    </w:r>
    <w:r>
      <w:rPr>
        <w:color w:val="66708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667085"/>
        <w:sz w:val="17"/>
      </w:rPr>
      <w:t>WAAXALMA  ·  ARCHITECTURE &amp; VISION 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Waaxalma Architecture &amp; Vision Book v0.4.1</dc:title>
  <dc:subject>Realtime Translation &amp; Voice Configuration</dc:subject>
  <dc:creator>Waaxalma project</dc:creator>
  <cp:keywords>Waaxalma, voice agents, architecture, v0.4, framework, providers, pipelines</cp:keywords>
  <dc:description>Updated from v0.4.0 Framework Next to v0.4.1 Realtime Translation &amp; Voice Configuration.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