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14C1F4" w14:textId="77777777" w:rsidR="00C95B3B" w:rsidRDefault="00000000">
      <w:pPr>
        <w:spacing w:after="40"/>
      </w:pPr>
      <w:r>
        <w:rPr>
          <w:b/>
          <w:color w:val="0F766E"/>
          <w:sz w:val="18"/>
        </w:rPr>
        <w:t>ARCHITECTURE &amp; VISION BOOK  ·  v0.3  ·  ENGLISH EDITION</w:t>
      </w:r>
    </w:p>
    <w:p w14:paraId="5D618BD3" w14:textId="77777777" w:rsidR="00C95B3B" w:rsidRDefault="00000000">
      <w:pPr>
        <w:spacing w:after="60"/>
      </w:pPr>
      <w:r>
        <w:rPr>
          <w:b/>
          <w:color w:val="17324D"/>
          <w:sz w:val="52"/>
        </w:rPr>
        <w:t>Waaxalma</w:t>
      </w:r>
    </w:p>
    <w:p w14:paraId="023E03DC" w14:textId="77777777" w:rsidR="00C95B3B" w:rsidRDefault="00000000">
      <w:pPr>
        <w:spacing w:after="160"/>
      </w:pPr>
      <w:r>
        <w:rPr>
          <w:color w:val="2E74B5"/>
          <w:sz w:val="27"/>
        </w:rPr>
        <w:t>From a voice translation prototype to a voice-agent framework</w:t>
      </w:r>
    </w:p>
    <w:p w14:paraId="2026B91C" w14:textId="77777777" w:rsidR="00C95B3B" w:rsidRDefault="00000000">
      <w:pPr>
        <w:pBdr>
          <w:bottom w:val="single" w:sz="10" w:space="5" w:color="2E74B5"/>
        </w:pBdr>
        <w:spacing w:after="160"/>
      </w:pPr>
      <w:r>
        <w:rPr>
          <w:color w:val="667085"/>
          <w:sz w:val="18"/>
        </w:rPr>
        <w:t>17 July 2026  ·  Consolidated architecture  ·  Working document</w:t>
      </w:r>
    </w:p>
    <w:p w14:paraId="089824C5" w14:textId="77777777" w:rsidR="00C95B3B" w:rsidRDefault="00000000">
      <w:pPr>
        <w:keepLines/>
        <w:pBdr>
          <w:top w:val="single" w:sz="10" w:space="5" w:color="E9F5F1"/>
          <w:bottom w:val="single" w:sz="10" w:space="5" w:color="E9F5F1"/>
        </w:pBdr>
        <w:shd w:val="clear" w:color="auto" w:fill="E9F5F1"/>
        <w:spacing w:before="80" w:after="140" w:line="264" w:lineRule="auto"/>
        <w:ind w:left="115" w:right="115"/>
      </w:pPr>
      <w:r>
        <w:rPr>
          <w:b/>
          <w:color w:val="0F766E"/>
          <w:sz w:val="19"/>
        </w:rPr>
        <w:t xml:space="preserve">VISION  </w:t>
      </w:r>
      <w:r>
        <w:t>Waaxalma (“speak for me”) turns a voice — particularly in Wolof — into English text and then English audio. The product progressively evolves into a reusable framework for composing, observing and evolving voice agents.</w:t>
      </w:r>
    </w:p>
    <w:p w14:paraId="4FC74985" w14:textId="77777777" w:rsidR="00C95B3B" w:rsidRDefault="00000000">
      <w:pPr>
        <w:pStyle w:val="Titre1"/>
      </w:pPr>
      <w:r>
        <w:t>1. Vision and scope</w:t>
      </w:r>
    </w:p>
    <w:p w14:paraId="2B5C56BF" w14:textId="77777777" w:rsidR="00C95B3B" w:rsidRDefault="00000000">
      <w:r>
        <w:t>The core value remains simple: capture speech, preserve intent, produce an actionable translation and return a natural-sounding voice. The architecture must allow each capability to improve independently without breaking public interfaces.</w:t>
      </w:r>
    </w:p>
    <w:p w14:paraId="1078B8A7" w14:textId="77777777" w:rsidR="00C95B3B" w:rsidRDefault="00000000">
      <w:pPr>
        <w:pStyle w:val="Listepuces"/>
      </w:pPr>
      <w:r>
        <w:rPr>
          <w:b/>
          <w:color w:val="17324D"/>
        </w:rPr>
        <w:t xml:space="preserve">Inputs — </w:t>
      </w:r>
      <w:r>
        <w:t>microphone audio or a file, with a text mode for testing and non-voice use cases.</w:t>
      </w:r>
    </w:p>
    <w:p w14:paraId="02509B4A" w14:textId="77777777" w:rsidR="00C95B3B" w:rsidRDefault="00000000">
      <w:pPr>
        <w:pStyle w:val="Listepuces"/>
      </w:pPr>
      <w:r>
        <w:rPr>
          <w:b/>
          <w:color w:val="17324D"/>
        </w:rPr>
        <w:t xml:space="preserve">Outputs — </w:t>
      </w:r>
      <w:r>
        <w:t>source text, English translation, English audio and session metadata.</w:t>
      </w:r>
    </w:p>
    <w:p w14:paraId="69621755" w14:textId="77777777" w:rsidR="00C95B3B" w:rsidRDefault="00000000">
      <w:pPr>
        <w:pStyle w:val="Listepuces"/>
      </w:pPr>
      <w:r>
        <w:rPr>
          <w:b/>
          <w:color w:val="17324D"/>
        </w:rPr>
        <w:t xml:space="preserve">Direction — </w:t>
      </w:r>
      <w:r>
        <w:t>move from service calls inside routes to an orchestrated, extensible agent pipeline.</w:t>
      </w:r>
    </w:p>
    <w:p w14:paraId="73261396" w14:textId="77777777" w:rsidR="00C95B3B" w:rsidRDefault="00000000">
      <w:pPr>
        <w:pStyle w:val="Titre2"/>
      </w:pPr>
      <w:r>
        <w:t>2. Foundation already built</w:t>
      </w:r>
    </w:p>
    <w:tbl>
      <w:tblPr>
        <w:tblStyle w:val="Grilledutableau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500"/>
        <w:gridCol w:w="1900"/>
        <w:gridCol w:w="5960"/>
      </w:tblGrid>
      <w:tr w:rsidR="00C95B3B" w14:paraId="505688D8" w14:textId="77777777">
        <w:trPr>
          <w:tblHeader/>
        </w:trPr>
        <w:tc>
          <w:tcPr>
            <w:tcW w:w="1500" w:type="dxa"/>
            <w:tcBorders>
              <w:top w:val="single" w:sz="6" w:space="0" w:color="CFD8E3"/>
              <w:left w:val="single" w:sz="6" w:space="0" w:color="CFD8E3"/>
              <w:bottom w:val="single" w:sz="6" w:space="0" w:color="CFD8E3"/>
              <w:right w:val="single" w:sz="6" w:space="0" w:color="CFD8E3"/>
            </w:tcBorders>
            <w:shd w:val="clear" w:color="auto" w:fill="17324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CA4E11" w14:textId="77777777" w:rsidR="00C95B3B" w:rsidRDefault="00000000">
            <w:pPr>
              <w:spacing w:after="0"/>
            </w:pPr>
            <w:r>
              <w:rPr>
                <w:b/>
                <w:color w:val="FFFFFF"/>
                <w:sz w:val="18"/>
              </w:rPr>
              <w:t>Layer</w:t>
            </w:r>
          </w:p>
        </w:tc>
        <w:tc>
          <w:tcPr>
            <w:tcW w:w="1900" w:type="dxa"/>
            <w:tcBorders>
              <w:top w:val="single" w:sz="6" w:space="0" w:color="CFD8E3"/>
              <w:left w:val="single" w:sz="6" w:space="0" w:color="CFD8E3"/>
              <w:bottom w:val="single" w:sz="6" w:space="0" w:color="CFD8E3"/>
              <w:right w:val="single" w:sz="6" w:space="0" w:color="CFD8E3"/>
            </w:tcBorders>
            <w:shd w:val="clear" w:color="auto" w:fill="17324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219D4B" w14:textId="77777777" w:rsidR="00C95B3B" w:rsidRDefault="00000000">
            <w:pPr>
              <w:spacing w:after="0"/>
            </w:pPr>
            <w:r>
              <w:rPr>
                <w:b/>
                <w:color w:val="FFFFFF"/>
                <w:sz w:val="18"/>
              </w:rPr>
              <w:t>Current state</w:t>
            </w:r>
          </w:p>
        </w:tc>
        <w:tc>
          <w:tcPr>
            <w:tcW w:w="5960" w:type="dxa"/>
            <w:tcBorders>
              <w:top w:val="single" w:sz="6" w:space="0" w:color="CFD8E3"/>
              <w:left w:val="single" w:sz="6" w:space="0" w:color="CFD8E3"/>
              <w:bottom w:val="single" w:sz="6" w:space="0" w:color="CFD8E3"/>
              <w:right w:val="single" w:sz="6" w:space="0" w:color="CFD8E3"/>
            </w:tcBorders>
            <w:shd w:val="clear" w:color="auto" w:fill="17324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9C2C27" w14:textId="77777777" w:rsidR="00C95B3B" w:rsidRDefault="00000000">
            <w:pPr>
              <w:spacing w:after="0"/>
            </w:pPr>
            <w:r>
              <w:rPr>
                <w:b/>
                <w:color w:val="FFFFFF"/>
                <w:sz w:val="18"/>
              </w:rPr>
              <w:t>Architectural interpretation</w:t>
            </w:r>
          </w:p>
        </w:tc>
      </w:tr>
      <w:tr w:rsidR="00C95B3B" w14:paraId="30B9E54F" w14:textId="77777777">
        <w:trPr>
          <w:cantSplit/>
        </w:trPr>
        <w:tc>
          <w:tcPr>
            <w:tcW w:w="1500" w:type="dxa"/>
            <w:tcBorders>
              <w:top w:val="single" w:sz="6" w:space="0" w:color="CFD8E3"/>
              <w:left w:val="single" w:sz="6" w:space="0" w:color="CFD8E3"/>
              <w:bottom w:val="single" w:sz="6" w:space="0" w:color="CFD8E3"/>
              <w:right w:val="single" w:sz="6" w:space="0" w:color="CFD8E3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CC948C" w14:textId="77777777" w:rsidR="00C95B3B" w:rsidRDefault="00000000">
            <w:pPr>
              <w:spacing w:after="0"/>
            </w:pPr>
            <w:r>
              <w:rPr>
                <w:b/>
                <w:color w:val="2E74B5"/>
                <w:sz w:val="17"/>
              </w:rPr>
              <w:t>API</w:t>
            </w:r>
          </w:p>
        </w:tc>
        <w:tc>
          <w:tcPr>
            <w:tcW w:w="1900" w:type="dxa"/>
            <w:tcBorders>
              <w:top w:val="single" w:sz="6" w:space="0" w:color="CFD8E3"/>
              <w:left w:val="single" w:sz="6" w:space="0" w:color="CFD8E3"/>
              <w:bottom w:val="single" w:sz="6" w:space="0" w:color="CFD8E3"/>
              <w:right w:val="single" w:sz="6" w:space="0" w:color="CFD8E3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6B7CAD" w14:textId="77777777" w:rsidR="00C95B3B" w:rsidRDefault="00000000">
            <w:pPr>
              <w:spacing w:after="0"/>
            </w:pPr>
            <w:r>
              <w:rPr>
                <w:sz w:val="17"/>
              </w:rPr>
              <w:t>FastAPI</w:t>
            </w:r>
          </w:p>
        </w:tc>
        <w:tc>
          <w:tcPr>
            <w:tcW w:w="5960" w:type="dxa"/>
            <w:tcBorders>
              <w:top w:val="single" w:sz="6" w:space="0" w:color="CFD8E3"/>
              <w:left w:val="single" w:sz="6" w:space="0" w:color="CFD8E3"/>
              <w:bottom w:val="single" w:sz="6" w:space="0" w:color="CFD8E3"/>
              <w:right w:val="single" w:sz="6" w:space="0" w:color="CFD8E3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9ACD11" w14:textId="77777777" w:rsidR="00C95B3B" w:rsidRDefault="00000000">
            <w:pPr>
              <w:spacing w:after="0"/>
            </w:pPr>
            <w:r>
              <w:rPr>
                <w:sz w:val="17"/>
              </w:rPr>
              <w:t>Four journeys: text translation, speech synthesis, voice translation and text response.</w:t>
            </w:r>
          </w:p>
        </w:tc>
      </w:tr>
      <w:tr w:rsidR="00C95B3B" w14:paraId="2014A7F6" w14:textId="77777777">
        <w:trPr>
          <w:cantSplit/>
        </w:trPr>
        <w:tc>
          <w:tcPr>
            <w:tcW w:w="1500" w:type="dxa"/>
            <w:tcBorders>
              <w:top w:val="single" w:sz="6" w:space="0" w:color="CFD8E3"/>
              <w:left w:val="single" w:sz="6" w:space="0" w:color="CFD8E3"/>
              <w:bottom w:val="single" w:sz="6" w:space="0" w:color="CFD8E3"/>
              <w:right w:val="single" w:sz="6" w:space="0" w:color="CFD8E3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9EE342" w14:textId="77777777" w:rsidR="00C95B3B" w:rsidRDefault="00000000">
            <w:pPr>
              <w:spacing w:after="0"/>
            </w:pPr>
            <w:r>
              <w:rPr>
                <w:b/>
                <w:color w:val="2E74B5"/>
                <w:sz w:val="17"/>
              </w:rPr>
              <w:t>Interface</w:t>
            </w:r>
          </w:p>
        </w:tc>
        <w:tc>
          <w:tcPr>
            <w:tcW w:w="1900" w:type="dxa"/>
            <w:tcBorders>
              <w:top w:val="single" w:sz="6" w:space="0" w:color="CFD8E3"/>
              <w:left w:val="single" w:sz="6" w:space="0" w:color="CFD8E3"/>
              <w:bottom w:val="single" w:sz="6" w:space="0" w:color="CFD8E3"/>
              <w:right w:val="single" w:sz="6" w:space="0" w:color="CFD8E3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8159D4" w14:textId="77777777" w:rsidR="00C95B3B" w:rsidRDefault="00000000">
            <w:pPr>
              <w:spacing w:after="0"/>
            </w:pPr>
            <w:r>
              <w:rPr>
                <w:sz w:val="17"/>
              </w:rPr>
              <w:t>Streamlit</w:t>
            </w:r>
          </w:p>
        </w:tc>
        <w:tc>
          <w:tcPr>
            <w:tcW w:w="5960" w:type="dxa"/>
            <w:tcBorders>
              <w:top w:val="single" w:sz="6" w:space="0" w:color="CFD8E3"/>
              <w:left w:val="single" w:sz="6" w:space="0" w:color="CFD8E3"/>
              <w:bottom w:val="single" w:sz="6" w:space="0" w:color="CFD8E3"/>
              <w:right w:val="single" w:sz="6" w:space="0" w:color="CFD8E3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6007B7" w14:textId="77777777" w:rsidR="00C95B3B" w:rsidRDefault="00000000">
            <w:pPr>
              <w:spacing w:after="0"/>
            </w:pPr>
            <w:r>
              <w:rPr>
                <w:sz w:val="17"/>
              </w:rPr>
              <w:t>Microphone input validated for testing the end-to-end journey in Python.</w:t>
            </w:r>
          </w:p>
        </w:tc>
      </w:tr>
      <w:tr w:rsidR="00C95B3B" w14:paraId="69FACCF5" w14:textId="77777777">
        <w:trPr>
          <w:cantSplit/>
        </w:trPr>
        <w:tc>
          <w:tcPr>
            <w:tcW w:w="1500" w:type="dxa"/>
            <w:tcBorders>
              <w:top w:val="single" w:sz="6" w:space="0" w:color="CFD8E3"/>
              <w:left w:val="single" w:sz="6" w:space="0" w:color="CFD8E3"/>
              <w:bottom w:val="single" w:sz="6" w:space="0" w:color="CFD8E3"/>
              <w:right w:val="single" w:sz="6" w:space="0" w:color="CFD8E3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7C4FD9" w14:textId="77777777" w:rsidR="00C95B3B" w:rsidRDefault="00000000">
            <w:pPr>
              <w:spacing w:after="0"/>
            </w:pPr>
            <w:r>
              <w:rPr>
                <w:b/>
                <w:color w:val="2E74B5"/>
                <w:sz w:val="17"/>
              </w:rPr>
              <w:t>Agents</w:t>
            </w:r>
          </w:p>
        </w:tc>
        <w:tc>
          <w:tcPr>
            <w:tcW w:w="1900" w:type="dxa"/>
            <w:tcBorders>
              <w:top w:val="single" w:sz="6" w:space="0" w:color="CFD8E3"/>
              <w:left w:val="single" w:sz="6" w:space="0" w:color="CFD8E3"/>
              <w:bottom w:val="single" w:sz="6" w:space="0" w:color="CFD8E3"/>
              <w:right w:val="single" w:sz="6" w:space="0" w:color="CFD8E3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101C9C" w14:textId="77777777" w:rsidR="00C95B3B" w:rsidRDefault="00000000">
            <w:pPr>
              <w:spacing w:after="0"/>
            </w:pPr>
            <w:r>
              <w:rPr>
                <w:sz w:val="17"/>
              </w:rPr>
              <w:t>InterpreterAgent</w:t>
            </w:r>
          </w:p>
        </w:tc>
        <w:tc>
          <w:tcPr>
            <w:tcW w:w="5960" w:type="dxa"/>
            <w:tcBorders>
              <w:top w:val="single" w:sz="6" w:space="0" w:color="CFD8E3"/>
              <w:left w:val="single" w:sz="6" w:space="0" w:color="CFD8E3"/>
              <w:bottom w:val="single" w:sz="6" w:space="0" w:color="CFD8E3"/>
              <w:right w:val="single" w:sz="6" w:space="0" w:color="CFD8E3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267245" w14:textId="77777777" w:rsidR="00C95B3B" w:rsidRDefault="00000000">
            <w:pPr>
              <w:spacing w:after="0"/>
            </w:pPr>
            <w:r>
              <w:rPr>
                <w:sz w:val="17"/>
              </w:rPr>
              <w:t>Multi-agent session framework validated; one business agent is currently active.</w:t>
            </w:r>
          </w:p>
        </w:tc>
      </w:tr>
      <w:tr w:rsidR="00C95B3B" w14:paraId="5A3E68DF" w14:textId="77777777">
        <w:trPr>
          <w:cantSplit/>
        </w:trPr>
        <w:tc>
          <w:tcPr>
            <w:tcW w:w="1500" w:type="dxa"/>
            <w:tcBorders>
              <w:top w:val="single" w:sz="6" w:space="0" w:color="CFD8E3"/>
              <w:left w:val="single" w:sz="6" w:space="0" w:color="CFD8E3"/>
              <w:bottom w:val="single" w:sz="6" w:space="0" w:color="CFD8E3"/>
              <w:right w:val="single" w:sz="6" w:space="0" w:color="CFD8E3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95B1A3" w14:textId="77777777" w:rsidR="00C95B3B" w:rsidRDefault="00000000">
            <w:pPr>
              <w:spacing w:after="0"/>
            </w:pPr>
            <w:r>
              <w:rPr>
                <w:b/>
                <w:color w:val="2E74B5"/>
                <w:sz w:val="17"/>
              </w:rPr>
              <w:t>Services</w:t>
            </w:r>
          </w:p>
        </w:tc>
        <w:tc>
          <w:tcPr>
            <w:tcW w:w="1900" w:type="dxa"/>
            <w:tcBorders>
              <w:top w:val="single" w:sz="6" w:space="0" w:color="CFD8E3"/>
              <w:left w:val="single" w:sz="6" w:space="0" w:color="CFD8E3"/>
              <w:bottom w:val="single" w:sz="6" w:space="0" w:color="CFD8E3"/>
              <w:right w:val="single" w:sz="6" w:space="0" w:color="CFD8E3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CCA3DD" w14:textId="77777777" w:rsidR="00C95B3B" w:rsidRDefault="00000000">
            <w:pPr>
              <w:spacing w:after="0"/>
            </w:pPr>
            <w:r>
              <w:rPr>
                <w:sz w:val="17"/>
              </w:rPr>
              <w:t>Translate + TTS</w:t>
            </w:r>
          </w:p>
        </w:tc>
        <w:tc>
          <w:tcPr>
            <w:tcW w:w="5960" w:type="dxa"/>
            <w:tcBorders>
              <w:top w:val="single" w:sz="6" w:space="0" w:color="CFD8E3"/>
              <w:left w:val="single" w:sz="6" w:space="0" w:color="CFD8E3"/>
              <w:bottom w:val="single" w:sz="6" w:space="0" w:color="CFD8E3"/>
              <w:right w:val="single" w:sz="6" w:space="0" w:color="CFD8E3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B73378" w14:textId="77777777" w:rsidR="00C95B3B" w:rsidRDefault="00000000">
            <w:pPr>
              <w:spacing w:after="0"/>
            </w:pPr>
            <w:r>
              <w:rPr>
                <w:sz w:val="17"/>
              </w:rPr>
              <w:t>Existing capabilities to be encapsulated behind agent contracts and adapters.</w:t>
            </w:r>
          </w:p>
        </w:tc>
      </w:tr>
    </w:tbl>
    <w:p w14:paraId="274A0A88" w14:textId="77777777" w:rsidR="00C95B3B" w:rsidRDefault="00000000">
      <w:pPr>
        <w:pStyle w:val="Titre2"/>
      </w:pPr>
      <w:r>
        <w:t>3. Guiding principles</w:t>
      </w:r>
    </w:p>
    <w:p w14:paraId="5E82BCE0" w14:textId="77777777" w:rsidR="00C95B3B" w:rsidRDefault="00000000">
      <w:pPr>
        <w:pStyle w:val="Listepuces"/>
      </w:pPr>
      <w:r>
        <w:rPr>
          <w:b/>
          <w:color w:val="17324D"/>
        </w:rPr>
        <w:t xml:space="preserve">Stable API — </w:t>
      </w:r>
      <w:r>
        <w:t>FastAPI routes stay thin; business decisions belong to agents.</w:t>
      </w:r>
    </w:p>
    <w:p w14:paraId="5894C36D" w14:textId="77777777" w:rsidR="00C95B3B" w:rsidRDefault="00000000">
      <w:pPr>
        <w:pStyle w:val="Listepuces"/>
      </w:pPr>
      <w:r>
        <w:rPr>
          <w:b/>
          <w:color w:val="17324D"/>
        </w:rPr>
        <w:t xml:space="preserve">Replaceable providers — </w:t>
      </w:r>
      <w:r>
        <w:t>STT, translation/LLM and TTS are accessed through adapters.</w:t>
      </w:r>
    </w:p>
    <w:p w14:paraId="5E1A1592" w14:textId="77777777" w:rsidR="00C95B3B" w:rsidRDefault="00000000">
      <w:pPr>
        <w:pStyle w:val="Listepuces"/>
      </w:pPr>
      <w:r>
        <w:rPr>
          <w:b/>
          <w:color w:val="17324D"/>
        </w:rPr>
        <w:t xml:space="preserve">Traceable session — </w:t>
      </w:r>
      <w:r>
        <w:t>every execution shares context, identifier, errors, duration and results.</w:t>
      </w:r>
    </w:p>
    <w:p w14:paraId="29BA6E3D" w14:textId="77777777" w:rsidR="00C95B3B" w:rsidRDefault="00000000">
      <w:pPr>
        <w:pStyle w:val="Listepuces"/>
      </w:pPr>
      <w:r>
        <w:rPr>
          <w:b/>
          <w:color w:val="17324D"/>
        </w:rPr>
        <w:t xml:space="preserve">Privacy by default — </w:t>
      </w:r>
      <w:r>
        <w:t>minimal collection, explicit retention and no persistent audio without a defined need.</w:t>
      </w:r>
    </w:p>
    <w:p w14:paraId="7023D8B9" w14:textId="77777777" w:rsidR="00C95B3B" w:rsidRDefault="00000000">
      <w:r>
        <w:br w:type="page"/>
      </w:r>
    </w:p>
    <w:p w14:paraId="2A3E24C0" w14:textId="77777777" w:rsidR="00C95B3B" w:rsidRDefault="00000000">
      <w:pPr>
        <w:pStyle w:val="Titre1"/>
      </w:pPr>
      <w:r>
        <w:lastRenderedPageBreak/>
        <w:t>4. Target architecture</w:t>
      </w:r>
    </w:p>
    <w:p w14:paraId="2D1490D3" w14:textId="77777777" w:rsidR="00C95B3B" w:rsidRDefault="00000000">
      <w:pPr>
        <w:spacing w:after="80"/>
      </w:pPr>
      <w:r>
        <w:t>The system separates experience, API, orchestration, agents and technical providers. Badges show what already exists and what should be introduced incrementally.</w:t>
      </w:r>
    </w:p>
    <w:p w14:paraId="0904B58A" w14:textId="77777777" w:rsidR="00C95B3B" w:rsidRDefault="00000000">
      <w:pPr>
        <w:spacing w:after="60"/>
        <w:jc w:val="center"/>
      </w:pPr>
      <w:r>
        <w:rPr>
          <w:noProof/>
        </w:rPr>
        <w:drawing>
          <wp:inline distT="0" distB="0" distL="0" distR="0" wp14:anchorId="5AFF5F1A" wp14:editId="11F056AB">
            <wp:extent cx="5943600" cy="3407664"/>
            <wp:effectExtent l="0" t="0" r="0" b="0"/>
            <wp:docPr id="1" name="Picture 1" descr="Waaxalma logical architecture in four layers: experience, API and orchestration, agents, then adapters and platform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aaxalma_architecture_v0.3_en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07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B51C2B" w14:textId="77777777" w:rsidR="00C95B3B" w:rsidRDefault="00000000">
      <w:pPr>
        <w:spacing w:after="60"/>
      </w:pPr>
      <w:r>
        <w:rPr>
          <w:b/>
          <w:color w:val="17324D"/>
          <w:sz w:val="17"/>
        </w:rPr>
        <w:t xml:space="preserve">Reading: </w:t>
      </w:r>
      <w:r>
        <w:rPr>
          <w:color w:val="667085"/>
          <w:sz w:val="17"/>
        </w:rPr>
        <w:t>InterpreterAgent is already validated; Transcription Agent, Speech Agent, the orchestrator and the session manager form the next industrialization step.</w:t>
      </w:r>
    </w:p>
    <w:p w14:paraId="03065778" w14:textId="77777777" w:rsidR="00C95B3B" w:rsidRDefault="00000000">
      <w:pPr>
        <w:pStyle w:val="Titre2"/>
      </w:pPr>
      <w:r>
        <w:t>5. Agent interactions</w:t>
      </w:r>
    </w:p>
    <w:p w14:paraId="255652C3" w14:textId="77777777" w:rsidR="00C95B3B" w:rsidRDefault="00000000">
      <w:pPr>
        <w:spacing w:after="60"/>
        <w:jc w:val="center"/>
      </w:pPr>
      <w:r>
        <w:rPr>
          <w:noProof/>
        </w:rPr>
        <w:drawing>
          <wp:inline distT="0" distB="0" distL="0" distR="0" wp14:anchorId="4C399904" wp14:editId="58AFFF73">
            <wp:extent cx="5943600" cy="1386840"/>
            <wp:effectExtent l="0" t="0" r="0" b="0"/>
            <wp:docPr id="2" name="Picture 2" descr="Nominal journey: audio, transcription, translation by InterpreterAgent, speech synthesis, then return of text, audio and metadat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aaxalma_agent_flow_v0.3_e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86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B1D735" w14:textId="77777777" w:rsidR="00C95B3B" w:rsidRDefault="00000000">
      <w:pPr>
        <w:keepLines/>
        <w:pBdr>
          <w:top w:val="single" w:sz="10" w:space="5" w:color="EAF3FA"/>
          <w:bottom w:val="single" w:sz="10" w:space="5" w:color="EAF3FA"/>
        </w:pBdr>
        <w:shd w:val="clear" w:color="auto" w:fill="EAF3FA"/>
        <w:spacing w:before="80" w:after="140" w:line="264" w:lineRule="auto"/>
        <w:ind w:left="115" w:right="115"/>
      </w:pPr>
      <w:r>
        <w:rPr>
          <w:b/>
          <w:color w:val="2E74B5"/>
          <w:sz w:val="19"/>
        </w:rPr>
        <w:t xml:space="preserve">PIPELINE CONTRACT  </w:t>
      </w:r>
      <w:r>
        <w:t>A SessionContext moves between stages. Each agent receives a typed input and returns an AgentResult containing output, status, duration, normalized errors and metadata — without depending directly on FastAPI.</w:t>
      </w:r>
    </w:p>
    <w:p w14:paraId="709A1153" w14:textId="77777777" w:rsidR="00C95B3B" w:rsidRDefault="00000000">
      <w:r>
        <w:br w:type="page"/>
      </w:r>
    </w:p>
    <w:p w14:paraId="61978DC5" w14:textId="77777777" w:rsidR="00C95B3B" w:rsidRDefault="00000000">
      <w:pPr>
        <w:pStyle w:val="Titre1"/>
      </w:pPr>
      <w:r>
        <w:lastRenderedPageBreak/>
        <w:t>6. Technical roadmap</w:t>
      </w:r>
    </w:p>
    <w:p w14:paraId="0E2698B5" w14:textId="77777777" w:rsidR="00C95B3B" w:rsidRDefault="00000000">
      <w:r>
        <w:t>The path preserves the working prototype, stabilizes orchestration, then opens the architecture to new agents and production constraints.</w:t>
      </w:r>
    </w:p>
    <w:tbl>
      <w:tblPr>
        <w:tblStyle w:val="Grilledutableau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550"/>
        <w:gridCol w:w="1050"/>
        <w:gridCol w:w="2050"/>
        <w:gridCol w:w="3200"/>
        <w:gridCol w:w="1510"/>
      </w:tblGrid>
      <w:tr w:rsidR="00C95B3B" w14:paraId="6713BB38" w14:textId="77777777">
        <w:trPr>
          <w:tblHeader/>
        </w:trPr>
        <w:tc>
          <w:tcPr>
            <w:tcW w:w="1550" w:type="dxa"/>
            <w:tcBorders>
              <w:top w:val="single" w:sz="6" w:space="0" w:color="CFD8E3"/>
              <w:left w:val="single" w:sz="6" w:space="0" w:color="CFD8E3"/>
              <w:bottom w:val="single" w:sz="6" w:space="0" w:color="CFD8E3"/>
              <w:right w:val="single" w:sz="6" w:space="0" w:color="CFD8E3"/>
            </w:tcBorders>
            <w:shd w:val="clear" w:color="auto" w:fill="17324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BD1EEF" w14:textId="77777777" w:rsidR="00C95B3B" w:rsidRDefault="00000000">
            <w:pPr>
              <w:spacing w:after="0"/>
            </w:pPr>
            <w:r>
              <w:rPr>
                <w:b/>
                <w:color w:val="FFFFFF"/>
                <w:sz w:val="16"/>
              </w:rPr>
              <w:t>Stage</w:t>
            </w:r>
          </w:p>
        </w:tc>
        <w:tc>
          <w:tcPr>
            <w:tcW w:w="1050" w:type="dxa"/>
            <w:tcBorders>
              <w:top w:val="single" w:sz="6" w:space="0" w:color="CFD8E3"/>
              <w:left w:val="single" w:sz="6" w:space="0" w:color="CFD8E3"/>
              <w:bottom w:val="single" w:sz="6" w:space="0" w:color="CFD8E3"/>
              <w:right w:val="single" w:sz="6" w:space="0" w:color="CFD8E3"/>
            </w:tcBorders>
            <w:shd w:val="clear" w:color="auto" w:fill="17324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58A617" w14:textId="77777777" w:rsidR="00C95B3B" w:rsidRDefault="00000000">
            <w:pPr>
              <w:spacing w:after="0"/>
            </w:pPr>
            <w:r>
              <w:rPr>
                <w:b/>
                <w:color w:val="FFFFFF"/>
                <w:sz w:val="16"/>
              </w:rPr>
              <w:t>Status</w:t>
            </w:r>
          </w:p>
        </w:tc>
        <w:tc>
          <w:tcPr>
            <w:tcW w:w="2050" w:type="dxa"/>
            <w:tcBorders>
              <w:top w:val="single" w:sz="6" w:space="0" w:color="CFD8E3"/>
              <w:left w:val="single" w:sz="6" w:space="0" w:color="CFD8E3"/>
              <w:bottom w:val="single" w:sz="6" w:space="0" w:color="CFD8E3"/>
              <w:right w:val="single" w:sz="6" w:space="0" w:color="CFD8E3"/>
            </w:tcBorders>
            <w:shd w:val="clear" w:color="auto" w:fill="17324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E8B684" w14:textId="77777777" w:rsidR="00C95B3B" w:rsidRDefault="00000000">
            <w:pPr>
              <w:spacing w:after="0"/>
            </w:pPr>
            <w:r>
              <w:rPr>
                <w:b/>
                <w:color w:val="FFFFFF"/>
                <w:sz w:val="16"/>
              </w:rPr>
              <w:t>Objective</w:t>
            </w:r>
          </w:p>
        </w:tc>
        <w:tc>
          <w:tcPr>
            <w:tcW w:w="3200" w:type="dxa"/>
            <w:tcBorders>
              <w:top w:val="single" w:sz="6" w:space="0" w:color="CFD8E3"/>
              <w:left w:val="single" w:sz="6" w:space="0" w:color="CFD8E3"/>
              <w:bottom w:val="single" w:sz="6" w:space="0" w:color="CFD8E3"/>
              <w:right w:val="single" w:sz="6" w:space="0" w:color="CFD8E3"/>
            </w:tcBorders>
            <w:shd w:val="clear" w:color="auto" w:fill="17324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AED0F3" w14:textId="77777777" w:rsidR="00C95B3B" w:rsidRDefault="00000000">
            <w:pPr>
              <w:spacing w:after="0"/>
            </w:pPr>
            <w:r>
              <w:rPr>
                <w:b/>
                <w:color w:val="FFFFFF"/>
                <w:sz w:val="16"/>
              </w:rPr>
              <w:t>Technical deliverables</w:t>
            </w:r>
          </w:p>
        </w:tc>
        <w:tc>
          <w:tcPr>
            <w:tcW w:w="1510" w:type="dxa"/>
            <w:tcBorders>
              <w:top w:val="single" w:sz="6" w:space="0" w:color="CFD8E3"/>
              <w:left w:val="single" w:sz="6" w:space="0" w:color="CFD8E3"/>
              <w:bottom w:val="single" w:sz="6" w:space="0" w:color="CFD8E3"/>
              <w:right w:val="single" w:sz="6" w:space="0" w:color="CFD8E3"/>
            </w:tcBorders>
            <w:shd w:val="clear" w:color="auto" w:fill="17324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92E2CD" w14:textId="77777777" w:rsidR="00C95B3B" w:rsidRDefault="00000000">
            <w:pPr>
              <w:spacing w:after="0"/>
            </w:pPr>
            <w:r>
              <w:rPr>
                <w:b/>
                <w:color w:val="FFFFFF"/>
                <w:sz w:val="16"/>
              </w:rPr>
              <w:t>Exit criterion</w:t>
            </w:r>
          </w:p>
        </w:tc>
      </w:tr>
      <w:tr w:rsidR="00C95B3B" w14:paraId="2B713ACC" w14:textId="77777777">
        <w:trPr>
          <w:cantSplit/>
        </w:trPr>
        <w:tc>
          <w:tcPr>
            <w:tcW w:w="1550" w:type="dxa"/>
            <w:tcBorders>
              <w:top w:val="single" w:sz="6" w:space="0" w:color="CFD8E3"/>
              <w:left w:val="single" w:sz="6" w:space="0" w:color="CFD8E3"/>
              <w:bottom w:val="single" w:sz="6" w:space="0" w:color="CFD8E3"/>
              <w:right w:val="single" w:sz="6" w:space="0" w:color="CFD8E3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0250FF" w14:textId="77777777" w:rsidR="00C95B3B" w:rsidRDefault="00000000">
            <w:pPr>
              <w:spacing w:after="0"/>
            </w:pPr>
            <w:r>
              <w:rPr>
                <w:b/>
                <w:color w:val="17324D"/>
                <w:sz w:val="16"/>
              </w:rPr>
              <w:t>0 · Prototype</w:t>
            </w:r>
          </w:p>
        </w:tc>
        <w:tc>
          <w:tcPr>
            <w:tcW w:w="1050" w:type="dxa"/>
            <w:tcBorders>
              <w:top w:val="single" w:sz="6" w:space="0" w:color="CFD8E3"/>
              <w:left w:val="single" w:sz="6" w:space="0" w:color="CFD8E3"/>
              <w:bottom w:val="single" w:sz="6" w:space="0" w:color="CFD8E3"/>
              <w:right w:val="single" w:sz="6" w:space="0" w:color="CFD8E3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EA37EE" w14:textId="77777777" w:rsidR="00C95B3B" w:rsidRDefault="00000000">
            <w:pPr>
              <w:spacing w:after="0"/>
            </w:pPr>
            <w:r>
              <w:rPr>
                <w:b/>
                <w:color w:val="17805C"/>
                <w:sz w:val="16"/>
              </w:rPr>
              <w:t>Validated</w:t>
            </w:r>
          </w:p>
        </w:tc>
        <w:tc>
          <w:tcPr>
            <w:tcW w:w="2050" w:type="dxa"/>
            <w:tcBorders>
              <w:top w:val="single" w:sz="6" w:space="0" w:color="CFD8E3"/>
              <w:left w:val="single" w:sz="6" w:space="0" w:color="CFD8E3"/>
              <w:bottom w:val="single" w:sz="6" w:space="0" w:color="CFD8E3"/>
              <w:right w:val="single" w:sz="6" w:space="0" w:color="CFD8E3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707184" w14:textId="77777777" w:rsidR="00C95B3B" w:rsidRDefault="00000000">
            <w:pPr>
              <w:spacing w:after="0"/>
            </w:pPr>
            <w:r>
              <w:rPr>
                <w:sz w:val="15"/>
              </w:rPr>
              <w:t>Prove the voice → translation → audio chain</w:t>
            </w:r>
          </w:p>
        </w:tc>
        <w:tc>
          <w:tcPr>
            <w:tcW w:w="3200" w:type="dxa"/>
            <w:tcBorders>
              <w:top w:val="single" w:sz="6" w:space="0" w:color="CFD8E3"/>
              <w:left w:val="single" w:sz="6" w:space="0" w:color="CFD8E3"/>
              <w:bottom w:val="single" w:sz="6" w:space="0" w:color="CFD8E3"/>
              <w:right w:val="single" w:sz="6" w:space="0" w:color="CFD8E3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BF9672" w14:textId="77777777" w:rsidR="00C95B3B" w:rsidRDefault="00000000">
            <w:pPr>
              <w:spacing w:after="0"/>
            </w:pPr>
            <w:r>
              <w:rPr>
                <w:sz w:val="15"/>
              </w:rPr>
              <w:t>FastAPI API, translate/TTS services, Streamlit interface, text and voice endpoints</w:t>
            </w:r>
          </w:p>
        </w:tc>
        <w:tc>
          <w:tcPr>
            <w:tcW w:w="1510" w:type="dxa"/>
            <w:tcBorders>
              <w:top w:val="single" w:sz="6" w:space="0" w:color="CFD8E3"/>
              <w:left w:val="single" w:sz="6" w:space="0" w:color="CFD8E3"/>
              <w:bottom w:val="single" w:sz="6" w:space="0" w:color="CFD8E3"/>
              <w:right w:val="single" w:sz="6" w:space="0" w:color="CFD8E3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FB3D72" w14:textId="77777777" w:rsidR="00C95B3B" w:rsidRDefault="00000000">
            <w:pPr>
              <w:spacing w:after="0"/>
            </w:pPr>
            <w:r>
              <w:rPr>
                <w:sz w:val="15"/>
              </w:rPr>
              <w:t>Functional journeys tested</w:t>
            </w:r>
          </w:p>
        </w:tc>
      </w:tr>
      <w:tr w:rsidR="00C95B3B" w14:paraId="57B63DCC" w14:textId="77777777">
        <w:trPr>
          <w:cantSplit/>
        </w:trPr>
        <w:tc>
          <w:tcPr>
            <w:tcW w:w="1550" w:type="dxa"/>
            <w:tcBorders>
              <w:top w:val="single" w:sz="6" w:space="0" w:color="CFD8E3"/>
              <w:left w:val="single" w:sz="6" w:space="0" w:color="CFD8E3"/>
              <w:bottom w:val="single" w:sz="6" w:space="0" w:color="CFD8E3"/>
              <w:right w:val="single" w:sz="6" w:space="0" w:color="CFD8E3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E96BAB" w14:textId="77777777" w:rsidR="00C95B3B" w:rsidRDefault="00000000">
            <w:pPr>
              <w:spacing w:after="0"/>
            </w:pPr>
            <w:r>
              <w:rPr>
                <w:b/>
                <w:color w:val="17324D"/>
                <w:sz w:val="16"/>
              </w:rPr>
              <w:t>1 · Orchestration</w:t>
            </w:r>
          </w:p>
        </w:tc>
        <w:tc>
          <w:tcPr>
            <w:tcW w:w="1050" w:type="dxa"/>
            <w:tcBorders>
              <w:top w:val="single" w:sz="6" w:space="0" w:color="CFD8E3"/>
              <w:left w:val="single" w:sz="6" w:space="0" w:color="CFD8E3"/>
              <w:bottom w:val="single" w:sz="6" w:space="0" w:color="CFD8E3"/>
              <w:right w:val="single" w:sz="6" w:space="0" w:color="CFD8E3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D44481" w14:textId="491D0F8A" w:rsidR="00C95B3B" w:rsidRDefault="00E93B00">
            <w:pPr>
              <w:spacing w:after="0"/>
            </w:pPr>
            <w:r>
              <w:rPr>
                <w:b/>
                <w:color w:val="17805C"/>
                <w:sz w:val="16"/>
              </w:rPr>
              <w:t>Validated</w:t>
            </w:r>
          </w:p>
        </w:tc>
        <w:tc>
          <w:tcPr>
            <w:tcW w:w="2050" w:type="dxa"/>
            <w:tcBorders>
              <w:top w:val="single" w:sz="6" w:space="0" w:color="CFD8E3"/>
              <w:left w:val="single" w:sz="6" w:space="0" w:color="CFD8E3"/>
              <w:bottom w:val="single" w:sz="6" w:space="0" w:color="CFD8E3"/>
              <w:right w:val="single" w:sz="6" w:space="0" w:color="CFD8E3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54EA59" w14:textId="77777777" w:rsidR="00C95B3B" w:rsidRDefault="00000000">
            <w:pPr>
              <w:spacing w:after="0"/>
            </w:pPr>
            <w:r>
              <w:rPr>
                <w:sz w:val="15"/>
              </w:rPr>
              <w:t>Unify execution behind agents</w:t>
            </w:r>
          </w:p>
        </w:tc>
        <w:tc>
          <w:tcPr>
            <w:tcW w:w="3200" w:type="dxa"/>
            <w:tcBorders>
              <w:top w:val="single" w:sz="6" w:space="0" w:color="CFD8E3"/>
              <w:left w:val="single" w:sz="6" w:space="0" w:color="CFD8E3"/>
              <w:bottom w:val="single" w:sz="6" w:space="0" w:color="CFD8E3"/>
              <w:right w:val="single" w:sz="6" w:space="0" w:color="CFD8E3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AF17DF" w14:textId="77777777" w:rsidR="00C95B3B" w:rsidRDefault="00000000">
            <w:pPr>
              <w:spacing w:after="0"/>
            </w:pPr>
            <w:r>
              <w:rPr>
                <w:sz w:val="15"/>
              </w:rPr>
              <w:t>Pydantic contracts, Agent Orchestrator, SessionContext, adapters, integration tests</w:t>
            </w:r>
          </w:p>
        </w:tc>
        <w:tc>
          <w:tcPr>
            <w:tcW w:w="1510" w:type="dxa"/>
            <w:tcBorders>
              <w:top w:val="single" w:sz="6" w:space="0" w:color="CFD8E3"/>
              <w:left w:val="single" w:sz="6" w:space="0" w:color="CFD8E3"/>
              <w:bottom w:val="single" w:sz="6" w:space="0" w:color="CFD8E3"/>
              <w:right w:val="single" w:sz="6" w:space="0" w:color="CFD8E3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33A10E" w14:textId="77777777" w:rsidR="00C95B3B" w:rsidRDefault="00000000">
            <w:pPr>
              <w:spacing w:after="0"/>
            </w:pPr>
            <w:r>
              <w:rPr>
                <w:sz w:val="15"/>
              </w:rPr>
              <w:t>One pipeline for text and voice</w:t>
            </w:r>
          </w:p>
        </w:tc>
      </w:tr>
      <w:tr w:rsidR="00C95B3B" w14:paraId="4D1CE5E8" w14:textId="77777777">
        <w:trPr>
          <w:cantSplit/>
        </w:trPr>
        <w:tc>
          <w:tcPr>
            <w:tcW w:w="1550" w:type="dxa"/>
            <w:tcBorders>
              <w:top w:val="single" w:sz="6" w:space="0" w:color="CFD8E3"/>
              <w:left w:val="single" w:sz="6" w:space="0" w:color="CFD8E3"/>
              <w:bottom w:val="single" w:sz="6" w:space="0" w:color="CFD8E3"/>
              <w:right w:val="single" w:sz="6" w:space="0" w:color="CFD8E3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6D9F4B" w14:textId="77777777" w:rsidR="00C95B3B" w:rsidRDefault="00000000">
            <w:pPr>
              <w:spacing w:after="0"/>
            </w:pPr>
            <w:r>
              <w:rPr>
                <w:b/>
                <w:color w:val="17324D"/>
                <w:sz w:val="16"/>
              </w:rPr>
              <w:t>2 · Reliability</w:t>
            </w:r>
          </w:p>
        </w:tc>
        <w:tc>
          <w:tcPr>
            <w:tcW w:w="1050" w:type="dxa"/>
            <w:tcBorders>
              <w:top w:val="single" w:sz="6" w:space="0" w:color="CFD8E3"/>
              <w:left w:val="single" w:sz="6" w:space="0" w:color="CFD8E3"/>
              <w:bottom w:val="single" w:sz="6" w:space="0" w:color="CFD8E3"/>
              <w:right w:val="single" w:sz="6" w:space="0" w:color="CFD8E3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84BC7D" w14:textId="4899AC2A" w:rsidR="00C95B3B" w:rsidRDefault="00E93B00">
            <w:pPr>
              <w:spacing w:after="0"/>
            </w:pPr>
            <w:r>
              <w:rPr>
                <w:b/>
                <w:color w:val="2E74B5"/>
                <w:sz w:val="16"/>
              </w:rPr>
              <w:t>Next</w:t>
            </w:r>
          </w:p>
        </w:tc>
        <w:tc>
          <w:tcPr>
            <w:tcW w:w="2050" w:type="dxa"/>
            <w:tcBorders>
              <w:top w:val="single" w:sz="6" w:space="0" w:color="CFD8E3"/>
              <w:left w:val="single" w:sz="6" w:space="0" w:color="CFD8E3"/>
              <w:bottom w:val="single" w:sz="6" w:space="0" w:color="CFD8E3"/>
              <w:right w:val="single" w:sz="6" w:space="0" w:color="CFD8E3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3FE2BF" w14:textId="77777777" w:rsidR="00C95B3B" w:rsidRDefault="00000000">
            <w:pPr>
              <w:spacing w:after="0"/>
            </w:pPr>
            <w:r>
              <w:rPr>
                <w:sz w:val="15"/>
              </w:rPr>
              <w:t>Make real-world usage dependable</w:t>
            </w:r>
          </w:p>
        </w:tc>
        <w:tc>
          <w:tcPr>
            <w:tcW w:w="3200" w:type="dxa"/>
            <w:tcBorders>
              <w:top w:val="single" w:sz="6" w:space="0" w:color="CFD8E3"/>
              <w:left w:val="single" w:sz="6" w:space="0" w:color="CFD8E3"/>
              <w:bottom w:val="single" w:sz="6" w:space="0" w:color="CFD8E3"/>
              <w:right w:val="single" w:sz="6" w:space="0" w:color="CFD8E3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EAA356" w14:textId="77777777" w:rsidR="00C95B3B" w:rsidRDefault="00000000">
            <w:pPr>
              <w:spacing w:after="0"/>
            </w:pPr>
            <w:r>
              <w:rPr>
                <w:sz w:val="15"/>
              </w:rPr>
              <w:t>Audio validation, async, timeouts/retries, tracing, short history, quality/latency metrics</w:t>
            </w:r>
          </w:p>
        </w:tc>
        <w:tc>
          <w:tcPr>
            <w:tcW w:w="1510" w:type="dxa"/>
            <w:tcBorders>
              <w:top w:val="single" w:sz="6" w:space="0" w:color="CFD8E3"/>
              <w:left w:val="single" w:sz="6" w:space="0" w:color="CFD8E3"/>
              <w:bottom w:val="single" w:sz="6" w:space="0" w:color="CFD8E3"/>
              <w:right w:val="single" w:sz="6" w:space="0" w:color="CFD8E3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88EDF1" w14:textId="77777777" w:rsidR="00C95B3B" w:rsidRDefault="00000000">
            <w:pPr>
              <w:spacing w:after="0"/>
            </w:pPr>
            <w:r>
              <w:rPr>
                <w:sz w:val="15"/>
              </w:rPr>
              <w:t>Observable errors and controlled recovery</w:t>
            </w:r>
          </w:p>
        </w:tc>
      </w:tr>
      <w:tr w:rsidR="00C95B3B" w14:paraId="69F94A6F" w14:textId="77777777">
        <w:trPr>
          <w:cantSplit/>
        </w:trPr>
        <w:tc>
          <w:tcPr>
            <w:tcW w:w="1550" w:type="dxa"/>
            <w:tcBorders>
              <w:top w:val="single" w:sz="6" w:space="0" w:color="CFD8E3"/>
              <w:left w:val="single" w:sz="6" w:space="0" w:color="CFD8E3"/>
              <w:bottom w:val="single" w:sz="6" w:space="0" w:color="CFD8E3"/>
              <w:right w:val="single" w:sz="6" w:space="0" w:color="CFD8E3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ACC753" w14:textId="77777777" w:rsidR="00C95B3B" w:rsidRDefault="00000000">
            <w:pPr>
              <w:spacing w:after="0"/>
            </w:pPr>
            <w:r>
              <w:rPr>
                <w:b/>
                <w:color w:val="17324D"/>
                <w:sz w:val="16"/>
              </w:rPr>
              <w:t>3 · Framework</w:t>
            </w:r>
          </w:p>
        </w:tc>
        <w:tc>
          <w:tcPr>
            <w:tcW w:w="1050" w:type="dxa"/>
            <w:tcBorders>
              <w:top w:val="single" w:sz="6" w:space="0" w:color="CFD8E3"/>
              <w:left w:val="single" w:sz="6" w:space="0" w:color="CFD8E3"/>
              <w:bottom w:val="single" w:sz="6" w:space="0" w:color="CFD8E3"/>
              <w:right w:val="single" w:sz="6" w:space="0" w:color="CFD8E3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67B762" w14:textId="77777777" w:rsidR="00C95B3B" w:rsidRDefault="00000000">
            <w:pPr>
              <w:spacing w:after="0"/>
            </w:pPr>
            <w:r>
              <w:rPr>
                <w:b/>
                <w:color w:val="667085"/>
                <w:sz w:val="16"/>
              </w:rPr>
              <w:t>Target</w:t>
            </w:r>
          </w:p>
        </w:tc>
        <w:tc>
          <w:tcPr>
            <w:tcW w:w="2050" w:type="dxa"/>
            <w:tcBorders>
              <w:top w:val="single" w:sz="6" w:space="0" w:color="CFD8E3"/>
              <w:left w:val="single" w:sz="6" w:space="0" w:color="CFD8E3"/>
              <w:bottom w:val="single" w:sz="6" w:space="0" w:color="CFD8E3"/>
              <w:right w:val="single" w:sz="6" w:space="0" w:color="CFD8E3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F30A95" w14:textId="77777777" w:rsidR="00C95B3B" w:rsidRDefault="00000000">
            <w:pPr>
              <w:spacing w:after="0"/>
            </w:pPr>
            <w:r>
              <w:rPr>
                <w:sz w:val="15"/>
              </w:rPr>
              <w:t>Make the architecture extensible</w:t>
            </w:r>
          </w:p>
        </w:tc>
        <w:tc>
          <w:tcPr>
            <w:tcW w:w="3200" w:type="dxa"/>
            <w:tcBorders>
              <w:top w:val="single" w:sz="6" w:space="0" w:color="CFD8E3"/>
              <w:left w:val="single" w:sz="6" w:space="0" w:color="CFD8E3"/>
              <w:bottom w:val="single" w:sz="6" w:space="0" w:color="CFD8E3"/>
              <w:right w:val="single" w:sz="6" w:space="0" w:color="CFD8E3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E9EA1E" w14:textId="77777777" w:rsidR="00C95B3B" w:rsidRDefault="00000000">
            <w:pPr>
              <w:spacing w:after="0"/>
            </w:pPr>
            <w:r>
              <w:rPr>
                <w:sz w:val="15"/>
              </w:rPr>
              <w:t>Agent registry, interchangeable providers, configurable pipelines, quality/context agents</w:t>
            </w:r>
          </w:p>
        </w:tc>
        <w:tc>
          <w:tcPr>
            <w:tcW w:w="1510" w:type="dxa"/>
            <w:tcBorders>
              <w:top w:val="single" w:sz="6" w:space="0" w:color="CFD8E3"/>
              <w:left w:val="single" w:sz="6" w:space="0" w:color="CFD8E3"/>
              <w:bottom w:val="single" w:sz="6" w:space="0" w:color="CFD8E3"/>
              <w:right w:val="single" w:sz="6" w:space="0" w:color="CFD8E3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C761A1" w14:textId="77777777" w:rsidR="00C95B3B" w:rsidRDefault="00000000">
            <w:pPr>
              <w:spacing w:after="0"/>
            </w:pPr>
            <w:r>
              <w:rPr>
                <w:sz w:val="15"/>
              </w:rPr>
              <w:t>Add an agent without changing the API</w:t>
            </w:r>
          </w:p>
        </w:tc>
      </w:tr>
      <w:tr w:rsidR="00C95B3B" w14:paraId="4A72D6A7" w14:textId="77777777">
        <w:trPr>
          <w:cantSplit/>
        </w:trPr>
        <w:tc>
          <w:tcPr>
            <w:tcW w:w="1550" w:type="dxa"/>
            <w:tcBorders>
              <w:top w:val="single" w:sz="6" w:space="0" w:color="CFD8E3"/>
              <w:left w:val="single" w:sz="6" w:space="0" w:color="CFD8E3"/>
              <w:bottom w:val="single" w:sz="6" w:space="0" w:color="CFD8E3"/>
              <w:right w:val="single" w:sz="6" w:space="0" w:color="CFD8E3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A96236" w14:textId="77777777" w:rsidR="00C95B3B" w:rsidRDefault="00000000">
            <w:pPr>
              <w:spacing w:after="0"/>
            </w:pPr>
            <w:r>
              <w:rPr>
                <w:b/>
                <w:color w:val="17324D"/>
                <w:sz w:val="16"/>
              </w:rPr>
              <w:t>4 · Product</w:t>
            </w:r>
          </w:p>
        </w:tc>
        <w:tc>
          <w:tcPr>
            <w:tcW w:w="1050" w:type="dxa"/>
            <w:tcBorders>
              <w:top w:val="single" w:sz="6" w:space="0" w:color="CFD8E3"/>
              <w:left w:val="single" w:sz="6" w:space="0" w:color="CFD8E3"/>
              <w:bottom w:val="single" w:sz="6" w:space="0" w:color="CFD8E3"/>
              <w:right w:val="single" w:sz="6" w:space="0" w:color="CFD8E3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297BF2" w14:textId="77777777" w:rsidR="00C95B3B" w:rsidRDefault="00000000">
            <w:pPr>
              <w:spacing w:after="0"/>
            </w:pPr>
            <w:r>
              <w:rPr>
                <w:b/>
                <w:color w:val="667085"/>
                <w:sz w:val="16"/>
              </w:rPr>
              <w:t>Target</w:t>
            </w:r>
          </w:p>
        </w:tc>
        <w:tc>
          <w:tcPr>
            <w:tcW w:w="2050" w:type="dxa"/>
            <w:tcBorders>
              <w:top w:val="single" w:sz="6" w:space="0" w:color="CFD8E3"/>
              <w:left w:val="single" w:sz="6" w:space="0" w:color="CFD8E3"/>
              <w:bottom w:val="single" w:sz="6" w:space="0" w:color="CFD8E3"/>
              <w:right w:val="single" w:sz="6" w:space="0" w:color="CFD8E3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84D3F2" w14:textId="77777777" w:rsidR="00C95B3B" w:rsidRDefault="00000000">
            <w:pPr>
              <w:spacing w:after="0"/>
            </w:pPr>
            <w:r>
              <w:rPr>
                <w:sz w:val="15"/>
              </w:rPr>
              <w:t>Prepare for sustainable deployment</w:t>
            </w:r>
          </w:p>
        </w:tc>
        <w:tc>
          <w:tcPr>
            <w:tcW w:w="3200" w:type="dxa"/>
            <w:tcBorders>
              <w:top w:val="single" w:sz="6" w:space="0" w:color="CFD8E3"/>
              <w:left w:val="single" w:sz="6" w:space="0" w:color="CFD8E3"/>
              <w:bottom w:val="single" w:sz="6" w:space="0" w:color="CFD8E3"/>
              <w:right w:val="single" w:sz="6" w:space="0" w:color="CFD8E3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C3CD5E" w14:textId="77777777" w:rsidR="00C95B3B" w:rsidRDefault="00000000">
            <w:pPr>
              <w:spacing w:after="0"/>
            </w:pPr>
            <w:r>
              <w:rPr>
                <w:sz w:val="15"/>
              </w:rPr>
              <w:t>Persisted sessions, security and privacy, CI/CD, packaging, operational observability</w:t>
            </w:r>
          </w:p>
        </w:tc>
        <w:tc>
          <w:tcPr>
            <w:tcW w:w="1510" w:type="dxa"/>
            <w:tcBorders>
              <w:top w:val="single" w:sz="6" w:space="0" w:color="CFD8E3"/>
              <w:left w:val="single" w:sz="6" w:space="0" w:color="CFD8E3"/>
              <w:bottom w:val="single" w:sz="6" w:space="0" w:color="CFD8E3"/>
              <w:right w:val="single" w:sz="6" w:space="0" w:color="CFD8E3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AA8311" w14:textId="77777777" w:rsidR="00C95B3B" w:rsidRDefault="00000000">
            <w:pPr>
              <w:spacing w:after="0"/>
            </w:pPr>
            <w:r>
              <w:rPr>
                <w:sz w:val="15"/>
              </w:rPr>
              <w:t>Deployable and governed version</w:t>
            </w:r>
          </w:p>
        </w:tc>
      </w:tr>
    </w:tbl>
    <w:p w14:paraId="32A19657" w14:textId="77777777" w:rsidR="00C95B3B" w:rsidRDefault="00000000">
      <w:pPr>
        <w:pStyle w:val="Titre2"/>
      </w:pPr>
      <w:r>
        <w:t>7. Recommended next slice</w:t>
      </w:r>
    </w:p>
    <w:p w14:paraId="7C1160FE" w14:textId="77777777" w:rsidR="00C95B3B" w:rsidRDefault="00000000">
      <w:pPr>
        <w:pStyle w:val="Listepuces"/>
      </w:pPr>
      <w:r>
        <w:rPr>
          <w:b/>
          <w:color w:val="17324D"/>
        </w:rPr>
        <w:t xml:space="preserve">Define the contracts — </w:t>
      </w:r>
      <w:r>
        <w:t>SessionContext, AgentInput, AgentResult and shared errors with Pydantic.</w:t>
      </w:r>
    </w:p>
    <w:p w14:paraId="41C2E4DD" w14:textId="77777777" w:rsidR="00C95B3B" w:rsidRDefault="00000000">
      <w:pPr>
        <w:pStyle w:val="Listepuces"/>
      </w:pPr>
      <w:r>
        <w:rPr>
          <w:b/>
          <w:color w:val="17324D"/>
        </w:rPr>
        <w:t xml:space="preserve">Create the orchestrator — </w:t>
      </w:r>
      <w:r>
        <w:t>sequential pipeline, correlation by session_id and explicit extension points.</w:t>
      </w:r>
    </w:p>
    <w:p w14:paraId="6CD2BE09" w14:textId="77777777" w:rsidR="00C95B3B" w:rsidRDefault="00000000">
      <w:pPr>
        <w:pStyle w:val="Listepuces"/>
      </w:pPr>
      <w:r>
        <w:rPr>
          <w:b/>
          <w:color w:val="17324D"/>
        </w:rPr>
        <w:t xml:space="preserve">Wrap existing services — </w:t>
      </w:r>
      <w:r>
        <w:t>adapters around translate() and generate_speech(), without rewriting validated capabilities.</w:t>
      </w:r>
    </w:p>
    <w:p w14:paraId="6BD1519C" w14:textId="77777777" w:rsidR="00C95B3B" w:rsidRDefault="00000000">
      <w:pPr>
        <w:pStyle w:val="Listepuces"/>
      </w:pPr>
      <w:r>
        <w:rPr>
          <w:b/>
          <w:color w:val="17324D"/>
        </w:rPr>
        <w:t xml:space="preserve">Thin the routes — </w:t>
      </w:r>
      <w:r>
        <w:t>text.py and voice.py call the orchestrator and no longer carry business logic.</w:t>
      </w:r>
    </w:p>
    <w:p w14:paraId="5834AEB4" w14:textId="77777777" w:rsidR="00C95B3B" w:rsidRDefault="00000000">
      <w:pPr>
        <w:pStyle w:val="Listepuces"/>
      </w:pPr>
      <w:r>
        <w:rPr>
          <w:b/>
          <w:color w:val="17324D"/>
        </w:rPr>
        <w:t xml:space="preserve">Lock it down with tests — </w:t>
      </w:r>
      <w:r>
        <w:t>unit tests per agent, text/voice integration and a Streamlit regression test.</w:t>
      </w:r>
    </w:p>
    <w:p w14:paraId="781F11EB" w14:textId="77777777" w:rsidR="00C95B3B" w:rsidRDefault="00000000">
      <w:pPr>
        <w:keepLines/>
        <w:pBdr>
          <w:top w:val="single" w:sz="10" w:space="5" w:color="E9F5F1"/>
          <w:bottom w:val="single" w:sz="10" w:space="5" w:color="E9F5F1"/>
        </w:pBdr>
        <w:shd w:val="clear" w:color="auto" w:fill="E9F5F1"/>
        <w:spacing w:before="80" w:after="140" w:line="264" w:lineRule="auto"/>
        <w:ind w:left="115" w:right="115"/>
      </w:pPr>
      <w:r>
        <w:rPr>
          <w:b/>
          <w:color w:val="0F766E"/>
          <w:sz w:val="19"/>
        </w:rPr>
        <w:t xml:space="preserve">DEFINITION OF DONE  </w:t>
      </w:r>
      <w:r>
        <w:t>Text and voice journeys use the same pipeline, every request is correlated to a session, providers are replaceable through configuration, and tests cover success, timeout and provider failure.</w:t>
      </w:r>
    </w:p>
    <w:sectPr w:rsidR="00C95B3B" w:rsidSect="00034616">
      <w:headerReference w:type="default" r:id="rId10"/>
      <w:footerReference w:type="default" r:id="rId11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B7DFC5" w14:textId="77777777" w:rsidR="004254BC" w:rsidRDefault="004254BC">
      <w:pPr>
        <w:spacing w:after="0" w:line="240" w:lineRule="auto"/>
      </w:pPr>
      <w:r>
        <w:separator/>
      </w:r>
    </w:p>
  </w:endnote>
  <w:endnote w:type="continuationSeparator" w:id="0">
    <w:p w14:paraId="3485B087" w14:textId="77777777" w:rsidR="004254BC" w:rsidRDefault="004254B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6DC6C0" w14:textId="77777777" w:rsidR="00C95B3B" w:rsidRDefault="00000000">
    <w:pPr>
      <w:pStyle w:val="Pieddepage"/>
      <w:spacing w:before="40"/>
      <w:jc w:val="right"/>
    </w:pPr>
    <w:proofErr w:type="spellStart"/>
    <w:r>
      <w:rPr>
        <w:color w:val="667085"/>
        <w:sz w:val="17"/>
      </w:rPr>
      <w:t>Waaxalma</w:t>
    </w:r>
    <w:proofErr w:type="spellEnd"/>
    <w:r>
      <w:rPr>
        <w:color w:val="667085"/>
        <w:sz w:val="17"/>
      </w:rPr>
      <w:t xml:space="preserve"> v0.3   ·   </w:t>
    </w:r>
    <w:r>
      <w:rPr>
        <w:color w:val="667085"/>
        <w:sz w:val="17"/>
      </w:rPr>
      <w:fldChar w:fldCharType="begin"/>
    </w:r>
    <w:r>
      <w:rPr>
        <w:color w:val="667085"/>
        <w:sz w:val="17"/>
      </w:rPr>
      <w:instrText>PAGE</w:instrText>
    </w:r>
    <w:r>
      <w:rPr>
        <w:color w:val="667085"/>
        <w:sz w:val="17"/>
      </w:rPr>
      <w:fldChar w:fldCharType="separate"/>
    </w:r>
    <w:r>
      <w:rPr>
        <w:color w:val="667085"/>
        <w:sz w:val="17"/>
      </w:rPr>
      <w:t>1</w:t>
    </w:r>
    <w:r>
      <w:rPr>
        <w:color w:val="667085"/>
        <w:sz w:val="17"/>
      </w:rPr>
      <w:fldChar w:fldCharType="end"/>
    </w:r>
    <w:r>
      <w:rPr>
        <w:color w:val="667085"/>
        <w:sz w:val="17"/>
      </w:rPr>
      <w:t xml:space="preserve"> / </w:t>
    </w:r>
    <w:r>
      <w:rPr>
        <w:color w:val="667085"/>
        <w:sz w:val="17"/>
      </w:rPr>
      <w:fldChar w:fldCharType="begin"/>
    </w:r>
    <w:r>
      <w:rPr>
        <w:color w:val="667085"/>
        <w:sz w:val="17"/>
      </w:rPr>
      <w:instrText>NUMPAGES</w:instrText>
    </w:r>
    <w:r>
      <w:rPr>
        <w:color w:val="667085"/>
        <w:sz w:val="17"/>
      </w:rPr>
      <w:fldChar w:fldCharType="separate"/>
    </w:r>
    <w:r>
      <w:rPr>
        <w:color w:val="667085"/>
        <w:sz w:val="17"/>
      </w:rPr>
      <w:t>1</w:t>
    </w:r>
    <w:r>
      <w:rPr>
        <w:color w:val="667085"/>
        <w:sz w:val="17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4FCA3D" w14:textId="77777777" w:rsidR="004254BC" w:rsidRDefault="004254BC">
      <w:pPr>
        <w:spacing w:after="0" w:line="240" w:lineRule="auto"/>
      </w:pPr>
      <w:r>
        <w:separator/>
      </w:r>
    </w:p>
  </w:footnote>
  <w:footnote w:type="continuationSeparator" w:id="0">
    <w:p w14:paraId="2E11B1C9" w14:textId="77777777" w:rsidR="004254BC" w:rsidRDefault="004254B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07AF04" w14:textId="77777777" w:rsidR="00C95B3B" w:rsidRDefault="00000000">
    <w:pPr>
      <w:pStyle w:val="En-tte"/>
      <w:spacing w:after="40"/>
    </w:pPr>
    <w:proofErr w:type="gramStart"/>
    <w:r>
      <w:rPr>
        <w:b/>
        <w:color w:val="667085"/>
        <w:sz w:val="17"/>
      </w:rPr>
      <w:t>WAAXALMA  ·</w:t>
    </w:r>
    <w:proofErr w:type="gramEnd"/>
    <w:r>
      <w:rPr>
        <w:b/>
        <w:color w:val="667085"/>
        <w:sz w:val="17"/>
      </w:rPr>
      <w:t xml:space="preserve">  ARCHITECTURE &amp; VISION BOOK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0833326">
    <w:abstractNumId w:val="8"/>
  </w:num>
  <w:num w:numId="2" w16cid:durableId="1424186953">
    <w:abstractNumId w:val="6"/>
  </w:num>
  <w:num w:numId="3" w16cid:durableId="1113524006">
    <w:abstractNumId w:val="5"/>
  </w:num>
  <w:num w:numId="4" w16cid:durableId="905842888">
    <w:abstractNumId w:val="4"/>
  </w:num>
  <w:num w:numId="5" w16cid:durableId="1985623219">
    <w:abstractNumId w:val="7"/>
  </w:num>
  <w:num w:numId="6" w16cid:durableId="2115663530">
    <w:abstractNumId w:val="3"/>
  </w:num>
  <w:num w:numId="7" w16cid:durableId="1049838420">
    <w:abstractNumId w:val="2"/>
  </w:num>
  <w:num w:numId="8" w16cid:durableId="1018583609">
    <w:abstractNumId w:val="1"/>
  </w:num>
  <w:num w:numId="9" w16cid:durableId="2291984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254BC"/>
    <w:rsid w:val="008C4ED9"/>
    <w:rsid w:val="00AA1D8D"/>
    <w:rsid w:val="00B47730"/>
    <w:rsid w:val="00C95B3B"/>
    <w:rsid w:val="00CB0664"/>
    <w:rsid w:val="00E93B0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408FF8C"/>
  <w14:defaultImageDpi w14:val="300"/>
  <w15:docId w15:val="{2F23592D-17C9-4762-B892-C7389A7796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Calibri" w:hAnsi="Calibri"/>
      <w:color w:val="1F2937"/>
      <w:sz w:val="20"/>
    </w:rPr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200" w:after="120"/>
      <w:outlineLvl w:val="0"/>
    </w:pPr>
    <w:rPr>
      <w:rFonts w:asciiTheme="majorHAnsi" w:eastAsiaTheme="majorEastAsia" w:hAnsiTheme="majorHAnsi" w:cstheme="majorBidi"/>
      <w:b/>
      <w:bCs/>
      <w:color w:val="2E74B5"/>
      <w:sz w:val="32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180" w:after="80"/>
      <w:outlineLvl w:val="1"/>
    </w:pPr>
    <w:rPr>
      <w:rFonts w:asciiTheme="majorHAnsi" w:eastAsiaTheme="majorEastAsia" w:hAnsiTheme="majorHAnsi" w:cstheme="majorBidi"/>
      <w:b/>
      <w:bCs/>
      <w:color w:val="2E74B5"/>
      <w:sz w:val="25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120" w:after="60"/>
      <w:outlineLvl w:val="2"/>
    </w:pPr>
    <w:rPr>
      <w:rFonts w:asciiTheme="majorHAnsi" w:eastAsiaTheme="majorEastAsia" w:hAnsiTheme="majorHAnsi" w:cstheme="majorBidi"/>
      <w:b/>
      <w:bCs/>
      <w:color w:val="17324D"/>
      <w:sz w:val="23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spacing w:after="80"/>
      <w:ind w:left="720"/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spacing w:after="80"/>
      <w:ind w:left="720"/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Accentuationlgr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Accentuation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lgr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1610</TotalTime>
  <Pages>3</Pages>
  <Words>660</Words>
  <Characters>3636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4288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Waaxalma — Architecture &amp; Vision Book v0.3 — English Edition</dc:title>
  <dc:subject>Vision, components, agent interactions and technical roadmap</dc:subject>
  <dc:creator>Elimane Diop</dc:creator>
  <cp:keywords>Waaxalma, voice agents, FastAPI, Streamlit, multi-agent, architecture</cp:keywords>
  <dc:description>English edition of the consolidated Waaxalma v0.3 architecture document.</dc:description>
  <cp:lastModifiedBy>Elimane Diop</cp:lastModifiedBy>
  <cp:revision>2</cp:revision>
  <dcterms:created xsi:type="dcterms:W3CDTF">2013-12-23T23:15:00Z</dcterms:created>
  <dcterms:modified xsi:type="dcterms:W3CDTF">2026-07-21T23:37:00Z</dcterms:modified>
  <cp:category/>
</cp:coreProperties>
</file>