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ARCHITECTURE &amp; VISION BOOK  ·  v0.4.1  ·  ENGLISH EDITION</w:t>
      </w:r>
    </w:p>
    <w:p>
      <w:pPr>
        <w:pStyle w:val="Title"/>
      </w:pPr>
      <w:r>
        <w:t>Waaxalma</w:t>
      </w:r>
    </w:p>
    <w:p>
      <w:pPr>
        <w:pStyle w:val="Subtitle"/>
      </w:pPr>
      <w:r>
        <w:t>Realtime Translation and Voice Configuration</w:t>
      </w:r>
    </w:p>
    <w:p>
      <w:r>
        <w:t>26 September 2026  ·  Realtime Translation and Voice Configuration</w:t>
      </w:r>
    </w:p>
    <w:p>
      <w:r>
        <w:rPr>
          <w:b/>
          <w:color w:val="07847E"/>
        </w:rPr>
        <w:t xml:space="preserve">VISION  </w:t>
      </w:r>
      <w:r>
        <w:t>Waaxalma (“speak for me”) turns speech, particularly in Wolof, into understandable translated text and natural audio. The product seeks to preserve intent; the framework separates replaceable agents, pipelines and provider capabilities.</w:t>
      </w:r>
    </w:p>
    <w:p>
      <w:pPr>
        <w:pStyle w:val="Heading1"/>
      </w:pPr>
      <w:r>
        <w:t>1. Vision and scope</w:t>
      </w:r>
    </w:p>
    <w:p>
      <w:r>
        <w:t>This edition records the v0.4.1 milestone. It retains the architecture template from v0.4 and the capabilities delivered at this point; later milestones remain future work in this historical edition.</w:t>
      </w:r>
    </w:p>
    <w:p>
      <w:pPr>
        <w:pStyle w:val="ListBullet"/>
      </w:pPr>
      <w:r>
        <w:t>RealtimeTranslationService resolves RealtimeTranslationProvider through ProviderRegistry. The OpenAI adapter creates a short-lived session using gpt-realtime-translate.</w:t>
      </w:r>
    </w:p>
    <w:p>
      <w:pPr>
        <w:pStyle w:val="ListBullet"/>
      </w:pPr>
      <w:r>
        <w:t>VoiceConfig exposes provider and voice_id for standard speech; realtime voice remains optional and provider-specific.</w:t>
      </w:r>
    </w:p>
    <w:p>
      <w:pPr>
        <w:pStyle w:val="Heading2"/>
      </w:pPr>
      <w:r>
        <w:t>2. Foundation now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Generic registered-agent execution; text/voice routes.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Results, errors, timing and cancellation.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Discovery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Explicit resolution by name and capability.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Ordered reusable stages.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Dedicated session and live capability paths.</w:t>
            </w:r>
          </w:p>
        </w:tc>
      </w:tr>
    </w:tbl>
    <w:p>
      <w:pPr>
        <w:spacing w:after="0"/>
      </w:pPr>
    </w:p>
    <w:p>
      <w:pPr>
        <w:pStyle w:val="Heading2"/>
      </w:pPr>
      <w:r>
        <w:t>3. Guiding principles</w:t>
      </w:r>
    </w:p>
    <w:p>
      <w:pPr>
        <w:pStyle w:val="ListBullet"/>
      </w:pPr>
      <w:r>
        <w:t>Extend through contracts, registration and composition; fail early for unknown providers/pipelines.</w:t>
      </w:r>
    </w:p>
    <w:p>
      <w:pPr>
        <w:pStyle w:val="ListBullet"/>
      </w:pPr>
      <w:r>
        <w:t>Skills depend on capability contracts. Reliability and observability stay cross-cutting. Context/Quality defaults add no extra LLM call.</w:t>
      </w:r>
    </w:p>
    <w:p>
      <w:pPr>
        <w:pStyle w:val="ListBullet"/>
      </w:pPr>
      <w:r>
        <w:t>Separate standard workflows, realtime transports and browser devices; describe validation limits explicitly.</w:t>
      </w:r>
    </w:p>
    <w:p>
      <w:r>
        <w:br w:type="page"/>
      </w:r>
    </w:p>
    <w:p>
      <w:pPr>
        <w:pStyle w:val="Heading1"/>
      </w:pPr>
      <w:r>
        <w:t>4. Current architecture</w:t>
      </w:r>
    </w:p>
    <w:p>
      <w:r>
        <w:t>The composition root assembles concrete providers, Skills, stages, pipelines and agents. Registries resolve dependencies rather than adding processing stages to every request.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architectur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AgentOrchestrator executes registered agents; InterpreterAgent receives its configured text/audio pipelines. Realtime services, where delivered, remain separate from this standard chain.</w:t>
      </w:r>
    </w:p>
    <w:p>
      <w:pPr>
        <w:pStyle w:val="Heading2"/>
      </w:pPr>
      <w:r>
        <w:t>5. Interpreter execution flows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standard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PIPELINE CONTRACT  </w:t>
      </w:r>
      <w:r>
        <w:t>Each stage receives PipelineState and SessionContext and returns updated state. SequentialPipeline awaits stages in order; configured workflows can evolve without rewriting InterpreterAgent.</w:t>
      </w:r>
    </w:p>
    <w:p>
      <w:r>
        <w:br w:type="page"/>
      </w:r>
    </w:p>
    <w:p>
      <w:pPr>
        <w:pStyle w:val="Heading1"/>
      </w:pPr>
      <w:r>
        <w:t>6. Framework extensibility model</w:t>
      </w:r>
    </w:p>
    <w:p>
      <w:r>
        <w:t>Extension happens through explicit registration and composition, preserving the generic API and orchestration core. Provider adapters can change behind capability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Boundary preserved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provider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Implement capability contract; register capability + name.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 stages and register its name.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stage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Context/quality strategy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Configured stage structure.</w:t>
            </w:r>
          </w:p>
        </w:tc>
      </w:tr>
    </w:tbl>
    <w:p>
      <w:pPr>
        <w:spacing w:after="0"/>
      </w:pPr>
    </w:p>
    <w:p>
      <w:r>
        <w:t>RealtimeTranslationProvider is resolved by capability and name without routing live sessions through SequentialPipeline.</w:t>
      </w:r>
    </w:p>
    <w:p>
      <w:pPr>
        <w:pStyle w:val="Heading2"/>
      </w:pPr>
      <w:r>
        <w:t>7. Context and Quality as first class capabilities</w:t>
      </w:r>
    </w:p>
    <w:p>
      <w:pPr>
        <w:pStyle w:val="ListBullet"/>
      </w:pPr>
      <w:r>
        <w:t>PassthroughContextProvider preserves source text/metadata. TranslationStage prefers enriched_text when supplied and preserves source_text.</w:t>
      </w:r>
    </w:p>
    <w:p>
      <w:pPr>
        <w:pStyle w:val="ListBullet"/>
      </w:pPr>
      <w:r>
        <w:t>DeterministicQualityProvider evaluates structure, not semantic translation correctness. accepted, score, issues and quality metadata are returned; rejection does not create an implicit blocking policy.</w:t>
      </w:r>
    </w:p>
    <w:p>
      <w:pPr>
        <w:pStyle w:val="ListBullet"/>
      </w:pPr>
      <w:r>
        <w:t>Direct bypasses standard Context/Quality to keep its provider-native latency path.</w:t>
      </w:r>
    </w:p>
    <w:p>
      <w:r>
        <w:br w:type="page"/>
      </w:r>
    </w:p>
    <w:p>
      <w:pPr>
        <w:pStyle w:val="Heading2"/>
      </w:pPr>
      <w:r>
        <w:t>Realtime architecture and execution</w:t>
      </w:r>
    </w:p>
    <w:p>
      <w:r>
        <w:t>Direct creates a short-lived provider session through the backend. The browser then negotiates SDP and WebRTC and receives live translated text/audio. Session creation and browser/provider media exchange are distinct responsibilities.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live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VoiceConfig exposes provider and voice_id for standard speech; realtime voice remains optional and provider-specific.</w:t>
      </w:r>
    </w:p>
    <w:p>
      <w:pPr>
        <w:pStyle w:val="ListBullet"/>
      </w:pPr>
      <w:r>
        <w:t>Authentication, rate-limit, timeout, provider 5xx and network failures map to stable realtime errors. One reconnect attempt is the default; it creates a fresh secret.</w:t>
      </w:r>
    </w:p>
    <w:p>
      <w:pPr>
        <w:pStyle w:val="ListBullet"/>
      </w:pPr>
      <w:r>
        <w:t>Stop closes data channel, peer connection, microphone tracks, translated playback and local audio monitors without triggering reconnect.</w:t>
      </w:r>
    </w:p>
    <w:p>
      <w:pPr>
        <w:pStyle w:val="Heading2"/>
      </w:pPr>
      <w:r>
        <w:t>Direct historical measured baseline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6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Observed value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Session request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~1.61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Microphone acquisition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~0.47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WebRTC establishment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~1.84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text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~0.39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audio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~1.35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Translated text → audio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~0.96 s</w:t>
            </w:r>
          </w:p>
        </w:tc>
      </w:tr>
    </w:tbl>
    <w:p>
      <w:pPr>
        <w:spacing w:after="0"/>
      </w:pPr>
    </w:p>
    <w:p>
      <w:r>
        <w:t>These are historical local Direct observations. Startup, recognition and audio latency are separate measurements, not SLAs or newly rerun benchmarks.</w:t>
      </w:r>
    </w:p>
    <w:p>
      <w:r>
        <w:br w:type="page"/>
      </w:r>
    </w:p>
    <w:p>
      <w:pPr>
        <w:pStyle w:val="Heading1"/>
      </w:pPr>
      <w:r>
        <w:t>8. Reliability and observability inheritance</w:t>
      </w:r>
    </w:p>
    <w:p>
      <w:pPr>
        <w:pStyle w:val="ListBullet"/>
      </w:pPr>
      <w:r>
        <w:t>Provider retry/timeout policies remain centralized where supported. AgentOrchestrator normalizes failures and preserves cancellation.</w:t>
      </w:r>
    </w:p>
    <w:p>
      <w:pPr>
        <w:pStyle w:val="ListBullet"/>
      </w:pPr>
      <w:r>
        <w:t>ExecutionTrace records stage/provider duration, outcome and error information. Prometheus covers executions, stage timing and retries.</w:t>
      </w:r>
    </w:p>
    <w:p>
      <w:r>
        <w:t>Realtime session creation uses normalized errors and provider/model/outcome metrics. Browser QoE reports bounded latency signals without request_id, session_id or client_secret metric labels. Stop releases live resources; reconnect uses a new ephemeral secret.</w:t>
      </w:r>
    </w:p>
    <w:p>
      <w:r>
        <w:br w:type="page"/>
      </w:r>
    </w:p>
    <w:p>
      <w:pPr>
        <w:pStyle w:val="Heading1"/>
      </w:pPr>
      <w:r>
        <w:t>9. Technical roadmap</w:t>
      </w:r>
    </w:p>
    <w:p>
      <w:r>
        <w:t>Each milestone builds on the preceding architecture. The table records capability delivery, not an assertion that an unseen public Git tag exists. Future scope is preserved from the historical milestone.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in this edition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and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Milestone documented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Device Control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 Git release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 Orchestration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Translation and Voice Configuration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 Streaming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 and Conferencing Bridge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 Audio and Device Control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 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v0.4.1 definition of done</w:t>
      </w:r>
    </w:p>
    <w:p>
      <w:pPr>
        <w:pStyle w:val="ListBullet"/>
      </w:pPr>
      <w:r>
        <w:t>RealtimeTranslationService resolves RealtimeTranslationProvider through ProviderRegistry. The OpenAI adapter creates a short-lived session using gpt-realtime-translate.</w:t>
      </w:r>
    </w:p>
    <w:p>
      <w:pPr>
        <w:pStyle w:val="ListBullet"/>
      </w:pPr>
      <w:r>
        <w:t>VoiceConfig exposes provider and voice_id for standard speech; realtime voice remains optional and provider-specific.</w:t>
      </w:r>
    </w:p>
    <w:p>
      <w:pPr>
        <w:pStyle w:val="ListBullet"/>
      </w:pPr>
      <w:r>
        <w:t>Authentication, rate-limit, timeout, provider 5xx and network failures map to stable realtime errors. One reconnect attempt is the default; it creates a fresh secret.</w:t>
      </w:r>
    </w:p>
    <w:p>
      <w:pPr>
        <w:pStyle w:val="ListBullet"/>
      </w:pPr>
      <w:r>
        <w:t>Stop closes data channel, peer connection, microphone tracks, translated playback and local audio monitors without triggering reconnect.</w:t>
      </w:r>
    </w:p>
    <w:p>
      <w:pPr>
        <w:pStyle w:val="ListBullet"/>
      </w:pPr>
      <w:r>
        <w:t>Standard agents, provider selection and configured pipelines preserve the v0.4 extension boundaries and Context/Quality metadata.</w:t>
      </w:r>
    </w:p>
    <w:p>
      <w:pPr>
        <w:pStyle w:val="ListBullet"/>
      </w:pPr>
      <w:r>
        <w:t>Dedicated live sessions remain independent from standard orchestration; stop/error cleanup and normalized failures stay observable.</w:t>
      </w:r>
    </w:p>
    <w:p>
      <w:r>
        <w:rPr>
          <w:b/>
          <w:color w:val="07847E"/>
        </w:rPr>
        <w:t xml:space="preserve">VALIDATION RECORD  </w:t>
      </w:r>
      <w:r>
        <w:t>Historical full backend regression: 109 tests passed; the existing Standard Streamlit journey was manually validated.</w:t>
      </w:r>
    </w:p>
    <w:p>
      <w:pPr>
        <w:pStyle w:val="Heading2"/>
      </w:pPr>
      <w:r>
        <w:t>12. Recommended next slice</w:t>
      </w:r>
    </w:p>
    <w:p>
      <w:r>
        <w:t>Realtime Enhanced is next: source transcript, terminology/context, streaming translation/TTS and a shared Direct/Enhanced benchmark. It is a planned architecture, not delivered v0.4.1 behavior.</w:t>
      </w:r>
    </w:p>
    <w:p>
      <w:pPr>
        <w:pStyle w:val="Heading2"/>
      </w:pPr>
      <w:r>
        <w:t>Product readiness direction</w:t>
      </w:r>
    </w:p>
    <w:p>
      <w:r>
        <w:t>Persistent conversation state, privacy/security boundaries, repeatable settings/credentials, CI packaging and production signals remain the operational roadmap. Later implementation chooses client isolation, not implicit authentication; future roadmap aspirations are not delivered guarantees of this historical version.</w:t>
      </w:r>
    </w:p>
    <w:p>
      <w:r>
        <w:rPr>
          <w:b/>
          <w:color w:val="07847E"/>
        </w:rPr>
        <w:t xml:space="preserve">FRAMEWORK PRINCIPLE  </w:t>
      </w:r>
      <w:r>
        <w:t>Add a capability through registration and composition without moving provider-specific or conferencing concerns into generic API/orchestration.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v0.4.1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ARCHITECTURE &amp; VISION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v0.4.1 EN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