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FC85A" w14:textId="77777777" w:rsidR="00A25BDF" w:rsidRDefault="00000000">
      <w:pPr>
        <w:spacing w:after="40"/>
      </w:pPr>
      <w:r>
        <w:rPr>
          <w:b/>
          <w:color w:val="0F766E"/>
          <w:sz w:val="18"/>
        </w:rPr>
        <w:t>ARCHITECTURE &amp; VISION BOOK  ·  v0.3  ·  ENGLISH EDITION</w:t>
      </w:r>
    </w:p>
    <w:p w14:paraId="0C85F818" w14:textId="77777777" w:rsidR="00A25BDF" w:rsidRDefault="00000000">
      <w:pPr>
        <w:spacing w:after="60"/>
      </w:pPr>
      <w:r>
        <w:rPr>
          <w:b/>
          <w:color w:val="17324D"/>
          <w:sz w:val="52"/>
        </w:rPr>
        <w:t>Waaxalma</w:t>
      </w:r>
    </w:p>
    <w:p w14:paraId="0A8B6A91" w14:textId="77777777" w:rsidR="00A25BDF" w:rsidRDefault="00000000">
      <w:pPr>
        <w:spacing w:after="160"/>
      </w:pPr>
      <w:r>
        <w:rPr>
          <w:color w:val="2E74B5"/>
          <w:sz w:val="27"/>
        </w:rPr>
        <w:t>From a voice translation prototype to a voice-agent framework</w:t>
      </w:r>
    </w:p>
    <w:p w14:paraId="2183F8D8" w14:textId="77777777" w:rsidR="00A25BDF" w:rsidRDefault="00000000">
      <w:pPr>
        <w:pBdr>
          <w:bottom w:val="single" w:sz="10" w:space="5" w:color="2E74B5"/>
        </w:pBdr>
        <w:spacing w:after="160"/>
      </w:pPr>
      <w:r>
        <w:rPr>
          <w:color w:val="667085"/>
          <w:sz w:val="18"/>
        </w:rPr>
        <w:t>23 July 2026  ·  Updated architecture  ·  Repository tag v0.2.0</w:t>
      </w:r>
    </w:p>
    <w:p w14:paraId="5EEE4AD6" w14:textId="77777777" w:rsidR="00A25BDF" w:rsidRDefault="00000000">
      <w:pPr>
        <w:keepLines/>
        <w:pBdr>
          <w:top w:val="single" w:sz="10" w:space="5" w:color="E9F5F1"/>
          <w:bottom w:val="single" w:sz="10" w:space="5" w:color="E9F5F1"/>
        </w:pBdr>
        <w:shd w:val="clear" w:color="auto" w:fill="E9F5F1"/>
        <w:spacing w:before="80" w:after="140" w:line="264" w:lineRule="auto"/>
        <w:ind w:left="115" w:right="115"/>
      </w:pPr>
      <w:r>
        <w:rPr>
          <w:b/>
          <w:color w:val="0F766E"/>
          <w:sz w:val="19"/>
        </w:rPr>
        <w:t xml:space="preserve">VISION  </w:t>
      </w:r>
      <w:r>
        <w:t>Waaxalma (“speak for me”) turns a voice — particularly in Wolof — into English text and then English audio. The product progressively evolves into a reusable framework for composing, observing and evolving voice agents.</w:t>
      </w:r>
    </w:p>
    <w:p w14:paraId="76B9E1CF" w14:textId="77777777" w:rsidR="00A25BDF" w:rsidRDefault="00000000">
      <w:pPr>
        <w:pStyle w:val="Titre1"/>
      </w:pPr>
      <w:r>
        <w:t>1. Vision and scope</w:t>
      </w:r>
    </w:p>
    <w:p w14:paraId="5418BBE2" w14:textId="77777777" w:rsidR="00A25BDF" w:rsidRDefault="00000000">
      <w:r>
        <w:t>The core value remains simple: capture speech, preserve intent, produce an actionable translation and return a natural-sounding voice. The architecture must allow each capability to improve independently without breaking public interfaces.</w:t>
      </w:r>
    </w:p>
    <w:p w14:paraId="53ECA657" w14:textId="77777777" w:rsidR="00A25BDF" w:rsidRDefault="00000000">
      <w:pPr>
        <w:pStyle w:val="Listepuces"/>
      </w:pPr>
      <w:r>
        <w:rPr>
          <w:b/>
          <w:color w:val="17324D"/>
        </w:rPr>
        <w:t xml:space="preserve">Inputs — </w:t>
      </w:r>
      <w:r>
        <w:t>microphone audio or a file, with a text mode for testing and non-voice use cases.</w:t>
      </w:r>
    </w:p>
    <w:p w14:paraId="38B63E42" w14:textId="77777777" w:rsidR="00A25BDF" w:rsidRDefault="00000000">
      <w:pPr>
        <w:pStyle w:val="Listepuces"/>
      </w:pPr>
      <w:r>
        <w:rPr>
          <w:b/>
          <w:color w:val="17324D"/>
        </w:rPr>
        <w:t xml:space="preserve">Outputs — </w:t>
      </w:r>
      <w:r>
        <w:t>source text, English translation, English audio and session metadata.</w:t>
      </w:r>
    </w:p>
    <w:p w14:paraId="427F3DF9" w14:textId="77777777" w:rsidR="00A25BDF" w:rsidRDefault="00000000">
      <w:pPr>
        <w:pStyle w:val="Listepuces"/>
      </w:pPr>
      <w:r>
        <w:rPr>
          <w:b/>
          <w:color w:val="17324D"/>
        </w:rPr>
        <w:t xml:space="preserve">Direction — </w:t>
      </w:r>
      <w:r>
        <w:t>move from service calls inside routes to an orchestrated, extensible agent pipeline.</w:t>
      </w:r>
    </w:p>
    <w:p w14:paraId="267944B0" w14:textId="77777777" w:rsidR="00A25BDF" w:rsidRDefault="00000000">
      <w:pPr>
        <w:pStyle w:val="Titre2"/>
      </w:pPr>
      <w:r>
        <w:t>2. Foundation already built</w:t>
      </w:r>
    </w:p>
    <w:tbl>
      <w:tblPr>
        <w:tblStyle w:val="Grilledutableau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1900"/>
        <w:gridCol w:w="5960"/>
      </w:tblGrid>
      <w:tr w:rsidR="00A25BDF" w14:paraId="7CE0D6CA" w14:textId="77777777">
        <w:trPr>
          <w:tblHeader/>
        </w:trPr>
        <w:tc>
          <w:tcPr>
            <w:tcW w:w="15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CD581" w14:textId="77777777" w:rsidR="00A25BDF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w="19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766DE" w14:textId="77777777" w:rsidR="00A25BDF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Current state</w:t>
            </w:r>
          </w:p>
        </w:tc>
        <w:tc>
          <w:tcPr>
            <w:tcW w:w="596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2248C" w14:textId="77777777" w:rsidR="00A25BDF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Architectural interpretation</w:t>
            </w:r>
          </w:p>
        </w:tc>
      </w:tr>
      <w:tr w:rsidR="00A25BDF" w14:paraId="078FA68A" w14:textId="77777777">
        <w:trPr>
          <w:cantSplit/>
        </w:trPr>
        <w:tc>
          <w:tcPr>
            <w:tcW w:w="15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CEB9B" w14:textId="77777777" w:rsidR="00A25BDF" w:rsidRDefault="00000000">
            <w:pPr>
              <w:spacing w:after="0"/>
            </w:pPr>
            <w:r>
              <w:rPr>
                <w:b/>
                <w:color w:val="2E74B5"/>
                <w:sz w:val="17"/>
              </w:rPr>
              <w:t>API</w:t>
            </w:r>
          </w:p>
        </w:tc>
        <w:tc>
          <w:tcPr>
            <w:tcW w:w="19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78CA0" w14:textId="77777777" w:rsidR="00A25BDF" w:rsidRDefault="00000000">
            <w:pPr>
              <w:spacing w:after="0"/>
            </w:pPr>
            <w:r>
              <w:rPr>
                <w:sz w:val="17"/>
              </w:rPr>
              <w:t>FastAPI</w:t>
            </w:r>
          </w:p>
        </w:tc>
        <w:tc>
          <w:tcPr>
            <w:tcW w:w="596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A9E82" w14:textId="77777777" w:rsidR="00A25BDF" w:rsidRDefault="00000000">
            <w:pPr>
              <w:spacing w:after="0"/>
            </w:pPr>
            <w:r>
              <w:rPr>
                <w:sz w:val="17"/>
              </w:rPr>
              <w:t>Text and voice routes delegate to one orchestrated pipeline.</w:t>
            </w:r>
          </w:p>
        </w:tc>
      </w:tr>
      <w:tr w:rsidR="00A25BDF" w14:paraId="0B695B7A" w14:textId="77777777">
        <w:trPr>
          <w:cantSplit/>
        </w:trPr>
        <w:tc>
          <w:tcPr>
            <w:tcW w:w="15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4B049" w14:textId="77777777" w:rsidR="00A25BDF" w:rsidRDefault="00000000">
            <w:pPr>
              <w:spacing w:after="0"/>
            </w:pPr>
            <w:r>
              <w:rPr>
                <w:b/>
                <w:color w:val="2E74B5"/>
                <w:sz w:val="17"/>
              </w:rPr>
              <w:t>Interface</w:t>
            </w:r>
          </w:p>
        </w:tc>
        <w:tc>
          <w:tcPr>
            <w:tcW w:w="19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BA42E" w14:textId="77777777" w:rsidR="00A25BDF" w:rsidRDefault="00000000">
            <w:pPr>
              <w:spacing w:after="0"/>
            </w:pPr>
            <w:r>
              <w:rPr>
                <w:sz w:val="17"/>
              </w:rPr>
              <w:t>Streamlit</w:t>
            </w:r>
          </w:p>
        </w:tc>
        <w:tc>
          <w:tcPr>
            <w:tcW w:w="596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65360" w14:textId="77777777" w:rsidR="00A25BDF" w:rsidRDefault="00000000">
            <w:pPr>
              <w:spacing w:after="0"/>
            </w:pPr>
            <w:r>
              <w:rPr>
                <w:sz w:val="17"/>
              </w:rPr>
              <w:t>Microphone input validated for testing the end-to-end journey in Python.</w:t>
            </w:r>
          </w:p>
        </w:tc>
      </w:tr>
      <w:tr w:rsidR="00A25BDF" w14:paraId="79C0CD82" w14:textId="77777777">
        <w:trPr>
          <w:cantSplit/>
        </w:trPr>
        <w:tc>
          <w:tcPr>
            <w:tcW w:w="15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70360" w14:textId="77777777" w:rsidR="00A25BDF" w:rsidRDefault="00000000">
            <w:pPr>
              <w:spacing w:after="0"/>
            </w:pPr>
            <w:r>
              <w:rPr>
                <w:b/>
                <w:color w:val="2E74B5"/>
                <w:sz w:val="17"/>
              </w:rPr>
              <w:t>Orchestration</w:t>
            </w:r>
          </w:p>
        </w:tc>
        <w:tc>
          <w:tcPr>
            <w:tcW w:w="19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97296" w14:textId="77777777" w:rsidR="00A25BDF" w:rsidRDefault="00000000">
            <w:pPr>
              <w:spacing w:after="0"/>
            </w:pPr>
            <w:r>
              <w:rPr>
                <w:sz w:val="17"/>
              </w:rPr>
              <w:t>Agent Orchestrator</w:t>
            </w:r>
          </w:p>
        </w:tc>
        <w:tc>
          <w:tcPr>
            <w:tcW w:w="596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DAFDF" w14:textId="77777777" w:rsidR="00A25BDF" w:rsidRDefault="00000000">
            <w:pPr>
              <w:spacing w:after="0"/>
            </w:pPr>
            <w:r>
              <w:rPr>
                <w:sz w:val="17"/>
              </w:rPr>
              <w:t>Validated in tag v0.2.0; coordinates typed agent inputs and results.</w:t>
            </w:r>
          </w:p>
        </w:tc>
      </w:tr>
      <w:tr w:rsidR="00A25BDF" w14:paraId="632C049F" w14:textId="77777777">
        <w:trPr>
          <w:cantSplit/>
        </w:trPr>
        <w:tc>
          <w:tcPr>
            <w:tcW w:w="15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8E9B6" w14:textId="77777777" w:rsidR="00A25BDF" w:rsidRDefault="00000000">
            <w:pPr>
              <w:spacing w:after="0"/>
            </w:pPr>
            <w:r>
              <w:rPr>
                <w:b/>
                <w:color w:val="2E74B5"/>
                <w:sz w:val="17"/>
              </w:rPr>
              <w:t>Session</w:t>
            </w:r>
          </w:p>
        </w:tc>
        <w:tc>
          <w:tcPr>
            <w:tcW w:w="19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AE421" w14:textId="77777777" w:rsidR="00A25BDF" w:rsidRDefault="00000000">
            <w:pPr>
              <w:spacing w:after="0"/>
            </w:pPr>
            <w:r>
              <w:rPr>
                <w:sz w:val="17"/>
              </w:rPr>
              <w:t>SessionContext</w:t>
            </w:r>
          </w:p>
        </w:tc>
        <w:tc>
          <w:tcPr>
            <w:tcW w:w="596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E86F4" w14:textId="77777777" w:rsidR="00A25BDF" w:rsidRDefault="00000000">
            <w:pPr>
              <w:spacing w:after="0"/>
            </w:pPr>
            <w:r>
              <w:rPr>
                <w:sz w:val="17"/>
              </w:rPr>
              <w:t>Carries session_id, languages, shared data and execution metadata.</w:t>
            </w:r>
          </w:p>
        </w:tc>
      </w:tr>
      <w:tr w:rsidR="00A25BDF" w14:paraId="4D8ED755" w14:textId="77777777">
        <w:trPr>
          <w:cantSplit/>
        </w:trPr>
        <w:tc>
          <w:tcPr>
            <w:tcW w:w="15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A3AA1" w14:textId="77777777" w:rsidR="00A25BDF" w:rsidRDefault="00000000">
            <w:pPr>
              <w:spacing w:after="0"/>
            </w:pPr>
            <w:r>
              <w:rPr>
                <w:b/>
                <w:color w:val="2E74B5"/>
                <w:sz w:val="17"/>
              </w:rPr>
              <w:t>Agents &amp; adapters</w:t>
            </w:r>
          </w:p>
        </w:tc>
        <w:tc>
          <w:tcPr>
            <w:tcW w:w="19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7F76C" w14:textId="77777777" w:rsidR="00A25BDF" w:rsidRDefault="00000000">
            <w:pPr>
              <w:spacing w:after="0"/>
            </w:pPr>
            <w:r>
              <w:rPr>
                <w:sz w:val="17"/>
              </w:rPr>
              <w:t>InterpreterAgent</w:t>
            </w:r>
          </w:p>
        </w:tc>
        <w:tc>
          <w:tcPr>
            <w:tcW w:w="596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BC845" w14:textId="77777777" w:rsidR="00A25BDF" w:rsidRDefault="00000000">
            <w:pPr>
              <w:spacing w:after="0"/>
            </w:pPr>
            <w:r>
              <w:rPr>
                <w:sz w:val="17"/>
              </w:rPr>
              <w:t>Translation and TTS capabilities run through the common pipeline and adapters.</w:t>
            </w:r>
          </w:p>
        </w:tc>
      </w:tr>
    </w:tbl>
    <w:p w14:paraId="7BE7B0AA" w14:textId="77777777" w:rsidR="00A25BDF" w:rsidRDefault="00000000">
      <w:pPr>
        <w:pStyle w:val="Titre2"/>
      </w:pPr>
      <w:r>
        <w:t>3. Guiding principles</w:t>
      </w:r>
    </w:p>
    <w:p w14:paraId="02717355" w14:textId="77777777" w:rsidR="00A25BDF" w:rsidRDefault="00000000">
      <w:pPr>
        <w:pStyle w:val="Listepuces"/>
      </w:pPr>
      <w:r>
        <w:rPr>
          <w:b/>
          <w:color w:val="17324D"/>
        </w:rPr>
        <w:t xml:space="preserve">Stable API — </w:t>
      </w:r>
      <w:r>
        <w:t>FastAPI routes stay thin; business decisions belong to agents.</w:t>
      </w:r>
    </w:p>
    <w:p w14:paraId="556223DF" w14:textId="77777777" w:rsidR="00A25BDF" w:rsidRDefault="00000000">
      <w:pPr>
        <w:pStyle w:val="Listepuces"/>
      </w:pPr>
      <w:r>
        <w:rPr>
          <w:b/>
          <w:color w:val="17324D"/>
        </w:rPr>
        <w:t xml:space="preserve">Replaceable providers — </w:t>
      </w:r>
      <w:r>
        <w:t>STT, translation/LLM and TTS are accessed through adapters.</w:t>
      </w:r>
    </w:p>
    <w:p w14:paraId="3107115C" w14:textId="77777777" w:rsidR="00A25BDF" w:rsidRDefault="00000000">
      <w:pPr>
        <w:pStyle w:val="Listepuces"/>
      </w:pPr>
      <w:r>
        <w:rPr>
          <w:b/>
          <w:color w:val="17324D"/>
        </w:rPr>
        <w:t xml:space="preserve">Traceable session — </w:t>
      </w:r>
      <w:r>
        <w:t>every execution shares context, identifier, errors, duration and results.</w:t>
      </w:r>
    </w:p>
    <w:p w14:paraId="7731BDC0" w14:textId="77777777" w:rsidR="00A25BDF" w:rsidRDefault="00000000">
      <w:pPr>
        <w:pStyle w:val="Listepuces"/>
      </w:pPr>
      <w:r>
        <w:rPr>
          <w:b/>
          <w:color w:val="17324D"/>
        </w:rPr>
        <w:t xml:space="preserve">Privacy by default — </w:t>
      </w:r>
      <w:r>
        <w:t>minimal collection, explicit retention and no persistent audio without a defined need.</w:t>
      </w:r>
    </w:p>
    <w:p w14:paraId="4A496BF4" w14:textId="77777777" w:rsidR="00A25BDF" w:rsidRDefault="00000000">
      <w:r>
        <w:br w:type="page"/>
      </w:r>
    </w:p>
    <w:p w14:paraId="7DBF5D8F" w14:textId="77777777" w:rsidR="00A25BDF" w:rsidRDefault="00000000">
      <w:pPr>
        <w:pStyle w:val="Titre1"/>
      </w:pPr>
      <w:r>
        <w:lastRenderedPageBreak/>
        <w:t>4. Current and target architecture</w:t>
      </w:r>
    </w:p>
    <w:p w14:paraId="317522B3" w14:textId="77777777" w:rsidR="00A25BDF" w:rsidRDefault="00000000">
      <w:pPr>
        <w:spacing w:after="80"/>
      </w:pPr>
      <w:r>
        <w:t>The system separates experience, API, orchestration, agents and technical providers. Badges show what already exists and what should be introduced incrementally.</w:t>
      </w:r>
    </w:p>
    <w:p w14:paraId="75C0E84B" w14:textId="77777777" w:rsidR="00A25BDF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10192319" wp14:editId="2F644090">
            <wp:extent cx="5943600" cy="3407664"/>
            <wp:effectExtent l="0" t="0" r="0" b="0"/>
            <wp:docPr id="1" name="Picture 1" descr="Waaxalma logical architecture in four layers: experience, API and orchestration, agents, then adapters and platfor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axalma_architecture_v0.3_e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C7917" w14:textId="77777777" w:rsidR="00A25BDF" w:rsidRDefault="00000000">
      <w:pPr>
        <w:spacing w:after="60"/>
      </w:pPr>
      <w:r>
        <w:rPr>
          <w:b/>
          <w:color w:val="17324D"/>
          <w:sz w:val="17"/>
        </w:rPr>
        <w:t xml:space="preserve">Reading: </w:t>
      </w:r>
      <w:r>
        <w:rPr>
          <w:color w:val="667085"/>
          <w:sz w:val="17"/>
        </w:rPr>
        <w:t>Agent Orchestrator and SessionContext are validated in repository tag v0.2.0. Transcription Agent and Speech Agent remain the next specialization step.</w:t>
      </w:r>
    </w:p>
    <w:p w14:paraId="01DE13F1" w14:textId="77777777" w:rsidR="00A25BDF" w:rsidRDefault="00000000">
      <w:pPr>
        <w:pStyle w:val="Titre2"/>
      </w:pPr>
      <w:r>
        <w:t>5. Agent interactions</w:t>
      </w:r>
    </w:p>
    <w:p w14:paraId="3FAFBAF3" w14:textId="77777777" w:rsidR="00A25BDF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340D9CEB" wp14:editId="0949BD97">
            <wp:extent cx="5943600" cy="1386840"/>
            <wp:effectExtent l="0" t="0" r="0" b="0"/>
            <wp:docPr id="2" name="Picture 2" descr="Nominal journey: audio, transcription, translation by InterpreterAgent, speech synthesis, then return of text, audio and metad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axalma_agent_flow_v0.3_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D12C" w14:textId="77777777" w:rsidR="00A25BDF" w:rsidRDefault="00000000">
      <w:pPr>
        <w:keepLines/>
        <w:pBdr>
          <w:top w:val="single" w:sz="10" w:space="5" w:color="EAF3FA"/>
          <w:bottom w:val="single" w:sz="10" w:space="5" w:color="EAF3FA"/>
        </w:pBdr>
        <w:shd w:val="clear" w:color="auto" w:fill="EAF3FA"/>
        <w:spacing w:before="80" w:after="140" w:line="264" w:lineRule="auto"/>
        <w:ind w:left="115" w:right="115"/>
      </w:pPr>
      <w:r>
        <w:rPr>
          <w:b/>
          <w:color w:val="2E74B5"/>
          <w:sz w:val="19"/>
        </w:rPr>
        <w:t xml:space="preserve">PIPELINE CONTRACT  </w:t>
      </w:r>
      <w:r>
        <w:t>Validated in v0.2.0: a SessionContext moves between stages. Each agent receives a typed AgentInput and returns an AgentResult without depending directly on FastAPI.</w:t>
      </w:r>
    </w:p>
    <w:p w14:paraId="4E9C6E1C" w14:textId="77777777" w:rsidR="00A25BDF" w:rsidRDefault="00000000">
      <w:r>
        <w:br w:type="page"/>
      </w:r>
    </w:p>
    <w:p w14:paraId="6238FBF1" w14:textId="77777777" w:rsidR="00A25BDF" w:rsidRDefault="00000000">
      <w:pPr>
        <w:pStyle w:val="Titre1"/>
      </w:pPr>
      <w:r>
        <w:lastRenderedPageBreak/>
        <w:t>6. Technical roadmap</w:t>
      </w:r>
    </w:p>
    <w:p w14:paraId="3F26293D" w14:textId="77777777" w:rsidR="00A25BDF" w:rsidRDefault="00000000">
      <w:r>
        <w:t>The working prototype and orchestration are now validated. The next step hardens reliability before opening the architecture to more agents and production constraints.</w:t>
      </w:r>
    </w:p>
    <w:p w14:paraId="3608D716" w14:textId="77777777" w:rsidR="00A25BDF" w:rsidRDefault="00000000">
      <w:pPr>
        <w:keepLines/>
        <w:pBdr>
          <w:top w:val="single" w:sz="10" w:space="5" w:color="EAF3FA"/>
          <w:bottom w:val="single" w:sz="10" w:space="5" w:color="EAF3FA"/>
        </w:pBdr>
        <w:shd w:val="clear" w:color="auto" w:fill="EAF3FA"/>
        <w:spacing w:before="80" w:after="140" w:line="264" w:lineRule="auto"/>
        <w:ind w:left="115" w:right="115"/>
      </w:pPr>
      <w:r>
        <w:rPr>
          <w:b/>
          <w:color w:val="2E74B5"/>
          <w:sz w:val="19"/>
        </w:rPr>
        <w:t xml:space="preserve">REPOSITORY MILESTONE V0.2.0  </w:t>
      </w:r>
      <w:r>
        <w:t>Pydantic contracts, Agent Orchestrator, SessionContext, adapters and integration tests now provide one shared pipeline for text and voice.</w:t>
      </w:r>
    </w:p>
    <w:tbl>
      <w:tblPr>
        <w:tblStyle w:val="Grilledutableau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50"/>
        <w:gridCol w:w="1050"/>
        <w:gridCol w:w="2050"/>
        <w:gridCol w:w="3200"/>
        <w:gridCol w:w="1510"/>
      </w:tblGrid>
      <w:tr w:rsidR="00A25BDF" w14:paraId="283DDAB0" w14:textId="77777777">
        <w:trPr>
          <w:tblHeader/>
        </w:trPr>
        <w:tc>
          <w:tcPr>
            <w:tcW w:w="15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03D3D" w14:textId="77777777" w:rsidR="00A25BDF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Stage</w:t>
            </w:r>
          </w:p>
        </w:tc>
        <w:tc>
          <w:tcPr>
            <w:tcW w:w="1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A0342" w14:textId="77777777" w:rsidR="00A25BDF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BDA5C" w14:textId="77777777" w:rsidR="00A25BDF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Objective</w:t>
            </w:r>
          </w:p>
        </w:tc>
        <w:tc>
          <w:tcPr>
            <w:tcW w:w="32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4DE08" w14:textId="77777777" w:rsidR="00A25BDF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Technical deliverables</w:t>
            </w:r>
          </w:p>
        </w:tc>
        <w:tc>
          <w:tcPr>
            <w:tcW w:w="151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1732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68DE2" w14:textId="77777777" w:rsidR="00A25BDF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Exit criterion</w:t>
            </w:r>
          </w:p>
        </w:tc>
      </w:tr>
      <w:tr w:rsidR="00A25BDF" w14:paraId="5BC571E8" w14:textId="77777777">
        <w:trPr>
          <w:cantSplit/>
        </w:trPr>
        <w:tc>
          <w:tcPr>
            <w:tcW w:w="15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B65A1" w14:textId="77777777" w:rsidR="00A25BDF" w:rsidRDefault="00000000">
            <w:pPr>
              <w:spacing w:after="0"/>
            </w:pPr>
            <w:r>
              <w:rPr>
                <w:b/>
                <w:color w:val="17324D"/>
                <w:sz w:val="16"/>
              </w:rPr>
              <w:t>0 · Prototype</w:t>
            </w:r>
          </w:p>
        </w:tc>
        <w:tc>
          <w:tcPr>
            <w:tcW w:w="1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6CD92" w14:textId="77777777" w:rsidR="00A25BDF" w:rsidRDefault="00000000">
            <w:pPr>
              <w:spacing w:after="0"/>
            </w:pPr>
            <w:r>
              <w:rPr>
                <w:b/>
                <w:color w:val="17805C"/>
                <w:sz w:val="16"/>
              </w:rPr>
              <w:t>Validated</w:t>
            </w:r>
          </w:p>
        </w:tc>
        <w:tc>
          <w:tcPr>
            <w:tcW w:w="2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92C17" w14:textId="77777777" w:rsidR="00A25BDF" w:rsidRDefault="00000000">
            <w:pPr>
              <w:spacing w:after="0"/>
            </w:pPr>
            <w:r>
              <w:rPr>
                <w:sz w:val="15"/>
              </w:rPr>
              <w:t>Prove the voice → translation → audio chain</w:t>
            </w:r>
          </w:p>
        </w:tc>
        <w:tc>
          <w:tcPr>
            <w:tcW w:w="32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D1DDC" w14:textId="77777777" w:rsidR="00A25BDF" w:rsidRDefault="00000000">
            <w:pPr>
              <w:spacing w:after="0"/>
            </w:pPr>
            <w:r>
              <w:rPr>
                <w:sz w:val="15"/>
              </w:rPr>
              <w:t>FastAPI API, translate/TTS services, Streamlit interface, text and voice endpoints</w:t>
            </w:r>
          </w:p>
        </w:tc>
        <w:tc>
          <w:tcPr>
            <w:tcW w:w="151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F60E8" w14:textId="77777777" w:rsidR="00A25BDF" w:rsidRDefault="00000000">
            <w:pPr>
              <w:spacing w:after="0"/>
            </w:pPr>
            <w:r>
              <w:rPr>
                <w:sz w:val="15"/>
              </w:rPr>
              <w:t>Functional journeys tested</w:t>
            </w:r>
          </w:p>
        </w:tc>
      </w:tr>
      <w:tr w:rsidR="00A25BDF" w14:paraId="747A3018" w14:textId="77777777">
        <w:trPr>
          <w:cantSplit/>
        </w:trPr>
        <w:tc>
          <w:tcPr>
            <w:tcW w:w="15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FB204" w14:textId="77777777" w:rsidR="00A25BDF" w:rsidRDefault="00000000">
            <w:pPr>
              <w:spacing w:after="0"/>
            </w:pPr>
            <w:r>
              <w:rPr>
                <w:b/>
                <w:color w:val="17324D"/>
                <w:sz w:val="16"/>
              </w:rPr>
              <w:t>1 · Orchestration</w:t>
            </w:r>
          </w:p>
        </w:tc>
        <w:tc>
          <w:tcPr>
            <w:tcW w:w="1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D0A09" w14:textId="77777777" w:rsidR="00A25BDF" w:rsidRDefault="00000000">
            <w:pPr>
              <w:spacing w:after="0"/>
            </w:pPr>
            <w:r>
              <w:rPr>
                <w:b/>
                <w:color w:val="17805C"/>
                <w:sz w:val="16"/>
              </w:rPr>
              <w:t>Validated</w:t>
            </w:r>
          </w:p>
        </w:tc>
        <w:tc>
          <w:tcPr>
            <w:tcW w:w="2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6D928" w14:textId="77777777" w:rsidR="00A25BDF" w:rsidRDefault="00000000">
            <w:pPr>
              <w:spacing w:after="0"/>
            </w:pPr>
            <w:r>
              <w:rPr>
                <w:sz w:val="15"/>
              </w:rPr>
              <w:t>Unify execution behind agents</w:t>
            </w:r>
          </w:p>
        </w:tc>
        <w:tc>
          <w:tcPr>
            <w:tcW w:w="32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59DDD" w14:textId="77777777" w:rsidR="00A25BDF" w:rsidRDefault="00000000">
            <w:pPr>
              <w:spacing w:after="0"/>
            </w:pPr>
            <w:r>
              <w:rPr>
                <w:sz w:val="15"/>
              </w:rPr>
              <w:t>Pydantic contracts, Agent Orchestrator, SessionContext, adapters, integration tests</w:t>
            </w:r>
          </w:p>
        </w:tc>
        <w:tc>
          <w:tcPr>
            <w:tcW w:w="151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5E1F4" w14:textId="77777777" w:rsidR="00A25BDF" w:rsidRDefault="00000000">
            <w:pPr>
              <w:spacing w:after="0"/>
            </w:pPr>
            <w:r>
              <w:rPr>
                <w:sz w:val="15"/>
              </w:rPr>
              <w:t>One pipeline for text and voice</w:t>
            </w:r>
          </w:p>
        </w:tc>
      </w:tr>
      <w:tr w:rsidR="00A25BDF" w14:paraId="23AEFC8A" w14:textId="77777777">
        <w:trPr>
          <w:cantSplit/>
        </w:trPr>
        <w:tc>
          <w:tcPr>
            <w:tcW w:w="15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3FC7C" w14:textId="77777777" w:rsidR="00A25BDF" w:rsidRDefault="00000000">
            <w:pPr>
              <w:spacing w:after="0"/>
            </w:pPr>
            <w:r>
              <w:rPr>
                <w:b/>
                <w:color w:val="17324D"/>
                <w:sz w:val="16"/>
              </w:rPr>
              <w:t>2 · Reliability</w:t>
            </w:r>
          </w:p>
        </w:tc>
        <w:tc>
          <w:tcPr>
            <w:tcW w:w="1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9ECF3" w14:textId="77777777" w:rsidR="00A25BDF" w:rsidRDefault="00000000">
            <w:pPr>
              <w:spacing w:after="0"/>
            </w:pPr>
            <w:r>
              <w:rPr>
                <w:b/>
                <w:color w:val="2E74B5"/>
                <w:sz w:val="16"/>
              </w:rPr>
              <w:t>Next</w:t>
            </w:r>
          </w:p>
        </w:tc>
        <w:tc>
          <w:tcPr>
            <w:tcW w:w="2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40031" w14:textId="77777777" w:rsidR="00A25BDF" w:rsidRDefault="00000000">
            <w:pPr>
              <w:spacing w:after="0"/>
            </w:pPr>
            <w:r>
              <w:rPr>
                <w:sz w:val="15"/>
              </w:rPr>
              <w:t>Make real-world usage dependable</w:t>
            </w:r>
          </w:p>
        </w:tc>
        <w:tc>
          <w:tcPr>
            <w:tcW w:w="32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83070" w14:textId="77777777" w:rsidR="00A25BDF" w:rsidRDefault="00000000">
            <w:pPr>
              <w:spacing w:after="0"/>
            </w:pPr>
            <w:r>
              <w:rPr>
                <w:sz w:val="15"/>
              </w:rPr>
              <w:t>Audio validation, async, timeouts/retries, tracing, short history, quality/latency metrics</w:t>
            </w:r>
          </w:p>
        </w:tc>
        <w:tc>
          <w:tcPr>
            <w:tcW w:w="151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73453" w14:textId="77777777" w:rsidR="00A25BDF" w:rsidRDefault="00000000">
            <w:pPr>
              <w:spacing w:after="0"/>
            </w:pPr>
            <w:r>
              <w:rPr>
                <w:sz w:val="15"/>
              </w:rPr>
              <w:t>Observable errors and controlled recovery</w:t>
            </w:r>
          </w:p>
        </w:tc>
      </w:tr>
      <w:tr w:rsidR="00A25BDF" w14:paraId="7236132F" w14:textId="77777777">
        <w:trPr>
          <w:cantSplit/>
        </w:trPr>
        <w:tc>
          <w:tcPr>
            <w:tcW w:w="15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B104E" w14:textId="77777777" w:rsidR="00A25BDF" w:rsidRDefault="00000000">
            <w:pPr>
              <w:spacing w:after="0"/>
            </w:pPr>
            <w:r>
              <w:rPr>
                <w:b/>
                <w:color w:val="17324D"/>
                <w:sz w:val="16"/>
              </w:rPr>
              <w:t>3 · Framework</w:t>
            </w:r>
          </w:p>
        </w:tc>
        <w:tc>
          <w:tcPr>
            <w:tcW w:w="1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D3AF8" w14:textId="77777777" w:rsidR="00A25BDF" w:rsidRDefault="00000000">
            <w:pPr>
              <w:spacing w:after="0"/>
            </w:pPr>
            <w:r>
              <w:rPr>
                <w:b/>
                <w:color w:val="667085"/>
                <w:sz w:val="16"/>
              </w:rPr>
              <w:t>Target</w:t>
            </w:r>
          </w:p>
        </w:tc>
        <w:tc>
          <w:tcPr>
            <w:tcW w:w="2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C07E2" w14:textId="77777777" w:rsidR="00A25BDF" w:rsidRDefault="00000000">
            <w:pPr>
              <w:spacing w:after="0"/>
            </w:pPr>
            <w:r>
              <w:rPr>
                <w:sz w:val="15"/>
              </w:rPr>
              <w:t>Make the architecture extensible</w:t>
            </w:r>
          </w:p>
        </w:tc>
        <w:tc>
          <w:tcPr>
            <w:tcW w:w="32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74BBE" w14:textId="77777777" w:rsidR="00A25BDF" w:rsidRDefault="00000000">
            <w:pPr>
              <w:spacing w:after="0"/>
            </w:pPr>
            <w:r>
              <w:rPr>
                <w:sz w:val="15"/>
              </w:rPr>
              <w:t>Agent registry, interchangeable providers, configurable pipelines, quality/context agents</w:t>
            </w:r>
          </w:p>
        </w:tc>
        <w:tc>
          <w:tcPr>
            <w:tcW w:w="151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1AA10" w14:textId="77777777" w:rsidR="00A25BDF" w:rsidRDefault="00000000">
            <w:pPr>
              <w:spacing w:after="0"/>
            </w:pPr>
            <w:r>
              <w:rPr>
                <w:sz w:val="15"/>
              </w:rPr>
              <w:t>Add an agent without changing the API</w:t>
            </w:r>
          </w:p>
        </w:tc>
      </w:tr>
      <w:tr w:rsidR="00A25BDF" w14:paraId="252E6592" w14:textId="77777777">
        <w:trPr>
          <w:cantSplit/>
        </w:trPr>
        <w:tc>
          <w:tcPr>
            <w:tcW w:w="15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AD714" w14:textId="77777777" w:rsidR="00A25BDF" w:rsidRDefault="00000000">
            <w:pPr>
              <w:spacing w:after="0"/>
            </w:pPr>
            <w:r>
              <w:rPr>
                <w:b/>
                <w:color w:val="17324D"/>
                <w:sz w:val="16"/>
              </w:rPr>
              <w:t>4 · Product</w:t>
            </w:r>
          </w:p>
        </w:tc>
        <w:tc>
          <w:tcPr>
            <w:tcW w:w="1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9EE69" w14:textId="77777777" w:rsidR="00A25BDF" w:rsidRDefault="00000000">
            <w:pPr>
              <w:spacing w:after="0"/>
            </w:pPr>
            <w:r>
              <w:rPr>
                <w:b/>
                <w:color w:val="667085"/>
                <w:sz w:val="16"/>
              </w:rPr>
              <w:t>Target</w:t>
            </w:r>
          </w:p>
        </w:tc>
        <w:tc>
          <w:tcPr>
            <w:tcW w:w="205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C0B4E" w14:textId="77777777" w:rsidR="00A25BDF" w:rsidRDefault="00000000">
            <w:pPr>
              <w:spacing w:after="0"/>
            </w:pPr>
            <w:r>
              <w:rPr>
                <w:sz w:val="15"/>
              </w:rPr>
              <w:t>Prepare for sustainable deployment</w:t>
            </w:r>
          </w:p>
        </w:tc>
        <w:tc>
          <w:tcPr>
            <w:tcW w:w="320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AB562" w14:textId="77777777" w:rsidR="00A25BDF" w:rsidRDefault="00000000">
            <w:pPr>
              <w:spacing w:after="0"/>
            </w:pPr>
            <w:r>
              <w:rPr>
                <w:sz w:val="15"/>
              </w:rPr>
              <w:t>Persisted sessions, security and privacy, CI/CD, packaging, operational observability</w:t>
            </w:r>
          </w:p>
        </w:tc>
        <w:tc>
          <w:tcPr>
            <w:tcW w:w="1510" w:type="dxa"/>
            <w:tcBorders>
              <w:top w:val="single" w:sz="6" w:space="0" w:color="CFD8E3"/>
              <w:left w:val="single" w:sz="6" w:space="0" w:color="CFD8E3"/>
              <w:bottom w:val="single" w:sz="6" w:space="0" w:color="CFD8E3"/>
              <w:right w:val="single" w:sz="6" w:space="0" w:color="CFD8E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D48CA" w14:textId="77777777" w:rsidR="00A25BDF" w:rsidRDefault="00000000">
            <w:pPr>
              <w:spacing w:after="0"/>
            </w:pPr>
            <w:r>
              <w:rPr>
                <w:sz w:val="15"/>
              </w:rPr>
              <w:t>Deployable and governed version</w:t>
            </w:r>
          </w:p>
        </w:tc>
      </w:tr>
    </w:tbl>
    <w:p w14:paraId="1F78250A" w14:textId="77777777" w:rsidR="00BE3099" w:rsidRDefault="00BE3099">
      <w:pPr>
        <w:pStyle w:val="Titre2"/>
      </w:pPr>
    </w:p>
    <w:p>
      <w:pPr>
        <w:pStyle w:val="Titre2"/>
      </w:pPr>
      <w:r>
        <w:t>7. Git release map</w:t>
      </w:r>
    </w:p>
    <w:p>
      <w:pPr>
        <w:spacing w:after="100"/>
      </w:pPr>
      <w:r>
        <w:t>Each architectural milestone maps to a repository tag, keeping the document, implementation and Git history directly traceable.</w:t>
      </w:r>
    </w:p>
    <w:tbl>
      <w:tblPr>
        <w:tblStyle w:val="Grilledutableau"/>
        <w:tblW w:w="9360" w:type="dxa"/>
        <w:jc w:val="lef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Ind w:w="120" w:type="dxa"/>
      </w:tblPr>
      <w:tblGrid>
        <w:gridCol w:w="1800"/>
        <w:gridCol w:w="4800"/>
        <w:gridCol w:w="2760"/>
      </w:tblGrid>
      <w:tr w:rsidR="00BE3099" w:rsidRPr="00BE3099" w14:paraId="7E0FAE68" w14:textId="77777777" w:rsidTr="00BE3099">
        <w:trPr>
          <w:trHeight w:val="317"/>
          <w:tblHeader/>
          <w:tblCellSpacing w:w="15" w:type="dxa"/>
          <w:cantSplit/>
          <w:tblHeader w:val="true"/>
        </w:trPr>
        <w:tc>
          <w:tcPr>
            <w:tcW w:w="1800" w:type="dxa"/>
            <w:vAlign w:val="center"/>
            <w:hideMark/>
            <w:shd w:fill="17324D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02A4E8D5" w14:textId="77777777" w:rsidR="00BE3099" w:rsidRPr="00BE3099" w:rsidRDefault="00BE3099" w:rsidP="00BE3099">
            <w:pPr>
              <w:spacing w:before="0" w:after="0"/>
              <w:rPr>
                <w:b/>
                <w:bCs/>
                <w:lang w:val="fr-FR"/>
              </w:rPr>
            </w:pPr>
            <w:r>
              <w:rPr>
                <w:rFonts w:ascii="Calibri" w:hAnsi="Calibri"/>
                <w:b/>
                <w:color w:val="FFFFFF"/>
                <w:sz w:val="18"/>
              </w:rPr>
              <w:t>Git tag</w:t>
            </w:r>
          </w:p>
        </w:tc>
        <w:tc>
          <w:tcPr>
            <w:tcW w:w="4800" w:type="dxa"/>
            <w:vAlign w:val="center"/>
            <w:hideMark/>
            <w:shd w:fill="17324D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0B84E882" w14:textId="77777777" w:rsidR="00BE3099" w:rsidRPr="00BE3099" w:rsidRDefault="00BE3099" w:rsidP="00BE3099">
            <w:pPr>
              <w:spacing w:before="0" w:after="0"/>
              <w:rPr>
                <w:b/>
                <w:bCs/>
                <w:lang w:val="fr-FR"/>
              </w:rPr>
            </w:pPr>
            <w:r>
              <w:rPr>
                <w:rFonts w:ascii="Calibri" w:hAnsi="Calibri"/>
                <w:b/>
                <w:color w:val="FFFFFF"/>
                <w:sz w:val="18"/>
              </w:rPr>
              <w:t>Milestone</w:t>
            </w:r>
          </w:p>
        </w:tc>
        <w:tc>
          <w:tcPr>
            <w:tcW w:w="2760" w:type="dxa"/>
            <w:vAlign w:val="center"/>
            <w:hideMark/>
            <w:shd w:fill="17324D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04D86E64" w14:textId="77777777" w:rsidR="00BE3099" w:rsidRPr="00BE3099" w:rsidRDefault="00BE3099" w:rsidP="00BE3099">
            <w:pPr>
              <w:spacing w:before="0" w:after="0"/>
              <w:rPr>
                <w:b/>
                <w:bCs/>
                <w:lang w:val="fr-FR"/>
              </w:rPr>
            </w:pPr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 w:rsidR="00BE3099" w:rsidRPr="00BE3099" w14:paraId="6EC5FFA0" w14:textId="77777777" w:rsidTr="00BE3099">
        <w:trPr>
          <w:trHeight w:val="327"/>
          <w:tblCellSpacing w:w="15" w:type="dxa"/>
          <w:cantSplit/>
        </w:trPr>
        <w:tc>
          <w:tcPr>
            <w:tcW w:w="1800" w:type="dxa"/>
            <w:vAlign w:val="center"/>
            <w:hideMark/>
            <w:shd w:fill="FFFFFF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3AA2D6A7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/>
                <w:color w:val="17324D"/>
                <w:sz w:val="17"/>
              </w:rPr>
              <w:t>v0.1.0</w:t>
            </w:r>
          </w:p>
        </w:tc>
        <w:tc>
          <w:tcPr>
            <w:tcW w:w="4800" w:type="dxa"/>
            <w:vAlign w:val="center"/>
            <w:hideMark/>
            <w:shd w:fill="FFFFFF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141195D1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Prototype</w:t>
            </w:r>
          </w:p>
        </w:tc>
        <w:tc>
          <w:tcPr>
            <w:tcW w:w="2760" w:type="dxa"/>
            <w:vAlign w:val="center"/>
            <w:hideMark/>
            <w:shd w:fill="FFFFFF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01AD41E8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/>
                <w:color w:val="17805C"/>
                <w:sz w:val="17"/>
              </w:rPr>
              <w:t>Released</w:t>
            </w:r>
          </w:p>
        </w:tc>
      </w:tr>
      <w:tr w:rsidR="00BE3099" w:rsidRPr="00BE3099" w14:paraId="4B2F7759" w14:textId="77777777" w:rsidTr="00BE3099">
        <w:trPr>
          <w:trHeight w:val="336"/>
          <w:tblCellSpacing w:w="15" w:type="dxa"/>
          <w:cantSplit/>
        </w:trPr>
        <w:tc>
          <w:tcPr>
            <w:tcW w:w="1800" w:type="dxa"/>
            <w:vAlign w:val="center"/>
            <w:hideMark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3CEC8C9F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/>
                <w:color w:val="17324D"/>
                <w:sz w:val="17"/>
              </w:rPr>
              <w:t>v0.2.0</w:t>
            </w:r>
          </w:p>
        </w:tc>
        <w:tc>
          <w:tcPr>
            <w:tcW w:w="4800" w:type="dxa"/>
            <w:vAlign w:val="center"/>
            <w:hideMark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59DB851B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Agent Orchestration</w:t>
            </w:r>
          </w:p>
        </w:tc>
        <w:tc>
          <w:tcPr>
            <w:tcW w:w="2760" w:type="dxa"/>
            <w:vAlign w:val="center"/>
            <w:hideMark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558E3260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/>
                <w:color w:val="17805C"/>
                <w:sz w:val="17"/>
              </w:rPr>
              <w:t>Released</w:t>
            </w:r>
          </w:p>
        </w:tc>
      </w:tr>
      <w:tr w:rsidR="00BE3099" w:rsidRPr="00BE3099" w14:paraId="2E386EE4" w14:textId="77777777" w:rsidTr="00BE3099">
        <w:trPr>
          <w:trHeight w:val="327"/>
          <w:tblCellSpacing w:w="15" w:type="dxa"/>
          <w:cantSplit/>
        </w:trPr>
        <w:tc>
          <w:tcPr>
            <w:tcW w:w="1800" w:type="dxa"/>
            <w:vAlign w:val="center"/>
            <w:hideMark/>
            <w:shd w:fill="FFFFFF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77026F70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/>
                <w:color w:val="17324D"/>
                <w:sz w:val="17"/>
              </w:rPr>
              <w:t>v0.3.0</w:t>
            </w:r>
          </w:p>
        </w:tc>
        <w:tc>
          <w:tcPr>
            <w:tcW w:w="4800" w:type="dxa"/>
            <w:vAlign w:val="center"/>
            <w:hideMark/>
            <w:shd w:fill="FFFFFF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337A2149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Reliability</w:t>
            </w:r>
          </w:p>
        </w:tc>
        <w:tc>
          <w:tcPr>
            <w:tcW w:w="2760" w:type="dxa"/>
            <w:vAlign w:val="center"/>
            <w:hideMark/>
            <w:shd w:fill="FFFFFF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6F5BC243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/>
                <w:color w:val="2E74B5"/>
                <w:sz w:val="17"/>
              </w:rPr>
              <w:t>Next</w:t>
            </w:r>
          </w:p>
        </w:tc>
      </w:tr>
      <w:tr w:rsidR="00BE3099" w:rsidRPr="00BE3099" w14:paraId="03B1F006" w14:textId="77777777" w:rsidTr="00BE3099">
        <w:trPr>
          <w:trHeight w:val="336"/>
          <w:tblCellSpacing w:w="15" w:type="dxa"/>
          <w:cantSplit/>
        </w:trPr>
        <w:tc>
          <w:tcPr>
            <w:tcW w:w="1800" w:type="dxa"/>
            <w:vAlign w:val="center"/>
            <w:hideMark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4602DFB1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/>
                <w:color w:val="17324D"/>
                <w:sz w:val="17"/>
              </w:rPr>
              <w:t>v0.4.0</w:t>
            </w:r>
          </w:p>
        </w:tc>
        <w:tc>
          <w:tcPr>
            <w:tcW w:w="4800" w:type="dxa"/>
            <w:vAlign w:val="center"/>
            <w:hideMark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774C7259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 w:val="0"/>
                <w:color w:val="1F2937"/>
                <w:sz w:val="17"/>
              </w:rPr>
              <w:t>Framework</w:t>
            </w:r>
          </w:p>
        </w:tc>
        <w:tc>
          <w:tcPr>
            <w:tcW w:w="2760" w:type="dxa"/>
            <w:vAlign w:val="center"/>
            <w:hideMark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4ACBB37F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/>
                <w:color w:val="667085"/>
                <w:sz w:val="17"/>
              </w:rPr>
              <w:t>Target</w:t>
            </w:r>
          </w:p>
        </w:tc>
      </w:tr>
      <w:tr w:rsidR="00BE3099" w:rsidRPr="00BE3099" w14:paraId="349F2D7C" w14:textId="77777777" w:rsidTr="00BE3099">
        <w:trPr>
          <w:trHeight w:val="336"/>
          <w:tblCellSpacing w:w="15" w:type="dxa"/>
          <w:cantSplit/>
        </w:trPr>
        <w:tc>
          <w:tcPr>
            <w:tcW w:w="1800" w:type="dxa"/>
            <w:vAlign w:val="center"/>
            <w:hideMark/>
            <w:shd w:fill="FFFFFF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5C51C456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/>
                <w:color w:val="17324D"/>
                <w:sz w:val="17"/>
              </w:rPr>
              <w:t>v0.5.0</w:t>
            </w:r>
          </w:p>
        </w:tc>
        <w:tc>
          <w:tcPr>
            <w:tcW w:w="4800" w:type="dxa"/>
            <w:vAlign w:val="center"/>
            <w:hideMark/>
            <w:shd w:fill="FFFFFF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47E5ECE3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Product Readiness</w:t>
            </w:r>
          </w:p>
        </w:tc>
        <w:tc>
          <w:tcPr>
            <w:tcW w:w="2760" w:type="dxa"/>
            <w:vAlign w:val="center"/>
            <w:hideMark/>
            <w:shd w:fill="FFFFFF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5ABD8B8B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/>
                <w:color w:val="667085"/>
                <w:sz w:val="17"/>
              </w:rPr>
              <w:t>Target</w:t>
            </w:r>
          </w:p>
        </w:tc>
      </w:tr>
      <w:tr w:rsidR="00BE3099" w:rsidRPr="00BE3099" w14:paraId="14879AA6" w14:textId="77777777" w:rsidTr="00BE3099">
        <w:trPr>
          <w:trHeight w:val="336"/>
          <w:tblCellSpacing w:w="15" w:type="dxa"/>
          <w:cantSplit/>
        </w:trPr>
        <w:tc>
          <w:tcPr>
            <w:tcW w:w="1800" w:type="dxa"/>
            <w:vAlign w:val="center"/>
            <w:hideMark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59A0CDA7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/>
                <w:color w:val="17324D"/>
                <w:sz w:val="17"/>
              </w:rPr>
              <w:t>v1.0.0</w:t>
            </w:r>
          </w:p>
        </w:tc>
        <w:tc>
          <w:tcPr>
            <w:tcW w:w="4800" w:type="dxa"/>
            <w:vAlign w:val="center"/>
            <w:hideMark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08FE772F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Stable Release</w:t>
            </w:r>
          </w:p>
        </w:tc>
        <w:tc>
          <w:tcPr>
            <w:tcW w:w="2760" w:type="dxa"/>
            <w:vAlign w:val="center"/>
            <w:hideMark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 w14:paraId="252EEEB0" w14:textId="77777777" w:rsidR="00BE3099" w:rsidRPr="00BE3099" w:rsidRDefault="00BE3099" w:rsidP="00BE3099">
            <w:pPr>
              <w:spacing w:before="0" w:after="0"/>
              <w:rPr>
                <w:lang w:val="fr-FR"/>
              </w:rPr>
            </w:pPr>
            <w:r>
              <w:rPr>
                <w:rFonts w:ascii="Calibri" w:hAnsi="Calibri"/>
                <w:b/>
                <w:color w:val="0F766E"/>
                <w:sz w:val="17"/>
              </w:rPr>
              <w:t>Release target</w:t>
            </w:r>
          </w:p>
        </w:tc>
      </w:tr>
    </w:tbl>
    <w:p w14:paraId="093F3578" w14:textId="77777777" w:rsidR="00BE3099" w:rsidRPr="00BE3099" w:rsidRDefault="00BE3099" w:rsidP="00BE3099"/>
    <w:p w14:paraId="7FFB5300" w14:textId="5F501D12" w:rsidR="00A25BDF" w:rsidRDefault="00000000">
      <w:pPr>
        <w:pStyle w:val="Titre2"/>
        <w:pageBreakBefore/>
      </w:pPr>
      <w:r>
        <w:t>8. Recommended next slice — Reliability</w:t>
      </w:r>
    </w:p>
    <w:p>
      <w:pPr>
        <w:spacing w:after="100"/>
      </w:pPr>
      <w:r>
        <w:t>This slice defines the scope of repository tag v0.3.0 and closes the Reliability milestone.</w:t>
      </w:r>
    </w:p>
    <w:p w14:paraId="67AC1358" w14:textId="77777777" w:rsidR="00A25BDF" w:rsidRDefault="00000000">
      <w:pPr>
        <w:pStyle w:val="Listepuces"/>
      </w:pPr>
      <w:r>
        <w:rPr>
          <w:b/>
          <w:color w:val="17324D"/>
        </w:rPr>
        <w:t xml:space="preserve">Harden audio inputs — </w:t>
      </w:r>
      <w:r>
        <w:t>validate format, size, duration and empty or malformed recordings before orchestration.</w:t>
      </w:r>
    </w:p>
    <w:p w14:paraId="4F6F09FC" w14:textId="77777777" w:rsidR="00A25BDF" w:rsidRDefault="00000000">
      <w:pPr>
        <w:pStyle w:val="Listepuces"/>
      </w:pPr>
      <w:r>
        <w:rPr>
          <w:b/>
          <w:color w:val="17324D"/>
        </w:rPr>
        <w:t xml:space="preserve">Bound external calls — </w:t>
      </w:r>
      <w:r>
        <w:t>add async execution where useful, explicit timeouts and controlled retries per provider.</w:t>
      </w:r>
    </w:p>
    <w:p w14:paraId="71DEDB6A" w14:textId="77777777" w:rsidR="00A25BDF" w:rsidRDefault="00000000">
      <w:pPr>
        <w:pStyle w:val="Listepuces"/>
      </w:pPr>
      <w:r>
        <w:rPr>
          <w:b/>
          <w:color w:val="17324D"/>
        </w:rPr>
        <w:t xml:space="preserve">Normalize failures — </w:t>
      </w:r>
      <w:r>
        <w:t>map provider and pipeline errors to stable error codes and predictable API responses.</w:t>
      </w:r>
    </w:p>
    <w:p w14:paraId="0D946DAB" w14:textId="77777777" w:rsidR="00A25BDF" w:rsidRDefault="00000000">
      <w:pPr>
        <w:pStyle w:val="Listepuces"/>
      </w:pPr>
      <w:r>
        <w:rPr>
          <w:b/>
          <w:color w:val="17324D"/>
        </w:rPr>
        <w:t xml:space="preserve">Trace every session — </w:t>
      </w:r>
      <w:r>
        <w:t>capture latency per stage, provider, outcome and correlation through session_id.</w:t>
      </w:r>
    </w:p>
    <w:p w14:paraId="123FEBDA" w14:textId="77777777" w:rsidR="00A25BDF" w:rsidRDefault="00000000">
      <w:pPr>
        <w:pStyle w:val="Listepuces"/>
      </w:pPr>
      <w:r>
        <w:rPr>
          <w:b/>
          <w:color w:val="17324D"/>
        </w:rPr>
        <w:t xml:space="preserve">Extend resilience tests — </w:t>
      </w:r>
      <w:r>
        <w:t>cover malformed audio, timeout, provider unavailability and partial pipeline failure.</w:t>
      </w:r>
    </w:p>
    <w:p w14:paraId="3947BC8C" w14:textId="77777777" w:rsidR="00A25BDF" w:rsidRDefault="00000000">
      <w:pPr>
        <w:keepLines/>
        <w:pBdr>
          <w:top w:val="single" w:sz="10" w:space="5" w:color="E9F5F1"/>
          <w:bottom w:val="single" w:sz="10" w:space="5" w:color="E9F5F1"/>
        </w:pBdr>
        <w:shd w:val="clear" w:color="auto" w:fill="E9F5F1"/>
        <w:spacing w:before="80" w:after="140" w:line="264" w:lineRule="auto"/>
        <w:ind w:left="115" w:right="115"/>
      </w:pPr>
      <w:r>
        <w:rPr>
          <w:b/>
          <w:color w:val="0F766E"/>
          <w:sz w:val="19"/>
        </w:rPr>
        <w:lastRenderedPageBreak/>
        <w:t xml:space="preserve">DEFINITION OF DONE  </w:t>
      </w:r>
      <w:r>
        <w:t>The pipeline rejects invalid inputs deterministically, bounds provider latency, exposes stage-level traces by session_id and passes success, timeout and provider-failure tests.</w:t>
      </w:r>
    </w:p>
    <w:sectPr w:rsidR="00A25BDF" w:rsidSect="00034616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CD38F" w14:textId="77777777" w:rsidR="000374A9" w:rsidRDefault="000374A9">
      <w:pPr>
        <w:spacing w:after="0" w:line="240" w:lineRule="auto"/>
      </w:pPr>
      <w:r>
        <w:separator/>
      </w:r>
    </w:p>
  </w:endnote>
  <w:endnote w:type="continuationSeparator" w:id="0">
    <w:p w14:paraId="38C1A1EF" w14:textId="77777777" w:rsidR="000374A9" w:rsidRDefault="000374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36C6D" w14:textId="77777777" w:rsidR="00A25BDF" w:rsidRDefault="00000000">
    <w:pPr>
      <w:pStyle w:val="Pieddepage"/>
      <w:spacing w:before="40"/>
      <w:jc w:val="right"/>
    </w:pPr>
    <w:proofErr w:type="spellStart"/>
    <w:r>
      <w:rPr>
        <w:color w:val="667085"/>
        <w:sz w:val="17"/>
      </w:rPr>
      <w:t>Waaxalma</w:t>
    </w:r>
    <w:proofErr w:type="spellEnd"/>
    <w:r>
      <w:rPr>
        <w:color w:val="667085"/>
        <w:sz w:val="17"/>
      </w:rPr>
      <w:t xml:space="preserve"> v0.3   ·   </w:t>
    </w:r>
    <w:r>
      <w:rPr>
        <w:color w:val="667085"/>
        <w:sz w:val="17"/>
      </w:rPr>
      <w:fldChar w:fldCharType="begin"/>
    </w:r>
    <w:r>
      <w:rPr>
        <w:color w:val="667085"/>
        <w:sz w:val="17"/>
      </w:rPr>
      <w:instrText>PAGE</w:instrText>
    </w:r>
    <w:r>
      <w:rPr>
        <w:color w:val="667085"/>
        <w:sz w:val="17"/>
      </w:rPr>
      <w:fldChar w:fldCharType="separate"/>
    </w:r>
    <w:r>
      <w:rPr>
        <w:color w:val="667085"/>
        <w:sz w:val="17"/>
      </w:rPr>
      <w:t>1</w:t>
    </w:r>
    <w:r>
      <w:rPr>
        <w:color w:val="667085"/>
        <w:sz w:val="17"/>
      </w:rPr>
      <w:fldChar w:fldCharType="end"/>
    </w:r>
    <w:r>
      <w:rPr>
        <w:color w:val="667085"/>
        <w:sz w:val="17"/>
      </w:rPr>
      <w:t xml:space="preserve"> / </w:t>
    </w:r>
    <w:r>
      <w:rPr>
        <w:color w:val="667085"/>
        <w:sz w:val="17"/>
      </w:rPr>
      <w:fldChar w:fldCharType="begin"/>
    </w:r>
    <w:r>
      <w:rPr>
        <w:color w:val="667085"/>
        <w:sz w:val="17"/>
      </w:rPr>
      <w:instrText>NUMPAGES</w:instrText>
    </w:r>
    <w:r>
      <w:rPr>
        <w:color w:val="667085"/>
        <w:sz w:val="17"/>
      </w:rPr>
      <w:fldChar w:fldCharType="separate"/>
    </w:r>
    <w:r>
      <w:rPr>
        <w:color w:val="667085"/>
        <w:sz w:val="17"/>
      </w:rPr>
      <w:t>1</w:t>
    </w:r>
    <w:r>
      <w:rPr>
        <w:color w:val="667085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5E6E9" w14:textId="77777777" w:rsidR="000374A9" w:rsidRDefault="000374A9">
      <w:pPr>
        <w:spacing w:after="0" w:line="240" w:lineRule="auto"/>
      </w:pPr>
      <w:r>
        <w:separator/>
      </w:r>
    </w:p>
  </w:footnote>
  <w:footnote w:type="continuationSeparator" w:id="0">
    <w:p w14:paraId="0BB1F391" w14:textId="77777777" w:rsidR="000374A9" w:rsidRDefault="000374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0FF03" w14:textId="77777777" w:rsidR="00A25BDF" w:rsidRDefault="00000000">
    <w:pPr>
      <w:pStyle w:val="En-tte"/>
      <w:spacing w:after="40"/>
    </w:pPr>
    <w:proofErr w:type="gramStart"/>
    <w:r>
      <w:rPr>
        <w:b/>
        <w:color w:val="667085"/>
        <w:sz w:val="17"/>
      </w:rPr>
      <w:t>WAAXALMA  ·</w:t>
    </w:r>
    <w:proofErr w:type="gramEnd"/>
    <w:r>
      <w:rPr>
        <w:b/>
        <w:color w:val="667085"/>
        <w:sz w:val="17"/>
      </w:rPr>
      <w:t xml:space="preserve">  ARCHITECTURE &amp; VISION BOOK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2456073">
    <w:abstractNumId w:val="8"/>
  </w:num>
  <w:num w:numId="2" w16cid:durableId="1759279796">
    <w:abstractNumId w:val="6"/>
  </w:num>
  <w:num w:numId="3" w16cid:durableId="1686978448">
    <w:abstractNumId w:val="5"/>
  </w:num>
  <w:num w:numId="4" w16cid:durableId="753405334">
    <w:abstractNumId w:val="4"/>
  </w:num>
  <w:num w:numId="5" w16cid:durableId="811020702">
    <w:abstractNumId w:val="7"/>
  </w:num>
  <w:num w:numId="6" w16cid:durableId="1608853955">
    <w:abstractNumId w:val="3"/>
  </w:num>
  <w:num w:numId="7" w16cid:durableId="1028792808">
    <w:abstractNumId w:val="2"/>
  </w:num>
  <w:num w:numId="8" w16cid:durableId="1522014526">
    <w:abstractNumId w:val="1"/>
  </w:num>
  <w:num w:numId="9" w16cid:durableId="1485470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4A9"/>
    <w:rsid w:val="0006063C"/>
    <w:rsid w:val="0015074B"/>
    <w:rsid w:val="0029639D"/>
    <w:rsid w:val="00326F90"/>
    <w:rsid w:val="00A25BDF"/>
    <w:rsid w:val="00AA1D8D"/>
    <w:rsid w:val="00B47730"/>
    <w:rsid w:val="00B6733B"/>
    <w:rsid w:val="00BE309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658990"/>
  <w14:defaultImageDpi w14:val="300"/>
  <w15:docId w15:val="{A316ECC3-A998-493C-A081-9831BEA50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color w:val="1F2937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color w:val="2E74B5"/>
      <w:sz w:val="25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b/>
      <w:bCs/>
      <w:color w:val="17324D"/>
      <w:sz w:val="23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720"/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720"/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</Pages>
  <Words>731</Words>
  <Characters>4021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Waaxalma — Architecture &amp; Vision Book v0.3 — English Edition</dc:title>
  <dc:subject>Vision, components, agent interactions and technical roadmap</dc:subject>
  <dc:creator>Elimane Diop</dc:creator>
  <cp:keywords>Waaxalma, voice agents, FastAPI, Streamlit, multi-agent, architecture</cp:keywords>
  <dc:description>English edition aligned with repository tags; Git release map styled to match the Waaxalma v0.3 document system.</dc:description>
  <cp:lastModifiedBy>Elimane Diop</cp:lastModifiedBy>
  <cp:revision>2</cp:revision>
  <dcterms:created xsi:type="dcterms:W3CDTF">2013-12-23T23:15:00Z</dcterms:created>
  <dcterms:modified xsi:type="dcterms:W3CDTF">2026-07-22T23:26:00Z</dcterms:modified>
  <cp:category/>
</cp:coreProperties>
</file>